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67B66">
      <w:pPr>
        <w:adjustRightInd w:val="0"/>
        <w:snapToGrid w:val="0"/>
        <w:spacing w:before="1000"/>
        <w:jc w:val="center"/>
        <w:rPr>
          <w:rFonts w:eastAsia="黑体"/>
          <w:snapToGrid w:val="0"/>
          <w:kern w:val="0"/>
          <w:sz w:val="24"/>
        </w:rPr>
      </w:pPr>
      <w:bookmarkStart w:id="8" w:name="_GoBack"/>
      <w:bookmarkEnd w:id="8"/>
    </w:p>
    <w:p w14:paraId="613B7A10">
      <w:pPr>
        <w:adjustRightInd w:val="0"/>
        <w:snapToGrid w:val="0"/>
        <w:spacing w:before="1000"/>
        <w:jc w:val="center"/>
        <w:rPr>
          <w:rFonts w:eastAsia="华文中宋"/>
          <w:b/>
          <w:snapToGrid w:val="0"/>
          <w:kern w:val="0"/>
          <w:sz w:val="72"/>
        </w:rPr>
      </w:pPr>
      <w:r>
        <w:rPr>
          <w:rFonts w:eastAsia="华文中宋"/>
          <w:b/>
          <w:snapToGrid w:val="0"/>
          <w:kern w:val="0"/>
          <w:sz w:val="72"/>
        </w:rPr>
        <w:t>建设项目环境影响报告表</w:t>
      </w:r>
    </w:p>
    <w:p w14:paraId="077BD6ED">
      <w:pPr>
        <w:rPr>
          <w:rFonts w:eastAsia="华文中宋"/>
          <w:snapToGrid w:val="0"/>
          <w:kern w:val="0"/>
          <w:sz w:val="36"/>
          <w:szCs w:val="36"/>
        </w:rPr>
      </w:pPr>
    </w:p>
    <w:p w14:paraId="381D79AF">
      <w:pPr>
        <w:rPr>
          <w:b/>
          <w:snapToGrid w:val="0"/>
          <w:kern w:val="0"/>
          <w:sz w:val="32"/>
        </w:rPr>
      </w:pPr>
    </w:p>
    <w:p w14:paraId="161FBCB9">
      <w:pPr>
        <w:rPr>
          <w:b/>
          <w:snapToGrid w:val="0"/>
          <w:kern w:val="0"/>
          <w:sz w:val="32"/>
        </w:rPr>
      </w:pPr>
    </w:p>
    <w:p w14:paraId="4ED7DF87">
      <w:pPr>
        <w:ind w:left="2537" w:leftChars="245" w:right="681" w:rightChars="227" w:hanging="1802" w:hangingChars="500"/>
        <w:rPr>
          <w:rFonts w:eastAsia="黑体"/>
          <w:snapToGrid w:val="0"/>
          <w:kern w:val="0"/>
          <w:sz w:val="36"/>
          <w:szCs w:val="36"/>
          <w:u w:val="single"/>
        </w:rPr>
      </w:pPr>
      <w:r>
        <w:rPr>
          <w:rFonts w:eastAsia="华文中宋"/>
          <w:b/>
          <w:snapToGrid w:val="0"/>
          <w:kern w:val="0"/>
          <w:sz w:val="36"/>
          <w:szCs w:val="36"/>
        </w:rPr>
        <w:t>项目名称：</w:t>
      </w:r>
      <w:r>
        <w:rPr>
          <w:rFonts w:eastAsia="黑体"/>
          <w:snapToGrid w:val="0"/>
          <w:kern w:val="0"/>
          <w:sz w:val="36"/>
          <w:szCs w:val="36"/>
          <w:u w:val="single"/>
        </w:rPr>
        <w:t>30万吨/年废弃资源利用及20万吨/年水稳碎石加工项目</w:t>
      </w:r>
    </w:p>
    <w:p w14:paraId="6AC0A779">
      <w:pPr>
        <w:ind w:left="2341" w:leftChars="245" w:right="681" w:rightChars="227" w:hanging="1606" w:hangingChars="500"/>
        <w:rPr>
          <w:rFonts w:eastAsia="黑体"/>
          <w:b/>
          <w:snapToGrid w:val="0"/>
          <w:kern w:val="0"/>
          <w:sz w:val="32"/>
        </w:rPr>
      </w:pPr>
    </w:p>
    <w:p w14:paraId="5EA6AB4E">
      <w:pPr>
        <w:ind w:left="3648" w:leftChars="255" w:hanging="2883" w:hangingChars="800"/>
        <w:rPr>
          <w:rFonts w:eastAsia="黑体"/>
          <w:b/>
          <w:snapToGrid w:val="0"/>
          <w:kern w:val="0"/>
          <w:sz w:val="36"/>
          <w:szCs w:val="36"/>
        </w:rPr>
      </w:pPr>
      <w:r>
        <w:rPr>
          <w:rFonts w:eastAsia="华文中宋"/>
          <w:b/>
          <w:snapToGrid w:val="0"/>
          <w:kern w:val="0"/>
          <w:sz w:val="36"/>
          <w:szCs w:val="36"/>
        </w:rPr>
        <w:t>建设单位（盖章）：</w:t>
      </w:r>
      <w:r>
        <w:rPr>
          <w:rFonts w:eastAsia="黑体"/>
          <w:snapToGrid w:val="0"/>
          <w:kern w:val="0"/>
          <w:sz w:val="36"/>
          <w:szCs w:val="36"/>
          <w:u w:val="single"/>
        </w:rPr>
        <w:t>汶上县森石建材有限公司</w:t>
      </w:r>
    </w:p>
    <w:p w14:paraId="3E47B7FB">
      <w:pPr>
        <w:ind w:left="1871"/>
        <w:rPr>
          <w:rFonts w:eastAsia="黑体"/>
          <w:b/>
          <w:snapToGrid w:val="0"/>
          <w:kern w:val="0"/>
          <w:sz w:val="32"/>
        </w:rPr>
      </w:pPr>
    </w:p>
    <w:p w14:paraId="08A93294">
      <w:pPr>
        <w:ind w:left="1871"/>
        <w:rPr>
          <w:rFonts w:eastAsia="黑体"/>
          <w:b/>
          <w:snapToGrid w:val="0"/>
          <w:kern w:val="0"/>
          <w:sz w:val="32"/>
        </w:rPr>
      </w:pPr>
    </w:p>
    <w:p w14:paraId="45D76720">
      <w:pPr>
        <w:ind w:left="1871"/>
        <w:rPr>
          <w:rFonts w:eastAsia="黑体"/>
          <w:b/>
          <w:snapToGrid w:val="0"/>
          <w:kern w:val="0"/>
          <w:sz w:val="32"/>
        </w:rPr>
      </w:pPr>
    </w:p>
    <w:p w14:paraId="68D1B3EF">
      <w:pPr>
        <w:ind w:left="1871"/>
        <w:rPr>
          <w:rFonts w:eastAsia="黑体"/>
          <w:b/>
          <w:snapToGrid w:val="0"/>
          <w:kern w:val="0"/>
          <w:sz w:val="32"/>
        </w:rPr>
      </w:pPr>
    </w:p>
    <w:p w14:paraId="0390ECC7">
      <w:pPr>
        <w:ind w:left="1871"/>
        <w:rPr>
          <w:rFonts w:eastAsia="黑体"/>
          <w:b/>
          <w:snapToGrid w:val="0"/>
          <w:kern w:val="0"/>
          <w:sz w:val="32"/>
        </w:rPr>
      </w:pPr>
    </w:p>
    <w:p w14:paraId="21B4E905">
      <w:pPr>
        <w:ind w:left="1871"/>
        <w:rPr>
          <w:rFonts w:eastAsia="黑体"/>
          <w:b/>
          <w:snapToGrid w:val="0"/>
          <w:kern w:val="0"/>
          <w:sz w:val="32"/>
        </w:rPr>
      </w:pPr>
    </w:p>
    <w:p w14:paraId="799DAD2C">
      <w:pPr>
        <w:ind w:left="1871"/>
        <w:rPr>
          <w:rFonts w:eastAsia="黑体"/>
          <w:b/>
          <w:snapToGrid w:val="0"/>
          <w:kern w:val="0"/>
          <w:sz w:val="32"/>
        </w:rPr>
      </w:pPr>
    </w:p>
    <w:p w14:paraId="1CAEC2AA">
      <w:pPr>
        <w:jc w:val="center"/>
        <w:rPr>
          <w:rFonts w:eastAsia="华文中宋"/>
          <w:b/>
          <w:snapToGrid w:val="0"/>
          <w:kern w:val="0"/>
          <w:sz w:val="36"/>
          <w:szCs w:val="36"/>
        </w:rPr>
      </w:pPr>
      <w:r>
        <w:rPr>
          <w:rFonts w:eastAsia="华文中宋"/>
          <w:b/>
          <w:snapToGrid w:val="0"/>
          <w:kern w:val="0"/>
          <w:sz w:val="36"/>
          <w:szCs w:val="36"/>
        </w:rPr>
        <w:t>编制日期：201</w:t>
      </w:r>
      <w:r>
        <w:rPr>
          <w:rFonts w:hint="eastAsia" w:eastAsia="华文中宋"/>
          <w:b/>
          <w:snapToGrid w:val="0"/>
          <w:kern w:val="0"/>
          <w:sz w:val="36"/>
          <w:szCs w:val="36"/>
        </w:rPr>
        <w:t>8</w:t>
      </w:r>
      <w:r>
        <w:rPr>
          <w:rFonts w:eastAsia="华文中宋"/>
          <w:b/>
          <w:snapToGrid w:val="0"/>
          <w:kern w:val="0"/>
          <w:sz w:val="36"/>
          <w:szCs w:val="36"/>
        </w:rPr>
        <w:t>年9月</w:t>
      </w:r>
    </w:p>
    <w:p w14:paraId="2252EEE0">
      <w:pPr>
        <w:spacing w:after="1531"/>
        <w:jc w:val="center"/>
        <w:rPr>
          <w:rFonts w:eastAsia="华文中宋"/>
          <w:b/>
          <w:snapToGrid w:val="0"/>
          <w:kern w:val="0"/>
          <w:sz w:val="36"/>
          <w:szCs w:val="36"/>
        </w:rPr>
        <w:sectPr>
          <w:footerReference r:id="rId3" w:type="default"/>
          <w:footerReference r:id="rId4" w:type="even"/>
          <w:type w:val="continuous"/>
          <w:pgSz w:w="11906" w:h="16838"/>
          <w:pgMar w:top="1797" w:right="1440" w:bottom="1797" w:left="1440" w:header="851" w:footer="907" w:gutter="0"/>
          <w:pgNumType w:start="1"/>
          <w:cols w:space="720" w:num="1"/>
          <w:titlePg/>
          <w:docGrid w:type="lines" w:linePitch="407" w:charSpace="0"/>
        </w:sectPr>
      </w:pPr>
      <w:r>
        <w:rPr>
          <w:rFonts w:eastAsia="华文中宋"/>
          <w:b/>
          <w:snapToGrid w:val="0"/>
          <w:kern w:val="0"/>
          <w:sz w:val="36"/>
          <w:szCs w:val="36"/>
        </w:rPr>
        <w:t>国家环境保护部制</w:t>
      </w:r>
    </w:p>
    <w:p w14:paraId="17153D8C">
      <w:pPr>
        <w:spacing w:before="240" w:after="600"/>
        <w:jc w:val="center"/>
        <w:rPr>
          <w:rFonts w:eastAsia="华文中宋"/>
          <w:snapToGrid w:val="0"/>
          <w:kern w:val="0"/>
          <w:sz w:val="32"/>
        </w:rPr>
      </w:pPr>
      <w:r>
        <w:rPr>
          <w:rFonts w:eastAsia="华文中宋"/>
          <w:snapToGrid w:val="0"/>
          <w:kern w:val="0"/>
          <w:sz w:val="32"/>
        </w:rPr>
        <w:t>《建设项目环境影响报告表》编制说明</w:t>
      </w:r>
    </w:p>
    <w:p w14:paraId="1AB3187A">
      <w:pPr>
        <w:spacing w:line="360" w:lineRule="auto"/>
        <w:rPr>
          <w:rFonts w:eastAsia="楷体"/>
          <w:snapToGrid w:val="0"/>
          <w:kern w:val="0"/>
          <w:sz w:val="28"/>
        </w:rPr>
      </w:pPr>
      <w:r>
        <w:rPr>
          <w:rFonts w:eastAsia="楷体"/>
          <w:snapToGrid w:val="0"/>
          <w:kern w:val="0"/>
        </w:rPr>
        <w:t xml:space="preserve">    </w:t>
      </w:r>
      <w:r>
        <w:rPr>
          <w:rFonts w:eastAsia="楷体"/>
          <w:snapToGrid w:val="0"/>
          <w:kern w:val="0"/>
          <w:sz w:val="28"/>
        </w:rPr>
        <w:t>《建设项目环境影响报告表》由具有从事环境影响评价工作资质的单位编制。</w:t>
      </w:r>
    </w:p>
    <w:p w14:paraId="0202CED8">
      <w:pPr>
        <w:spacing w:line="360" w:lineRule="auto"/>
        <w:rPr>
          <w:rFonts w:eastAsia="楷体"/>
          <w:snapToGrid w:val="0"/>
          <w:kern w:val="0"/>
          <w:sz w:val="28"/>
        </w:rPr>
      </w:pPr>
      <w:r>
        <w:rPr>
          <w:rFonts w:eastAsia="楷体"/>
          <w:snapToGrid w:val="0"/>
          <w:kern w:val="0"/>
          <w:sz w:val="28"/>
        </w:rPr>
        <w:t xml:space="preserve">    1．项目名称——指项目立项批复时的名称，应不超过30个字（两个英文字段作一个汉字）。</w:t>
      </w:r>
    </w:p>
    <w:p w14:paraId="31A566CB">
      <w:pPr>
        <w:spacing w:line="360" w:lineRule="auto"/>
        <w:rPr>
          <w:rFonts w:eastAsia="楷体"/>
          <w:snapToGrid w:val="0"/>
          <w:kern w:val="0"/>
          <w:sz w:val="28"/>
        </w:rPr>
      </w:pPr>
      <w:r>
        <w:rPr>
          <w:rFonts w:eastAsia="楷体"/>
          <w:snapToGrid w:val="0"/>
          <w:kern w:val="0"/>
          <w:sz w:val="28"/>
        </w:rPr>
        <w:t xml:space="preserve">    2．建设地点——指项目所在地详细地址，公路、铁路应填写起止地点。</w:t>
      </w:r>
    </w:p>
    <w:p w14:paraId="0CCCF324">
      <w:pPr>
        <w:spacing w:line="360" w:lineRule="auto"/>
        <w:rPr>
          <w:rFonts w:eastAsia="楷体"/>
          <w:snapToGrid w:val="0"/>
          <w:kern w:val="0"/>
          <w:sz w:val="28"/>
        </w:rPr>
      </w:pPr>
      <w:r>
        <w:rPr>
          <w:rFonts w:eastAsia="楷体"/>
          <w:snapToGrid w:val="0"/>
          <w:kern w:val="0"/>
          <w:sz w:val="28"/>
        </w:rPr>
        <w:t xml:space="preserve">    3．行业类别——按国标填写。</w:t>
      </w:r>
    </w:p>
    <w:p w14:paraId="1D15E8D9">
      <w:pPr>
        <w:spacing w:line="360" w:lineRule="auto"/>
        <w:rPr>
          <w:rFonts w:eastAsia="楷体"/>
          <w:snapToGrid w:val="0"/>
          <w:kern w:val="0"/>
          <w:sz w:val="28"/>
        </w:rPr>
      </w:pPr>
      <w:r>
        <w:rPr>
          <w:rFonts w:eastAsia="楷体"/>
          <w:snapToGrid w:val="0"/>
          <w:kern w:val="0"/>
          <w:sz w:val="28"/>
        </w:rPr>
        <w:t xml:space="preserve">    4．总投资——指项目投资总额。</w:t>
      </w:r>
    </w:p>
    <w:p w14:paraId="001098A2">
      <w:pPr>
        <w:spacing w:line="360" w:lineRule="auto"/>
        <w:rPr>
          <w:rFonts w:eastAsia="楷体"/>
          <w:snapToGrid w:val="0"/>
          <w:kern w:val="0"/>
          <w:sz w:val="28"/>
        </w:rPr>
      </w:pPr>
      <w:r>
        <w:rPr>
          <w:rFonts w:eastAsia="楷体"/>
          <w:snapToGrid w:val="0"/>
          <w:kern w:val="0"/>
          <w:sz w:val="28"/>
        </w:rPr>
        <w:t xml:space="preserve">    5．主要环境保护目标——指项目区周围一定范围内集中居民住宅区、学校、医院、保护文物、风景名胜区、水源地和生态敏感点等，应尽可能给出保护目标、性质、规模和距厂界距离等。</w:t>
      </w:r>
    </w:p>
    <w:p w14:paraId="0690B80D">
      <w:pPr>
        <w:spacing w:line="360" w:lineRule="auto"/>
        <w:rPr>
          <w:rFonts w:eastAsia="楷体"/>
          <w:snapToGrid w:val="0"/>
          <w:kern w:val="0"/>
          <w:sz w:val="28"/>
        </w:rPr>
      </w:pPr>
      <w:r>
        <w:rPr>
          <w:rFonts w:eastAsia="楷体"/>
          <w:snapToGrid w:val="0"/>
          <w:kern w:val="0"/>
          <w:sz w:val="28"/>
        </w:rPr>
        <w:t xml:space="preserve">    6．结论与建议——给出本项目清洁生产、达标排放和总量控制的分析结论，确定污染防治措施的有效性，说明本项目对环境造成的影响，给出建设项目环境可行性的明确结论。同时提出减少环境影响的其它建议。</w:t>
      </w:r>
    </w:p>
    <w:p w14:paraId="452B8FAB">
      <w:pPr>
        <w:spacing w:line="360" w:lineRule="auto"/>
        <w:ind w:firstLine="525"/>
        <w:rPr>
          <w:rFonts w:eastAsia="楷体"/>
          <w:snapToGrid w:val="0"/>
          <w:kern w:val="0"/>
          <w:sz w:val="28"/>
        </w:rPr>
      </w:pPr>
      <w:r>
        <w:rPr>
          <w:rFonts w:eastAsia="楷体"/>
          <w:snapToGrid w:val="0"/>
          <w:kern w:val="0"/>
          <w:sz w:val="28"/>
        </w:rPr>
        <w:t>7．预审意见——由行业主管部门填写答复意见，无主管部门项目，可不填。</w:t>
      </w:r>
    </w:p>
    <w:p w14:paraId="74AA2966">
      <w:pPr>
        <w:spacing w:line="360" w:lineRule="auto"/>
        <w:ind w:firstLine="525"/>
        <w:rPr>
          <w:rFonts w:eastAsia="楷体"/>
          <w:snapToGrid w:val="0"/>
          <w:kern w:val="0"/>
          <w:sz w:val="28"/>
        </w:rPr>
      </w:pPr>
      <w:r>
        <w:rPr>
          <w:rFonts w:eastAsia="楷体"/>
          <w:snapToGrid w:val="0"/>
          <w:kern w:val="0"/>
          <w:sz w:val="28"/>
        </w:rPr>
        <w:t>8．审批意见——由负责审批该项目的环境保护行政主管部门批复。</w:t>
      </w:r>
    </w:p>
    <w:p w14:paraId="59A4FEB3">
      <w:pPr>
        <w:snapToGrid w:val="0"/>
        <w:rPr>
          <w:rFonts w:eastAsia="黑体"/>
          <w:snapToGrid w:val="0"/>
          <w:kern w:val="0"/>
          <w:sz w:val="32"/>
          <w:szCs w:val="32"/>
        </w:rPr>
        <w:sectPr>
          <w:footerReference r:id="rId5" w:type="default"/>
          <w:type w:val="continuous"/>
          <w:pgSz w:w="11906" w:h="16838"/>
          <w:pgMar w:top="1797" w:right="1440" w:bottom="1797" w:left="1440" w:header="851" w:footer="907" w:gutter="0"/>
          <w:pgNumType w:start="1"/>
          <w:cols w:space="720" w:num="1"/>
          <w:docGrid w:type="lines" w:linePitch="407" w:charSpace="0"/>
        </w:sectPr>
      </w:pPr>
    </w:p>
    <w:p w14:paraId="3F2FF752">
      <w:pPr>
        <w:pStyle w:val="2"/>
        <w:rPr>
          <w:snapToGrid w:val="0"/>
        </w:rPr>
      </w:pPr>
      <w:r>
        <w:rPr>
          <w:rFonts w:hint="eastAsia"/>
          <w:snapToGrid w:val="0"/>
        </w:rPr>
        <w:t>一、</w:t>
      </w:r>
      <w:r>
        <w:rPr>
          <w:snapToGrid w:val="0"/>
        </w:rPr>
        <w:t>建设项目基本情况</w:t>
      </w:r>
    </w:p>
    <w:tbl>
      <w:tblPr>
        <w:tblStyle w:val="27"/>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680"/>
        <w:gridCol w:w="1163"/>
        <w:gridCol w:w="850"/>
        <w:gridCol w:w="1276"/>
        <w:gridCol w:w="709"/>
        <w:gridCol w:w="1955"/>
        <w:gridCol w:w="56"/>
        <w:gridCol w:w="1140"/>
      </w:tblGrid>
      <w:tr w14:paraId="246FB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6E436188">
            <w:pPr>
              <w:jc w:val="center"/>
              <w:rPr>
                <w:rFonts w:eastAsia="华文中宋"/>
                <w:b/>
                <w:sz w:val="28"/>
              </w:rPr>
            </w:pPr>
            <w:r>
              <w:rPr>
                <w:rFonts w:eastAsia="华文中宋"/>
                <w:b/>
                <w:sz w:val="28"/>
              </w:rPr>
              <w:t>项目名称</w:t>
            </w:r>
          </w:p>
        </w:tc>
        <w:tc>
          <w:tcPr>
            <w:tcW w:w="7829" w:type="dxa"/>
            <w:gridSpan w:val="8"/>
            <w:vAlign w:val="center"/>
          </w:tcPr>
          <w:p w14:paraId="015C3BC5">
            <w:pPr>
              <w:rPr>
                <w:sz w:val="24"/>
              </w:rPr>
            </w:pPr>
            <w:r>
              <w:rPr>
                <w:snapToGrid w:val="0"/>
                <w:kern w:val="0"/>
                <w:sz w:val="24"/>
              </w:rPr>
              <w:t>30万吨/年废弃资源利用及20万吨/年水稳碎石加工项目</w:t>
            </w:r>
          </w:p>
        </w:tc>
      </w:tr>
      <w:tr w14:paraId="60B1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2265DABB">
            <w:pPr>
              <w:jc w:val="center"/>
              <w:rPr>
                <w:rFonts w:eastAsia="华文中宋"/>
                <w:b/>
                <w:sz w:val="28"/>
              </w:rPr>
            </w:pPr>
            <w:r>
              <w:rPr>
                <w:rFonts w:eastAsia="华文中宋"/>
                <w:b/>
                <w:sz w:val="28"/>
              </w:rPr>
              <w:t>建设单位</w:t>
            </w:r>
          </w:p>
        </w:tc>
        <w:tc>
          <w:tcPr>
            <w:tcW w:w="7829" w:type="dxa"/>
            <w:gridSpan w:val="8"/>
            <w:vAlign w:val="center"/>
          </w:tcPr>
          <w:p w14:paraId="1CE02633">
            <w:pPr>
              <w:rPr>
                <w:sz w:val="24"/>
              </w:rPr>
            </w:pPr>
            <w:r>
              <w:rPr>
                <w:snapToGrid w:val="0"/>
                <w:kern w:val="0"/>
                <w:sz w:val="24"/>
              </w:rPr>
              <w:t>汶上县森石建材有限公司</w:t>
            </w:r>
          </w:p>
        </w:tc>
      </w:tr>
      <w:tr w14:paraId="52B5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61C43628">
            <w:pPr>
              <w:jc w:val="center"/>
              <w:rPr>
                <w:rFonts w:eastAsia="华文中宋"/>
                <w:b/>
                <w:sz w:val="28"/>
              </w:rPr>
            </w:pPr>
            <w:r>
              <w:rPr>
                <w:rFonts w:eastAsia="华文中宋"/>
                <w:b/>
                <w:sz w:val="28"/>
              </w:rPr>
              <w:t>法人代表</w:t>
            </w:r>
          </w:p>
        </w:tc>
        <w:tc>
          <w:tcPr>
            <w:tcW w:w="2693" w:type="dxa"/>
            <w:gridSpan w:val="3"/>
            <w:vAlign w:val="center"/>
          </w:tcPr>
          <w:p w14:paraId="0896820C">
            <w:pPr>
              <w:jc w:val="center"/>
              <w:rPr>
                <w:sz w:val="24"/>
              </w:rPr>
            </w:pPr>
            <w:r>
              <w:rPr>
                <w:rFonts w:hint="eastAsia"/>
                <w:sz w:val="24"/>
              </w:rPr>
              <w:t>李中国</w:t>
            </w:r>
          </w:p>
        </w:tc>
        <w:tc>
          <w:tcPr>
            <w:tcW w:w="1985" w:type="dxa"/>
            <w:gridSpan w:val="2"/>
            <w:vAlign w:val="center"/>
          </w:tcPr>
          <w:p w14:paraId="41800B7D">
            <w:pPr>
              <w:jc w:val="center"/>
              <w:rPr>
                <w:rFonts w:eastAsia="华文中宋"/>
                <w:b/>
                <w:sz w:val="28"/>
              </w:rPr>
            </w:pPr>
            <w:r>
              <w:rPr>
                <w:rFonts w:eastAsia="华文中宋"/>
                <w:b/>
                <w:sz w:val="28"/>
              </w:rPr>
              <w:t>联系人</w:t>
            </w:r>
          </w:p>
        </w:tc>
        <w:tc>
          <w:tcPr>
            <w:tcW w:w="3151" w:type="dxa"/>
            <w:gridSpan w:val="3"/>
            <w:vAlign w:val="center"/>
          </w:tcPr>
          <w:p w14:paraId="3638954E">
            <w:pPr>
              <w:jc w:val="center"/>
              <w:rPr>
                <w:sz w:val="24"/>
              </w:rPr>
            </w:pPr>
            <w:r>
              <w:rPr>
                <w:rFonts w:hint="eastAsia"/>
                <w:sz w:val="24"/>
              </w:rPr>
              <w:t>李中国</w:t>
            </w:r>
          </w:p>
        </w:tc>
      </w:tr>
      <w:tr w14:paraId="05F1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101836AA">
            <w:pPr>
              <w:jc w:val="center"/>
              <w:rPr>
                <w:rFonts w:eastAsia="华文中宋"/>
                <w:b/>
                <w:sz w:val="28"/>
              </w:rPr>
            </w:pPr>
            <w:r>
              <w:rPr>
                <w:rFonts w:eastAsia="华文中宋"/>
                <w:b/>
                <w:sz w:val="28"/>
              </w:rPr>
              <w:t>通讯地址</w:t>
            </w:r>
          </w:p>
        </w:tc>
        <w:tc>
          <w:tcPr>
            <w:tcW w:w="7829" w:type="dxa"/>
            <w:gridSpan w:val="8"/>
            <w:vAlign w:val="center"/>
          </w:tcPr>
          <w:p w14:paraId="50B93336">
            <w:pPr>
              <w:rPr>
                <w:sz w:val="24"/>
              </w:rPr>
            </w:pPr>
            <w:r>
              <w:rPr>
                <w:rFonts w:hint="eastAsia"/>
                <w:snapToGrid w:val="0"/>
                <w:kern w:val="0"/>
                <w:sz w:val="24"/>
              </w:rPr>
              <w:t>山东省</w:t>
            </w:r>
            <w:r>
              <w:rPr>
                <w:snapToGrid w:val="0"/>
                <w:kern w:val="0"/>
                <w:sz w:val="24"/>
              </w:rPr>
              <w:t>汶上县郭仓镇徐堂村西1000m</w:t>
            </w:r>
          </w:p>
        </w:tc>
      </w:tr>
      <w:tr w14:paraId="5606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5AE16E4A">
            <w:pPr>
              <w:jc w:val="center"/>
              <w:rPr>
                <w:rFonts w:eastAsia="华文中宋"/>
                <w:b/>
                <w:sz w:val="28"/>
              </w:rPr>
            </w:pPr>
            <w:r>
              <w:rPr>
                <w:rFonts w:eastAsia="华文中宋"/>
                <w:b/>
                <w:sz w:val="28"/>
              </w:rPr>
              <w:t>联系电话</w:t>
            </w:r>
          </w:p>
        </w:tc>
        <w:tc>
          <w:tcPr>
            <w:tcW w:w="1843" w:type="dxa"/>
            <w:gridSpan w:val="2"/>
            <w:vAlign w:val="center"/>
          </w:tcPr>
          <w:p w14:paraId="0561764B">
            <w:pPr>
              <w:jc w:val="center"/>
              <w:rPr>
                <w:sz w:val="24"/>
              </w:rPr>
            </w:pPr>
            <w:bookmarkStart w:id="0" w:name="OLE_LINK5"/>
            <w:bookmarkStart w:id="1" w:name="OLE_LINK1"/>
            <w:r>
              <w:rPr>
                <w:rFonts w:hint="eastAsia"/>
                <w:sz w:val="24"/>
              </w:rPr>
              <w:t>1</w:t>
            </w:r>
            <w:bookmarkEnd w:id="0"/>
            <w:bookmarkEnd w:id="1"/>
            <w:r>
              <w:rPr>
                <w:sz w:val="24"/>
              </w:rPr>
              <w:t>5263746666</w:t>
            </w:r>
          </w:p>
        </w:tc>
        <w:tc>
          <w:tcPr>
            <w:tcW w:w="850" w:type="dxa"/>
            <w:vAlign w:val="center"/>
          </w:tcPr>
          <w:p w14:paraId="4F95BD8A">
            <w:pPr>
              <w:jc w:val="center"/>
              <w:rPr>
                <w:sz w:val="28"/>
              </w:rPr>
            </w:pPr>
            <w:r>
              <w:rPr>
                <w:rFonts w:eastAsia="华文中宋"/>
                <w:b/>
                <w:sz w:val="28"/>
              </w:rPr>
              <w:t>传真</w:t>
            </w:r>
          </w:p>
        </w:tc>
        <w:tc>
          <w:tcPr>
            <w:tcW w:w="1985" w:type="dxa"/>
            <w:gridSpan w:val="2"/>
            <w:vAlign w:val="center"/>
          </w:tcPr>
          <w:p w14:paraId="0998C3FB">
            <w:pPr>
              <w:jc w:val="center"/>
              <w:rPr>
                <w:sz w:val="24"/>
              </w:rPr>
            </w:pPr>
            <w:r>
              <w:rPr>
                <w:sz w:val="24"/>
              </w:rPr>
              <w:t>--</w:t>
            </w:r>
          </w:p>
        </w:tc>
        <w:tc>
          <w:tcPr>
            <w:tcW w:w="1955" w:type="dxa"/>
            <w:vAlign w:val="center"/>
          </w:tcPr>
          <w:p w14:paraId="3340A64A">
            <w:pPr>
              <w:jc w:val="center"/>
              <w:rPr>
                <w:sz w:val="28"/>
              </w:rPr>
            </w:pPr>
            <w:r>
              <w:rPr>
                <w:rFonts w:eastAsia="华文中宋"/>
                <w:b/>
                <w:sz w:val="28"/>
              </w:rPr>
              <w:t>邮政编码</w:t>
            </w:r>
          </w:p>
        </w:tc>
        <w:tc>
          <w:tcPr>
            <w:tcW w:w="1196" w:type="dxa"/>
            <w:gridSpan w:val="2"/>
            <w:vAlign w:val="center"/>
          </w:tcPr>
          <w:p w14:paraId="4C6D3749">
            <w:pPr>
              <w:jc w:val="center"/>
              <w:rPr>
                <w:sz w:val="24"/>
              </w:rPr>
            </w:pPr>
            <w:r>
              <w:rPr>
                <w:sz w:val="24"/>
              </w:rPr>
              <w:t>272500</w:t>
            </w:r>
          </w:p>
        </w:tc>
      </w:tr>
      <w:tr w14:paraId="332F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36E5A118">
            <w:pPr>
              <w:jc w:val="center"/>
              <w:rPr>
                <w:rFonts w:eastAsia="华文中宋"/>
                <w:b/>
                <w:sz w:val="28"/>
              </w:rPr>
            </w:pPr>
            <w:r>
              <w:rPr>
                <w:rFonts w:eastAsia="华文中宋"/>
                <w:b/>
                <w:sz w:val="28"/>
              </w:rPr>
              <w:t>建设地点</w:t>
            </w:r>
          </w:p>
        </w:tc>
        <w:tc>
          <w:tcPr>
            <w:tcW w:w="7829" w:type="dxa"/>
            <w:gridSpan w:val="8"/>
            <w:vAlign w:val="center"/>
          </w:tcPr>
          <w:p w14:paraId="06E63E71">
            <w:pPr>
              <w:rPr>
                <w:sz w:val="24"/>
              </w:rPr>
            </w:pPr>
            <w:r>
              <w:rPr>
                <w:snapToGrid w:val="0"/>
                <w:kern w:val="0"/>
                <w:sz w:val="24"/>
              </w:rPr>
              <w:t>汶上县郭仓镇徐堂村西240m</w:t>
            </w:r>
          </w:p>
        </w:tc>
      </w:tr>
      <w:tr w14:paraId="4A11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2"/>
            <w:vAlign w:val="center"/>
          </w:tcPr>
          <w:p w14:paraId="6F1BCFAC">
            <w:pPr>
              <w:jc w:val="center"/>
              <w:rPr>
                <w:rFonts w:eastAsia="华文中宋"/>
                <w:b/>
                <w:sz w:val="28"/>
              </w:rPr>
            </w:pPr>
            <w:r>
              <w:rPr>
                <w:rFonts w:eastAsia="华文中宋"/>
                <w:b/>
                <w:sz w:val="28"/>
              </w:rPr>
              <w:t>立项审批单位</w:t>
            </w:r>
          </w:p>
        </w:tc>
        <w:tc>
          <w:tcPr>
            <w:tcW w:w="2013" w:type="dxa"/>
            <w:gridSpan w:val="2"/>
            <w:vAlign w:val="center"/>
          </w:tcPr>
          <w:p w14:paraId="2A01AFF7">
            <w:pPr>
              <w:jc w:val="center"/>
              <w:rPr>
                <w:sz w:val="24"/>
              </w:rPr>
            </w:pPr>
            <w:r>
              <w:rPr>
                <w:rFonts w:hint="eastAsia"/>
                <w:sz w:val="24"/>
              </w:rPr>
              <w:t>汶上县发展和改革局</w:t>
            </w:r>
          </w:p>
        </w:tc>
        <w:tc>
          <w:tcPr>
            <w:tcW w:w="1985" w:type="dxa"/>
            <w:gridSpan w:val="2"/>
            <w:vAlign w:val="center"/>
          </w:tcPr>
          <w:p w14:paraId="013FA728">
            <w:pPr>
              <w:jc w:val="center"/>
              <w:rPr>
                <w:rFonts w:eastAsia="华文中宋"/>
                <w:b/>
                <w:sz w:val="28"/>
              </w:rPr>
            </w:pPr>
            <w:r>
              <w:rPr>
                <w:rFonts w:eastAsia="华文中宋"/>
                <w:b/>
                <w:sz w:val="28"/>
              </w:rPr>
              <w:t>批准文号</w:t>
            </w:r>
          </w:p>
        </w:tc>
        <w:tc>
          <w:tcPr>
            <w:tcW w:w="3151" w:type="dxa"/>
            <w:gridSpan w:val="3"/>
            <w:vAlign w:val="center"/>
          </w:tcPr>
          <w:p w14:paraId="2CC5E3DD">
            <w:pPr>
              <w:rPr>
                <w:sz w:val="24"/>
                <w:szCs w:val="24"/>
              </w:rPr>
            </w:pPr>
            <w:r>
              <w:rPr>
                <w:sz w:val="24"/>
                <w:szCs w:val="24"/>
              </w:rPr>
              <w:t>2018-370830-42-03-050330</w:t>
            </w:r>
          </w:p>
        </w:tc>
      </w:tr>
      <w:tr w14:paraId="0678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14:paraId="2664FC88">
            <w:pPr>
              <w:jc w:val="center"/>
              <w:rPr>
                <w:rFonts w:eastAsia="华文中宋"/>
                <w:b/>
                <w:sz w:val="28"/>
              </w:rPr>
            </w:pPr>
            <w:r>
              <w:rPr>
                <w:rFonts w:eastAsia="华文中宋"/>
                <w:b/>
                <w:sz w:val="28"/>
              </w:rPr>
              <w:t>建设性质</w:t>
            </w:r>
          </w:p>
        </w:tc>
        <w:tc>
          <w:tcPr>
            <w:tcW w:w="2693" w:type="dxa"/>
            <w:gridSpan w:val="3"/>
            <w:vAlign w:val="center"/>
          </w:tcPr>
          <w:p w14:paraId="79436928">
            <w:pPr>
              <w:jc w:val="center"/>
              <w:rPr>
                <w:sz w:val="24"/>
                <w:szCs w:val="24"/>
              </w:rPr>
            </w:pPr>
            <w:r>
              <w:rPr>
                <w:sz w:val="24"/>
                <w:szCs w:val="24"/>
              </w:rPr>
              <w:t>新建</w:t>
            </w:r>
            <w:r>
              <w:rPr>
                <w:rFonts w:hint="eastAsia"/>
                <w:sz w:val="24"/>
                <w:szCs w:val="24"/>
                <w:bdr w:val="single" w:color="auto" w:sz="4" w:space="0"/>
              </w:rPr>
              <w:t>√</w:t>
            </w:r>
            <w:r>
              <w:rPr>
                <w:sz w:val="24"/>
                <w:szCs w:val="24"/>
              </w:rPr>
              <w:t>改扩建</w:t>
            </w:r>
            <w:r>
              <w:rPr>
                <w:sz w:val="24"/>
                <w:szCs w:val="24"/>
                <w:bdr w:val="single" w:color="auto" w:sz="4" w:space="0"/>
              </w:rPr>
              <w:t xml:space="preserve">  </w:t>
            </w:r>
            <w:r>
              <w:rPr>
                <w:sz w:val="24"/>
                <w:szCs w:val="24"/>
              </w:rPr>
              <w:t>技改</w:t>
            </w:r>
            <w:r>
              <w:rPr>
                <w:sz w:val="24"/>
                <w:szCs w:val="24"/>
                <w:bdr w:val="single" w:color="auto" w:sz="4" w:space="0"/>
              </w:rPr>
              <w:t xml:space="preserve">   </w:t>
            </w:r>
          </w:p>
        </w:tc>
        <w:tc>
          <w:tcPr>
            <w:tcW w:w="1985" w:type="dxa"/>
            <w:gridSpan w:val="2"/>
            <w:vAlign w:val="center"/>
          </w:tcPr>
          <w:p w14:paraId="7ADDD954">
            <w:pPr>
              <w:jc w:val="center"/>
              <w:rPr>
                <w:rFonts w:eastAsia="华文中宋"/>
                <w:b/>
                <w:sz w:val="28"/>
              </w:rPr>
            </w:pPr>
            <w:r>
              <w:rPr>
                <w:rFonts w:eastAsia="华文中宋"/>
                <w:b/>
                <w:sz w:val="28"/>
              </w:rPr>
              <w:t>行业类别</w:t>
            </w:r>
            <w:r>
              <w:rPr>
                <w:rFonts w:eastAsia="华文中宋"/>
                <w:b/>
                <w:sz w:val="28"/>
              </w:rPr>
              <w:br w:type="textWrapping"/>
            </w:r>
            <w:r>
              <w:rPr>
                <w:rFonts w:eastAsia="华文中宋"/>
                <w:b/>
                <w:sz w:val="28"/>
              </w:rPr>
              <w:t>及代码</w:t>
            </w:r>
          </w:p>
        </w:tc>
        <w:tc>
          <w:tcPr>
            <w:tcW w:w="3151" w:type="dxa"/>
            <w:gridSpan w:val="3"/>
            <w:vAlign w:val="center"/>
          </w:tcPr>
          <w:p w14:paraId="49C0CCFA">
            <w:pPr>
              <w:jc w:val="center"/>
              <w:rPr>
                <w:sz w:val="24"/>
                <w:szCs w:val="24"/>
              </w:rPr>
            </w:pPr>
            <w:r>
              <w:rPr>
                <w:rFonts w:hint="eastAsia"/>
                <w:sz w:val="24"/>
                <w:szCs w:val="24"/>
              </w:rPr>
              <w:t>C4220废弃资源综合利用业C3039 其他建筑材料制造</w:t>
            </w:r>
          </w:p>
        </w:tc>
      </w:tr>
      <w:tr w14:paraId="1802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413" w:type="dxa"/>
            <w:vAlign w:val="center"/>
          </w:tcPr>
          <w:p w14:paraId="50E14D53">
            <w:pPr>
              <w:jc w:val="center"/>
              <w:rPr>
                <w:rFonts w:eastAsia="华文中宋"/>
                <w:b/>
                <w:sz w:val="28"/>
              </w:rPr>
            </w:pPr>
            <w:r>
              <w:rPr>
                <w:rFonts w:eastAsia="华文中宋"/>
                <w:b/>
                <w:sz w:val="28"/>
              </w:rPr>
              <w:t>占地面积（平方米）</w:t>
            </w:r>
          </w:p>
        </w:tc>
        <w:tc>
          <w:tcPr>
            <w:tcW w:w="2693" w:type="dxa"/>
            <w:gridSpan w:val="3"/>
            <w:vAlign w:val="center"/>
          </w:tcPr>
          <w:p w14:paraId="51F196C5">
            <w:pPr>
              <w:jc w:val="center"/>
              <w:rPr>
                <w:sz w:val="24"/>
              </w:rPr>
            </w:pPr>
            <w:r>
              <w:rPr>
                <w:sz w:val="24"/>
                <w:szCs w:val="24"/>
              </w:rPr>
              <w:t>8000</w:t>
            </w:r>
          </w:p>
        </w:tc>
        <w:tc>
          <w:tcPr>
            <w:tcW w:w="1985" w:type="dxa"/>
            <w:gridSpan w:val="2"/>
            <w:vAlign w:val="center"/>
          </w:tcPr>
          <w:p w14:paraId="6777261B">
            <w:pPr>
              <w:jc w:val="center"/>
              <w:rPr>
                <w:rFonts w:eastAsia="华文中宋"/>
                <w:b/>
                <w:sz w:val="28"/>
              </w:rPr>
            </w:pPr>
            <w:r>
              <w:rPr>
                <w:rFonts w:eastAsia="华文中宋"/>
                <w:b/>
                <w:sz w:val="28"/>
              </w:rPr>
              <w:t>绿化面积</w:t>
            </w:r>
            <w:r>
              <w:rPr>
                <w:rFonts w:eastAsia="华文中宋"/>
                <w:b/>
                <w:sz w:val="28"/>
              </w:rPr>
              <w:br w:type="textWrapping"/>
            </w:r>
            <w:r>
              <w:rPr>
                <w:rFonts w:eastAsia="华文中宋"/>
                <w:b/>
                <w:sz w:val="28"/>
              </w:rPr>
              <w:t>（平方米）</w:t>
            </w:r>
          </w:p>
        </w:tc>
        <w:tc>
          <w:tcPr>
            <w:tcW w:w="3151" w:type="dxa"/>
            <w:gridSpan w:val="3"/>
            <w:vAlign w:val="center"/>
          </w:tcPr>
          <w:p w14:paraId="7F0C5D41">
            <w:pPr>
              <w:jc w:val="center"/>
              <w:rPr>
                <w:sz w:val="24"/>
              </w:rPr>
            </w:pPr>
            <w:r>
              <w:rPr>
                <w:sz w:val="24"/>
              </w:rPr>
              <w:t>--</w:t>
            </w:r>
          </w:p>
        </w:tc>
      </w:tr>
      <w:tr w14:paraId="22E9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413" w:type="dxa"/>
            <w:vAlign w:val="center"/>
          </w:tcPr>
          <w:p w14:paraId="1A17E0EE">
            <w:pPr>
              <w:jc w:val="center"/>
              <w:rPr>
                <w:rFonts w:eastAsia="华文中宋"/>
                <w:b/>
                <w:sz w:val="28"/>
              </w:rPr>
            </w:pPr>
            <w:r>
              <w:rPr>
                <w:rFonts w:eastAsia="华文中宋"/>
                <w:b/>
                <w:sz w:val="28"/>
              </w:rPr>
              <w:t>总投资</w:t>
            </w:r>
            <w:r>
              <w:rPr>
                <w:rFonts w:eastAsia="华文中宋"/>
                <w:b/>
                <w:sz w:val="28"/>
              </w:rPr>
              <w:br w:type="textWrapping"/>
            </w:r>
            <w:r>
              <w:rPr>
                <w:rFonts w:eastAsia="华文中宋"/>
                <w:b/>
                <w:sz w:val="28"/>
              </w:rPr>
              <w:t>（万元）</w:t>
            </w:r>
          </w:p>
        </w:tc>
        <w:tc>
          <w:tcPr>
            <w:tcW w:w="1843" w:type="dxa"/>
            <w:gridSpan w:val="2"/>
            <w:vAlign w:val="center"/>
          </w:tcPr>
          <w:p w14:paraId="30848831">
            <w:pPr>
              <w:jc w:val="center"/>
              <w:rPr>
                <w:sz w:val="24"/>
              </w:rPr>
            </w:pPr>
            <w:r>
              <w:rPr>
                <w:sz w:val="24"/>
              </w:rPr>
              <w:t>2600</w:t>
            </w:r>
          </w:p>
        </w:tc>
        <w:tc>
          <w:tcPr>
            <w:tcW w:w="2126" w:type="dxa"/>
            <w:gridSpan w:val="2"/>
            <w:vAlign w:val="center"/>
          </w:tcPr>
          <w:p w14:paraId="6BA8F793">
            <w:pPr>
              <w:jc w:val="center"/>
              <w:rPr>
                <w:rFonts w:eastAsia="华文中宋"/>
                <w:b/>
                <w:sz w:val="28"/>
              </w:rPr>
            </w:pPr>
            <w:r>
              <w:rPr>
                <w:rFonts w:eastAsia="华文中宋"/>
                <w:b/>
                <w:sz w:val="28"/>
              </w:rPr>
              <w:t>其中：环保投资（万元）</w:t>
            </w:r>
          </w:p>
        </w:tc>
        <w:tc>
          <w:tcPr>
            <w:tcW w:w="709" w:type="dxa"/>
            <w:vAlign w:val="center"/>
          </w:tcPr>
          <w:p w14:paraId="3C8512FB">
            <w:pPr>
              <w:jc w:val="center"/>
              <w:rPr>
                <w:sz w:val="24"/>
                <w:szCs w:val="24"/>
              </w:rPr>
            </w:pPr>
            <w:r>
              <w:rPr>
                <w:sz w:val="24"/>
                <w:szCs w:val="24"/>
              </w:rPr>
              <w:t>40</w:t>
            </w:r>
          </w:p>
        </w:tc>
        <w:tc>
          <w:tcPr>
            <w:tcW w:w="2011" w:type="dxa"/>
            <w:gridSpan w:val="2"/>
            <w:vAlign w:val="center"/>
          </w:tcPr>
          <w:p w14:paraId="31C5A251">
            <w:pPr>
              <w:jc w:val="center"/>
              <w:rPr>
                <w:rFonts w:eastAsia="华文中宋"/>
                <w:b/>
                <w:sz w:val="28"/>
              </w:rPr>
            </w:pPr>
            <w:r>
              <w:rPr>
                <w:rFonts w:eastAsia="华文中宋"/>
                <w:b/>
                <w:sz w:val="28"/>
              </w:rPr>
              <w:t>环保投资占总投资比例</w:t>
            </w:r>
          </w:p>
        </w:tc>
        <w:tc>
          <w:tcPr>
            <w:tcW w:w="1140" w:type="dxa"/>
            <w:vAlign w:val="center"/>
          </w:tcPr>
          <w:p w14:paraId="56FFB4C9">
            <w:pPr>
              <w:jc w:val="center"/>
              <w:rPr>
                <w:sz w:val="24"/>
                <w:szCs w:val="24"/>
              </w:rPr>
            </w:pPr>
            <w:r>
              <w:rPr>
                <w:sz w:val="24"/>
                <w:szCs w:val="24"/>
              </w:rPr>
              <w:t>1.54%</w:t>
            </w:r>
          </w:p>
        </w:tc>
      </w:tr>
      <w:tr w14:paraId="593B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413" w:type="dxa"/>
            <w:vAlign w:val="center"/>
          </w:tcPr>
          <w:p w14:paraId="3E21D345">
            <w:pPr>
              <w:jc w:val="center"/>
              <w:rPr>
                <w:rFonts w:eastAsia="华文中宋"/>
                <w:b/>
                <w:sz w:val="28"/>
              </w:rPr>
            </w:pPr>
            <w:r>
              <w:rPr>
                <w:rFonts w:eastAsia="华文中宋"/>
                <w:b/>
                <w:sz w:val="28"/>
              </w:rPr>
              <w:t>评价经费</w:t>
            </w:r>
          </w:p>
          <w:p w14:paraId="428B526C">
            <w:pPr>
              <w:jc w:val="center"/>
              <w:rPr>
                <w:rFonts w:eastAsia="华文中宋"/>
                <w:b/>
                <w:sz w:val="28"/>
              </w:rPr>
            </w:pPr>
            <w:r>
              <w:rPr>
                <w:rFonts w:eastAsia="华文中宋"/>
                <w:b/>
                <w:sz w:val="28"/>
              </w:rPr>
              <w:t>（万元）</w:t>
            </w:r>
          </w:p>
        </w:tc>
        <w:tc>
          <w:tcPr>
            <w:tcW w:w="1843" w:type="dxa"/>
            <w:gridSpan w:val="2"/>
            <w:vAlign w:val="center"/>
          </w:tcPr>
          <w:p w14:paraId="306422D7">
            <w:pPr>
              <w:jc w:val="center"/>
              <w:rPr>
                <w:sz w:val="24"/>
              </w:rPr>
            </w:pPr>
          </w:p>
        </w:tc>
        <w:tc>
          <w:tcPr>
            <w:tcW w:w="2126" w:type="dxa"/>
            <w:gridSpan w:val="2"/>
            <w:vAlign w:val="center"/>
          </w:tcPr>
          <w:p w14:paraId="012475BB">
            <w:pPr>
              <w:jc w:val="center"/>
              <w:rPr>
                <w:rFonts w:eastAsia="华文中宋"/>
                <w:b/>
                <w:sz w:val="28"/>
              </w:rPr>
            </w:pPr>
            <w:r>
              <w:rPr>
                <w:rFonts w:eastAsia="华文中宋"/>
                <w:b/>
                <w:sz w:val="28"/>
              </w:rPr>
              <w:t>投产日期</w:t>
            </w:r>
          </w:p>
        </w:tc>
        <w:tc>
          <w:tcPr>
            <w:tcW w:w="3860" w:type="dxa"/>
            <w:gridSpan w:val="4"/>
            <w:vAlign w:val="center"/>
          </w:tcPr>
          <w:p w14:paraId="7B8ACC73">
            <w:pPr>
              <w:jc w:val="center"/>
              <w:rPr>
                <w:sz w:val="24"/>
              </w:rPr>
            </w:pPr>
            <w:r>
              <w:rPr>
                <w:sz w:val="24"/>
              </w:rPr>
              <w:t>2018年11月</w:t>
            </w:r>
          </w:p>
        </w:tc>
      </w:tr>
      <w:tr w14:paraId="4950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9242" w:type="dxa"/>
            <w:gridSpan w:val="9"/>
            <w:vAlign w:val="center"/>
          </w:tcPr>
          <w:p w14:paraId="10CCE02C">
            <w:pPr>
              <w:adjustRightInd w:val="0"/>
              <w:snapToGrid w:val="0"/>
              <w:spacing w:line="360" w:lineRule="auto"/>
              <w:rPr>
                <w:rFonts w:eastAsia="黑体"/>
                <w:snapToGrid w:val="0"/>
                <w:kern w:val="0"/>
                <w:sz w:val="28"/>
              </w:rPr>
            </w:pPr>
            <w:r>
              <w:rPr>
                <w:rFonts w:eastAsia="黑体"/>
                <w:snapToGrid w:val="0"/>
                <w:kern w:val="0"/>
                <w:sz w:val="28"/>
              </w:rPr>
              <w:t>工程内容及规模：</w:t>
            </w:r>
          </w:p>
          <w:p w14:paraId="05A8B80C">
            <w:pPr>
              <w:adjustRightInd w:val="0"/>
              <w:snapToGrid w:val="0"/>
              <w:spacing w:line="360" w:lineRule="auto"/>
              <w:outlineLvl w:val="0"/>
              <w:rPr>
                <w:rFonts w:eastAsia="黑体"/>
                <w:snapToGrid w:val="0"/>
                <w:kern w:val="0"/>
                <w:sz w:val="24"/>
                <w:szCs w:val="24"/>
              </w:rPr>
            </w:pPr>
            <w:r>
              <w:rPr>
                <w:rFonts w:eastAsia="黑体"/>
                <w:snapToGrid w:val="0"/>
                <w:kern w:val="0"/>
                <w:sz w:val="24"/>
                <w:szCs w:val="24"/>
              </w:rPr>
              <w:t>一、工程规模：</w:t>
            </w:r>
          </w:p>
          <w:p w14:paraId="32572F03">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1、项目由来</w:t>
            </w:r>
          </w:p>
          <w:p w14:paraId="4D2169F1">
            <w:pPr>
              <w:spacing w:line="360" w:lineRule="auto"/>
              <w:ind w:firstLine="480" w:firstLineChars="200"/>
              <w:rPr>
                <w:sz w:val="24"/>
                <w:szCs w:val="24"/>
              </w:rPr>
            </w:pPr>
            <w:r>
              <w:rPr>
                <w:rFonts w:hint="eastAsia"/>
                <w:sz w:val="24"/>
                <w:szCs w:val="24"/>
              </w:rPr>
              <w:t>随着经济的快速发展，城市发展过程中产生的建筑废弃物日益增多，由于处置场所严重匮乏，导致建筑废弃物处置困难，甚至发生乱倾倒建筑渣土的违法行为，为了推进建筑废弃物资源化处理和再利用，以及随着汶上县棚户区改造工程等重大基础设施项目陆续开工，当地对砂石料、石屑等建材的巨大需求量。</w:t>
            </w:r>
          </w:p>
          <w:p w14:paraId="3E842ED7">
            <w:pPr>
              <w:spacing w:line="360" w:lineRule="auto"/>
              <w:ind w:firstLine="480" w:firstLineChars="200"/>
            </w:pPr>
            <w:r>
              <w:rPr>
                <w:rFonts w:hint="eastAsia"/>
                <w:sz w:val="24"/>
                <w:szCs w:val="24"/>
              </w:rPr>
              <w:t>汶上县森石建材有限公司拟投资</w:t>
            </w:r>
            <w:r>
              <w:rPr>
                <w:sz w:val="24"/>
                <w:szCs w:val="24"/>
              </w:rPr>
              <w:t>2600</w:t>
            </w:r>
            <w:r>
              <w:rPr>
                <w:rFonts w:hint="eastAsia"/>
                <w:sz w:val="24"/>
                <w:szCs w:val="24"/>
              </w:rPr>
              <w:t>万元在</w:t>
            </w:r>
            <w:r>
              <w:rPr>
                <w:snapToGrid w:val="0"/>
                <w:kern w:val="0"/>
                <w:sz w:val="24"/>
              </w:rPr>
              <w:t>汶上县郭仓镇徐堂村西240m</w:t>
            </w:r>
            <w:r>
              <w:rPr>
                <w:rFonts w:hint="eastAsia"/>
                <w:sz w:val="24"/>
                <w:szCs w:val="24"/>
              </w:rPr>
              <w:t>建设30万吨/年废弃资源利用及20万吨/年水稳碎石加工项目。项目占地面积</w:t>
            </w:r>
            <w:r>
              <w:rPr>
                <w:sz w:val="24"/>
                <w:szCs w:val="24"/>
              </w:rPr>
              <w:t>8000m</w:t>
            </w:r>
            <w:r>
              <w:rPr>
                <w:sz w:val="24"/>
                <w:szCs w:val="24"/>
                <w:vertAlign w:val="superscript"/>
              </w:rPr>
              <w:t>2</w:t>
            </w:r>
            <w:r>
              <w:rPr>
                <w:rFonts w:hint="eastAsia"/>
                <w:sz w:val="24"/>
                <w:szCs w:val="24"/>
              </w:rPr>
              <w:t>，项目建设内容主要对建筑废弃物和矿山尾矿进行资源化加工利用，同时生产水稳拌合土2</w:t>
            </w:r>
            <w:r>
              <w:rPr>
                <w:sz w:val="24"/>
                <w:szCs w:val="24"/>
              </w:rPr>
              <w:t>0万吨</w:t>
            </w:r>
            <w:r>
              <w:rPr>
                <w:rFonts w:hint="eastAsia"/>
                <w:sz w:val="24"/>
                <w:szCs w:val="24"/>
              </w:rPr>
              <w:t>。</w:t>
            </w:r>
          </w:p>
          <w:p w14:paraId="35652758">
            <w:pPr>
              <w:pStyle w:val="104"/>
              <w:adjustRightInd w:val="0"/>
              <w:snapToGrid w:val="0"/>
              <w:spacing w:before="0" w:beforeAutospacing="0" w:after="0" w:afterAutospacing="0" w:line="360" w:lineRule="auto"/>
              <w:ind w:left="15" w:leftChars="5" w:right="9" w:rightChars="3" w:firstLine="480" w:firstLineChars="200"/>
              <w:rPr>
                <w:snapToGrid w:val="0"/>
              </w:rPr>
            </w:pPr>
            <w:r>
              <w:rPr>
                <w:rFonts w:ascii="Times New Roman" w:hAnsi="Times New Roman" w:cs="Times New Roman"/>
                <w:snapToGrid w:val="0"/>
              </w:rPr>
              <w:t>根据《中华人民共和国环境保护法》、《中华人民共和国环境影响评价法》、国务院第682号令《建设项目环境保护管理条例》和《建设项目环境影响评价分类管理名录》（2018修订）等有关条款规定，该项目需完善环境影响评价手续。该项目属于</w:t>
            </w:r>
            <w:r>
              <w:rPr>
                <w:rFonts w:hint="eastAsia" w:ascii="Times New Roman" w:hAnsi="Times New Roman" w:cs="Times New Roman"/>
                <w:snapToGrid w:val="0"/>
              </w:rPr>
              <w:t>“三十、废弃资源综合利用业”中</w:t>
            </w:r>
            <w:r>
              <w:rPr>
                <w:rFonts w:ascii="Times New Roman" w:hAnsi="Times New Roman" w:cs="Times New Roman"/>
                <w:snapToGrid w:val="0"/>
              </w:rPr>
              <w:t>“86</w:t>
            </w:r>
            <w:r>
              <w:rPr>
                <w:rFonts w:hint="eastAsia" w:ascii="Times New Roman" w:hAnsi="Times New Roman" w:cs="Times New Roman"/>
                <w:snapToGrid w:val="0"/>
              </w:rPr>
              <w:t>废旧资源（含生物质)加工、再生利用</w:t>
            </w:r>
            <w:r>
              <w:rPr>
                <w:rFonts w:ascii="Times New Roman" w:hAnsi="Times New Roman" w:cs="Times New Roman"/>
                <w:snapToGrid w:val="0"/>
              </w:rPr>
              <w:t>”中“其他”，及“十九、非金属矿物制品业”中“防水建材材料制造、沥青搅拌站、干粉砂浆搅拌站”中“全部”类别，该项目需要编制环境影响报告表。因此，项目投资方委托我单位承担该项目的环境影响评价工作，并编制“环境影响报告表”。我公司在接受委托后，对厂址周围环境状况进行了实地调查，收集了当地</w:t>
            </w:r>
            <w:r>
              <w:rPr>
                <w:rFonts w:hint="eastAsia"/>
                <w:snapToGrid w:val="0"/>
              </w:rPr>
              <w:t>有关环境资料，在工程分析的基础上编制完成了该项目的环境影响报告表。</w:t>
            </w:r>
          </w:p>
          <w:p w14:paraId="2901E3D7">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2、产业政策符合性</w:t>
            </w:r>
          </w:p>
          <w:p w14:paraId="638D3C89">
            <w:pPr>
              <w:adjustRightInd w:val="0"/>
              <w:snapToGrid w:val="0"/>
              <w:spacing w:line="360" w:lineRule="auto"/>
              <w:ind w:firstLine="480" w:firstLineChars="200"/>
              <w:rPr>
                <w:snapToGrid w:val="0"/>
                <w:kern w:val="0"/>
                <w:sz w:val="24"/>
                <w:szCs w:val="24"/>
              </w:rPr>
            </w:pPr>
            <w:r>
              <w:rPr>
                <w:rFonts w:hint="eastAsia"/>
                <w:snapToGrid w:val="0"/>
                <w:kern w:val="0"/>
                <w:sz w:val="24"/>
                <w:szCs w:val="24"/>
              </w:rPr>
              <w:t>（1）根据国家发展和改革委员会第21号令《产业结构调整指导目录（2011年本）（修正）》，本项目废弃资源利用部分属于鼓励类“三十八、环境保护与资源节约综合利用”中“15、“三废”综合利用及治理工程”，符合国家有关法律、法规和政策规定，属于鼓励类建设项目。项目</w:t>
            </w:r>
            <w:r>
              <w:rPr>
                <w:snapToGrid w:val="0"/>
                <w:kern w:val="0"/>
                <w:sz w:val="24"/>
              </w:rPr>
              <w:t>水稳碎石加工部分</w:t>
            </w:r>
            <w:r>
              <w:rPr>
                <w:rFonts w:hint="eastAsia"/>
                <w:snapToGrid w:val="0"/>
                <w:kern w:val="0"/>
                <w:sz w:val="24"/>
                <w:szCs w:val="24"/>
              </w:rPr>
              <w:t>不属于其“限制类”及“淘汰类”中规定的项目类别，为允许建设项目，项目使用的生产设备经核实不属于《产业结构调整指导目录（2011年本）》（修正）淘汰目录，属于允许设备。本项目不违背国家产业政策。</w:t>
            </w:r>
          </w:p>
          <w:p w14:paraId="4E349C0A">
            <w:pPr>
              <w:adjustRightInd w:val="0"/>
              <w:snapToGrid w:val="0"/>
              <w:spacing w:line="360" w:lineRule="auto"/>
              <w:ind w:firstLine="480" w:firstLineChars="200"/>
              <w:rPr>
                <w:snapToGrid w:val="0"/>
                <w:kern w:val="0"/>
                <w:sz w:val="24"/>
                <w:szCs w:val="24"/>
              </w:rPr>
            </w:pPr>
            <w:r>
              <w:rPr>
                <w:rFonts w:hint="eastAsia"/>
                <w:snapToGrid w:val="0"/>
                <w:kern w:val="0"/>
                <w:sz w:val="24"/>
                <w:szCs w:val="24"/>
              </w:rPr>
              <w:t>（2）本项目于2</w:t>
            </w:r>
            <w:r>
              <w:rPr>
                <w:snapToGrid w:val="0"/>
                <w:kern w:val="0"/>
                <w:sz w:val="24"/>
                <w:szCs w:val="24"/>
              </w:rPr>
              <w:t>018</w:t>
            </w:r>
            <w:r>
              <w:rPr>
                <w:rFonts w:hint="eastAsia"/>
                <w:snapToGrid w:val="0"/>
                <w:kern w:val="0"/>
                <w:sz w:val="24"/>
                <w:szCs w:val="24"/>
              </w:rPr>
              <w:t>年</w:t>
            </w:r>
            <w:r>
              <w:rPr>
                <w:snapToGrid w:val="0"/>
                <w:kern w:val="0"/>
                <w:sz w:val="24"/>
                <w:szCs w:val="24"/>
              </w:rPr>
              <w:t>9</w:t>
            </w:r>
            <w:r>
              <w:rPr>
                <w:rFonts w:hint="eastAsia"/>
                <w:snapToGrid w:val="0"/>
                <w:kern w:val="0"/>
                <w:sz w:val="24"/>
                <w:szCs w:val="24"/>
              </w:rPr>
              <w:t>月已在汶上县发展和改革局进行了备案，取得了建设项目备案证明（项目代码</w:t>
            </w:r>
            <w:r>
              <w:rPr>
                <w:snapToGrid w:val="0"/>
                <w:kern w:val="0"/>
                <w:sz w:val="24"/>
                <w:szCs w:val="24"/>
              </w:rPr>
              <w:t>2018-370830-42-03-050330</w:t>
            </w:r>
            <w:r>
              <w:rPr>
                <w:rFonts w:hint="eastAsia"/>
                <w:snapToGrid w:val="0"/>
                <w:kern w:val="0"/>
                <w:sz w:val="24"/>
                <w:szCs w:val="24"/>
              </w:rPr>
              <w:t>），因此</w:t>
            </w:r>
            <w:r>
              <w:rPr>
                <w:snapToGrid w:val="0"/>
                <w:kern w:val="0"/>
                <w:sz w:val="24"/>
                <w:szCs w:val="24"/>
              </w:rPr>
              <w:t>本项目</w:t>
            </w:r>
            <w:r>
              <w:rPr>
                <w:rFonts w:hint="eastAsia"/>
                <w:snapToGrid w:val="0"/>
                <w:kern w:val="0"/>
                <w:sz w:val="24"/>
                <w:szCs w:val="24"/>
              </w:rPr>
              <w:t>符合</w:t>
            </w:r>
            <w:r>
              <w:rPr>
                <w:snapToGrid w:val="0"/>
                <w:kern w:val="0"/>
                <w:sz w:val="24"/>
                <w:szCs w:val="24"/>
              </w:rPr>
              <w:t>当地产业政策。</w:t>
            </w:r>
          </w:p>
          <w:p w14:paraId="24D97A90">
            <w:pPr>
              <w:adjustRightInd w:val="0"/>
              <w:snapToGrid w:val="0"/>
              <w:spacing w:line="360" w:lineRule="auto"/>
              <w:ind w:firstLine="480" w:firstLineChars="200"/>
              <w:rPr>
                <w:snapToGrid w:val="0"/>
                <w:kern w:val="0"/>
                <w:sz w:val="24"/>
                <w:szCs w:val="24"/>
              </w:rPr>
            </w:pPr>
            <w:r>
              <w:rPr>
                <w:rFonts w:hint="eastAsia"/>
                <w:snapToGrid w:val="0"/>
                <w:kern w:val="0"/>
                <w:sz w:val="24"/>
                <w:szCs w:val="24"/>
              </w:rPr>
              <w:t>（</w:t>
            </w:r>
            <w:r>
              <w:rPr>
                <w:snapToGrid w:val="0"/>
                <w:kern w:val="0"/>
                <w:sz w:val="24"/>
                <w:szCs w:val="24"/>
              </w:rPr>
              <w:t>3</w:t>
            </w:r>
            <w:r>
              <w:rPr>
                <w:rFonts w:hint="eastAsia"/>
                <w:snapToGrid w:val="0"/>
                <w:kern w:val="0"/>
                <w:sz w:val="24"/>
                <w:szCs w:val="24"/>
              </w:rPr>
              <w:t>）</w:t>
            </w:r>
            <w:r>
              <w:rPr>
                <w:snapToGrid w:val="0"/>
                <w:kern w:val="0"/>
                <w:sz w:val="24"/>
                <w:szCs w:val="24"/>
              </w:rPr>
              <w:t>国土资源部、国家发展和改革委员会联合发布实施的《限制用地项目目录（2012年本）》和《禁止用地项目目录（2012年本）》对本项目未做出限制和禁止的规定，故本项目属允许类项目。</w:t>
            </w:r>
          </w:p>
          <w:p w14:paraId="0FCB4642">
            <w:pPr>
              <w:tabs>
                <w:tab w:val="left" w:pos="4785"/>
              </w:tabs>
              <w:autoSpaceDE w:val="0"/>
              <w:autoSpaceDN w:val="0"/>
              <w:adjustRightInd w:val="0"/>
              <w:snapToGrid w:val="0"/>
              <w:spacing w:line="360" w:lineRule="auto"/>
              <w:ind w:firstLine="480" w:firstLineChars="200"/>
              <w:rPr>
                <w:snapToGrid w:val="0"/>
                <w:kern w:val="0"/>
                <w:sz w:val="24"/>
                <w:szCs w:val="24"/>
              </w:rPr>
            </w:pPr>
            <w:r>
              <w:rPr>
                <w:snapToGrid w:val="0"/>
                <w:kern w:val="0"/>
                <w:sz w:val="24"/>
                <w:szCs w:val="24"/>
              </w:rPr>
              <w:t>根据以上分析，本项目属于允许发展的产业，本项目的建设符合国家和地方产业政策要求。</w:t>
            </w:r>
          </w:p>
          <w:p w14:paraId="32CE6BF8">
            <w:pPr>
              <w:pStyle w:val="52"/>
              <w:adjustRightInd w:val="0"/>
              <w:snapToGrid w:val="0"/>
              <w:spacing w:after="0" w:line="360" w:lineRule="auto"/>
              <w:ind w:firstLine="480" w:firstLineChars="200"/>
              <w:rPr>
                <w:rFonts w:eastAsia="黑体"/>
                <w:snapToGrid w:val="0"/>
                <w:kern w:val="0"/>
                <w:sz w:val="24"/>
                <w:szCs w:val="24"/>
              </w:rPr>
            </w:pPr>
            <w:r>
              <w:rPr>
                <w:rFonts w:hint="eastAsia" w:eastAsia="黑体"/>
                <w:snapToGrid w:val="0"/>
                <w:kern w:val="0"/>
                <w:sz w:val="24"/>
                <w:szCs w:val="24"/>
              </w:rPr>
              <w:t>3、</w:t>
            </w:r>
            <w:r>
              <w:rPr>
                <w:rFonts w:eastAsia="黑体"/>
                <w:snapToGrid w:val="0"/>
                <w:kern w:val="0"/>
                <w:sz w:val="24"/>
                <w:szCs w:val="24"/>
              </w:rPr>
              <w:t>环境管理及规范符合性分析</w:t>
            </w:r>
          </w:p>
          <w:p w14:paraId="64BAC31A">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（1）</w:t>
            </w:r>
            <w:r>
              <w:rPr>
                <w:rFonts w:eastAsia="黑体"/>
                <w:snapToGrid w:val="0"/>
                <w:kern w:val="0"/>
                <w:sz w:val="24"/>
                <w:szCs w:val="24"/>
              </w:rPr>
              <w:t>项目与重点流域水污染防治规划（201</w:t>
            </w:r>
            <w:r>
              <w:rPr>
                <w:rFonts w:hint="eastAsia" w:eastAsia="黑体"/>
                <w:snapToGrid w:val="0"/>
                <w:kern w:val="0"/>
                <w:sz w:val="24"/>
                <w:szCs w:val="24"/>
              </w:rPr>
              <w:t>6</w:t>
            </w:r>
            <w:r>
              <w:rPr>
                <w:rFonts w:eastAsia="黑体"/>
                <w:snapToGrid w:val="0"/>
                <w:kern w:val="0"/>
                <w:sz w:val="24"/>
                <w:szCs w:val="24"/>
              </w:rPr>
              <w:t>-20</w:t>
            </w:r>
            <w:r>
              <w:rPr>
                <w:rFonts w:hint="eastAsia" w:eastAsia="黑体"/>
                <w:snapToGrid w:val="0"/>
                <w:kern w:val="0"/>
                <w:sz w:val="24"/>
                <w:szCs w:val="24"/>
              </w:rPr>
              <w:t>20</w:t>
            </w:r>
            <w:r>
              <w:rPr>
                <w:rFonts w:eastAsia="黑体"/>
                <w:snapToGrid w:val="0"/>
                <w:kern w:val="0"/>
                <w:sz w:val="24"/>
                <w:szCs w:val="24"/>
              </w:rPr>
              <w:t>年）符合性分析</w:t>
            </w:r>
          </w:p>
          <w:p w14:paraId="6CBC5793">
            <w:pPr>
              <w:adjustRightInd w:val="0"/>
              <w:snapToGrid w:val="0"/>
              <w:spacing w:line="360" w:lineRule="auto"/>
              <w:ind w:firstLine="480" w:firstLineChars="200"/>
              <w:rPr>
                <w:snapToGrid w:val="0"/>
                <w:kern w:val="0"/>
                <w:sz w:val="24"/>
              </w:rPr>
            </w:pPr>
            <w:r>
              <w:rPr>
                <w:snapToGrid w:val="0"/>
                <w:kern w:val="0"/>
                <w:sz w:val="24"/>
              </w:rPr>
              <w:t>根据《</w:t>
            </w:r>
            <w:r>
              <w:rPr>
                <w:rFonts w:hint="eastAsia"/>
                <w:snapToGrid w:val="0"/>
                <w:kern w:val="0"/>
                <w:sz w:val="24"/>
              </w:rPr>
              <w:t>重点流域水污染防治规划(2016-2020年)</w:t>
            </w:r>
            <w:r>
              <w:rPr>
                <w:snapToGrid w:val="0"/>
                <w:kern w:val="0"/>
                <w:sz w:val="24"/>
              </w:rPr>
              <w:t>》</w:t>
            </w:r>
            <w:r>
              <w:rPr>
                <w:rFonts w:hAnsi="宋体"/>
                <w:sz w:val="24"/>
              </w:rPr>
              <w:t>（环水体</w:t>
            </w:r>
            <w:r>
              <w:rPr>
                <w:sz w:val="24"/>
              </w:rPr>
              <w:t>[2017]142</w:t>
            </w:r>
            <w:r>
              <w:rPr>
                <w:rFonts w:hAnsi="宋体"/>
                <w:sz w:val="24"/>
              </w:rPr>
              <w:t>号）</w:t>
            </w:r>
            <w:r>
              <w:rPr>
                <w:snapToGrid w:val="0"/>
                <w:kern w:val="0"/>
                <w:sz w:val="24"/>
              </w:rPr>
              <w:t>，本项目所在</w:t>
            </w:r>
            <w:r>
              <w:rPr>
                <w:rFonts w:hint="eastAsia"/>
                <w:snapToGrid w:val="0"/>
                <w:kern w:val="0"/>
                <w:sz w:val="24"/>
              </w:rPr>
              <w:t>济宁</w:t>
            </w:r>
            <w:r>
              <w:rPr>
                <w:snapToGrid w:val="0"/>
                <w:kern w:val="0"/>
                <w:sz w:val="24"/>
              </w:rPr>
              <w:t>市属于重点流域中的淮河流域。</w:t>
            </w:r>
            <w:r>
              <w:rPr>
                <w:rFonts w:hint="eastAsia"/>
                <w:snapToGrid w:val="0"/>
                <w:kern w:val="0"/>
                <w:sz w:val="24"/>
              </w:rPr>
              <w:t>本</w:t>
            </w:r>
            <w:r>
              <w:rPr>
                <w:snapToGrid w:val="0"/>
                <w:kern w:val="0"/>
                <w:sz w:val="24"/>
              </w:rPr>
              <w:t>建项目与该规划的符合情况见</w:t>
            </w:r>
            <w:r>
              <w:rPr>
                <w:rFonts w:hint="eastAsia"/>
                <w:snapToGrid w:val="0"/>
                <w:kern w:val="0"/>
                <w:sz w:val="24"/>
              </w:rPr>
              <w:t>下</w:t>
            </w:r>
            <w:r>
              <w:rPr>
                <w:snapToGrid w:val="0"/>
                <w:kern w:val="0"/>
                <w:sz w:val="24"/>
              </w:rPr>
              <w:t>表。</w:t>
            </w:r>
          </w:p>
          <w:p w14:paraId="0AE8D128">
            <w:pPr>
              <w:adjustRightInd w:val="0"/>
              <w:snapToGrid w:val="0"/>
              <w:jc w:val="center"/>
              <w:rPr>
                <w:rFonts w:eastAsia="黑体"/>
                <w:snapToGrid w:val="0"/>
                <w:kern w:val="0"/>
                <w:sz w:val="24"/>
              </w:rPr>
            </w:pPr>
            <w:r>
              <w:rPr>
                <w:rFonts w:eastAsia="黑体"/>
                <w:snapToGrid w:val="0"/>
                <w:kern w:val="0"/>
                <w:sz w:val="24"/>
              </w:rPr>
              <w:t>表1-1  项目与《</w:t>
            </w:r>
            <w:r>
              <w:rPr>
                <w:rFonts w:hint="eastAsia" w:eastAsia="黑体"/>
                <w:snapToGrid w:val="0"/>
                <w:kern w:val="0"/>
                <w:sz w:val="24"/>
              </w:rPr>
              <w:t>重点流域水污染防治规划(2016-2020年</w:t>
            </w:r>
            <w:r>
              <w:rPr>
                <w:rFonts w:hint="eastAsia"/>
                <w:snapToGrid w:val="0"/>
                <w:kern w:val="0"/>
                <w:sz w:val="24"/>
              </w:rPr>
              <w:t>)</w:t>
            </w:r>
            <w:r>
              <w:rPr>
                <w:rFonts w:eastAsia="黑体"/>
                <w:snapToGrid w:val="0"/>
                <w:kern w:val="0"/>
                <w:sz w:val="24"/>
              </w:rPr>
              <w:t>》的符合性分析</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5630"/>
              <w:gridCol w:w="1649"/>
            </w:tblGrid>
            <w:tr w14:paraId="644B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5" w:type="dxa"/>
                  <w:gridSpan w:val="2"/>
                  <w:vAlign w:val="center"/>
                </w:tcPr>
                <w:p w14:paraId="57B1D12A">
                  <w:pPr>
                    <w:adjustRightInd w:val="0"/>
                    <w:snapToGrid w:val="0"/>
                    <w:jc w:val="center"/>
                    <w:rPr>
                      <w:snapToGrid w:val="0"/>
                      <w:kern w:val="0"/>
                      <w:sz w:val="21"/>
                      <w:szCs w:val="21"/>
                    </w:rPr>
                  </w:pPr>
                  <w:r>
                    <w:rPr>
                      <w:snapToGrid w:val="0"/>
                      <w:kern w:val="0"/>
                      <w:sz w:val="21"/>
                      <w:szCs w:val="21"/>
                    </w:rPr>
                    <w:t>要求</w:t>
                  </w:r>
                </w:p>
              </w:tc>
              <w:tc>
                <w:tcPr>
                  <w:tcW w:w="1649" w:type="dxa"/>
                  <w:vAlign w:val="center"/>
                </w:tcPr>
                <w:p w14:paraId="6B7E2A87">
                  <w:pPr>
                    <w:adjustRightInd w:val="0"/>
                    <w:snapToGrid w:val="0"/>
                    <w:jc w:val="center"/>
                    <w:rPr>
                      <w:snapToGrid w:val="0"/>
                      <w:kern w:val="0"/>
                      <w:sz w:val="21"/>
                      <w:szCs w:val="21"/>
                    </w:rPr>
                  </w:pPr>
                  <w:r>
                    <w:rPr>
                      <w:snapToGrid w:val="0"/>
                      <w:kern w:val="0"/>
                      <w:sz w:val="21"/>
                      <w:szCs w:val="21"/>
                    </w:rPr>
                    <w:t>符合性</w:t>
                  </w:r>
                </w:p>
              </w:tc>
            </w:tr>
            <w:tr w14:paraId="3A42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restart"/>
                  <w:vAlign w:val="center"/>
                </w:tcPr>
                <w:p w14:paraId="05E387E8">
                  <w:pPr>
                    <w:adjustRightInd w:val="0"/>
                    <w:snapToGrid w:val="0"/>
                    <w:rPr>
                      <w:snapToGrid w:val="0"/>
                      <w:kern w:val="0"/>
                      <w:sz w:val="21"/>
                      <w:szCs w:val="21"/>
                    </w:rPr>
                  </w:pPr>
                  <w:r>
                    <w:rPr>
                      <w:snapToGrid w:val="0"/>
                      <w:kern w:val="0"/>
                      <w:sz w:val="21"/>
                      <w:szCs w:val="21"/>
                    </w:rPr>
                    <w:t>（一）促进产业转型发展</w:t>
                  </w:r>
                </w:p>
              </w:tc>
              <w:tc>
                <w:tcPr>
                  <w:tcW w:w="5630" w:type="dxa"/>
                  <w:vAlign w:val="center"/>
                </w:tcPr>
                <w:p w14:paraId="4716EA87">
                  <w:pPr>
                    <w:adjustRightInd w:val="0"/>
                    <w:snapToGrid w:val="0"/>
                    <w:rPr>
                      <w:snapToGrid w:val="0"/>
                      <w:kern w:val="0"/>
                      <w:sz w:val="21"/>
                      <w:szCs w:val="21"/>
                    </w:rPr>
                  </w:pPr>
                  <w:r>
                    <w:rPr>
                      <w:rFonts w:hint="eastAsia"/>
                      <w:snapToGrid w:val="0"/>
                      <w:kern w:val="0"/>
                      <w:sz w:val="21"/>
                      <w:szCs w:val="21"/>
                    </w:rPr>
                    <w:t>严格环境准入。根据控制单元水质目标和主体功能区规划要求，细化功能分区，实施差别化环境准入政策。江苏太湖流域停止审批增加氮磷污染物排放的新建工业项目，沿江地区严格限制新建高污染化工项目，沿海地区严格控制新建医药、农药和染料中间体项目；提高贵州乌江、清水江流域新建磷化工项目磷石膏综合利用率；福建闽江水口电站以上流域范围禁止新建、扩建制革项目，严控新建、扩建植物制浆、印染项目，九龙江北溪江东北引桥闸以上、西溪桥闸以上流域范围禁止新建、扩建造纸、制革、电镀、漂染行业工业项目。</w:t>
                  </w:r>
                </w:p>
              </w:tc>
              <w:tc>
                <w:tcPr>
                  <w:tcW w:w="1649" w:type="dxa"/>
                  <w:vAlign w:val="center"/>
                </w:tcPr>
                <w:p w14:paraId="45BF3B26">
                  <w:pPr>
                    <w:adjustRightInd w:val="0"/>
                    <w:snapToGrid w:val="0"/>
                    <w:rPr>
                      <w:snapToGrid w:val="0"/>
                      <w:kern w:val="0"/>
                      <w:sz w:val="21"/>
                      <w:szCs w:val="21"/>
                    </w:rPr>
                  </w:pPr>
                  <w:r>
                    <w:rPr>
                      <w:rFonts w:hint="eastAsia"/>
                      <w:snapToGrid w:val="0"/>
                      <w:kern w:val="0"/>
                      <w:sz w:val="21"/>
                      <w:szCs w:val="21"/>
                    </w:rPr>
                    <w:t>本项目</w:t>
                  </w:r>
                  <w:r>
                    <w:rPr>
                      <w:snapToGrid w:val="0"/>
                      <w:kern w:val="0"/>
                      <w:sz w:val="21"/>
                      <w:szCs w:val="21"/>
                    </w:rPr>
                    <w:t>不在</w:t>
                  </w:r>
                  <w:r>
                    <w:rPr>
                      <w:rFonts w:hint="eastAsia"/>
                      <w:snapToGrid w:val="0"/>
                      <w:kern w:val="0"/>
                      <w:sz w:val="21"/>
                      <w:szCs w:val="21"/>
                    </w:rPr>
                    <w:t>以上</w:t>
                  </w:r>
                  <w:r>
                    <w:rPr>
                      <w:snapToGrid w:val="0"/>
                      <w:kern w:val="0"/>
                      <w:sz w:val="21"/>
                      <w:szCs w:val="21"/>
                    </w:rPr>
                    <w:t>禁止改扩建项目之列。</w:t>
                  </w:r>
                </w:p>
              </w:tc>
            </w:tr>
            <w:tr w14:paraId="6CE7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vAlign w:val="center"/>
                </w:tcPr>
                <w:p w14:paraId="1F0599E1">
                  <w:pPr>
                    <w:adjustRightInd w:val="0"/>
                    <w:snapToGrid w:val="0"/>
                    <w:rPr>
                      <w:snapToGrid w:val="0"/>
                      <w:kern w:val="0"/>
                      <w:sz w:val="21"/>
                      <w:szCs w:val="21"/>
                    </w:rPr>
                  </w:pPr>
                </w:p>
              </w:tc>
              <w:tc>
                <w:tcPr>
                  <w:tcW w:w="5630" w:type="dxa"/>
                  <w:vAlign w:val="center"/>
                </w:tcPr>
                <w:p w14:paraId="45C603BC">
                  <w:pPr>
                    <w:adjustRightInd w:val="0"/>
                    <w:snapToGrid w:val="0"/>
                    <w:rPr>
                      <w:snapToGrid w:val="0"/>
                      <w:kern w:val="0"/>
                      <w:sz w:val="21"/>
                      <w:szCs w:val="21"/>
                    </w:rPr>
                  </w:pPr>
                  <w:r>
                    <w:rPr>
                      <w:rFonts w:hint="eastAsia"/>
                      <w:snapToGrid w:val="0"/>
                      <w:kern w:val="0"/>
                      <w:sz w:val="21"/>
                      <w:szCs w:val="21"/>
                    </w:rPr>
                    <w:t>优化空间布局。新建企业原则上均应建在工业集聚区。推进企业向依法合规设立、环保设施齐全、符合规划环评要求的工业集聚区集中，并实施工业集聚区生态化改造。七大重点流域干流及一级支流沿岸，切实开展石油加工、化学原料和化学品制造、医药制造、化学纤维制造、有色金属冶炼、纺织印染等重点行业企业的空间分布优化，合理布局生产装置及危险化学品仓储等设施。造纸、印染等重点行业主要分布区域新建、改建、扩建该行业项目要实行污染物排放减量置换。有序推进产业梯度转移，强化承接产业转移区域的环境监管。完善工业园区污水集中处理设施。实行“清污分流、雨污分流”，实现废水分类收集、分质处理，入园企业应在达到国家或地方规定的排放标准后接入集中式污水处理设施处理，园区集中式污水处理设施总排口应安装自动监控系统、视频监控系统，并与环境保护主管部门联网。</w:t>
                  </w:r>
                </w:p>
              </w:tc>
              <w:tc>
                <w:tcPr>
                  <w:tcW w:w="1649" w:type="dxa"/>
                  <w:vAlign w:val="center"/>
                </w:tcPr>
                <w:p w14:paraId="6D841F4E">
                  <w:pPr>
                    <w:adjustRightInd w:val="0"/>
                    <w:snapToGrid w:val="0"/>
                    <w:rPr>
                      <w:snapToGrid w:val="0"/>
                      <w:kern w:val="0"/>
                      <w:sz w:val="21"/>
                      <w:szCs w:val="21"/>
                    </w:rPr>
                  </w:pPr>
                  <w:r>
                    <w:rPr>
                      <w:rFonts w:hint="eastAsia"/>
                      <w:snapToGrid w:val="0"/>
                      <w:kern w:val="0"/>
                      <w:sz w:val="21"/>
                      <w:szCs w:val="21"/>
                    </w:rPr>
                    <w:t>本项目</w:t>
                  </w:r>
                  <w:r>
                    <w:rPr>
                      <w:snapToGrid w:val="0"/>
                      <w:kern w:val="0"/>
                      <w:sz w:val="21"/>
                      <w:szCs w:val="21"/>
                    </w:rPr>
                    <w:t>为</w:t>
                  </w:r>
                  <w:r>
                    <w:rPr>
                      <w:rFonts w:hint="eastAsia"/>
                      <w:snapToGrid w:val="0"/>
                      <w:kern w:val="0"/>
                      <w:sz w:val="21"/>
                      <w:szCs w:val="21"/>
                    </w:rPr>
                    <w:t>新建</w:t>
                  </w:r>
                  <w:r>
                    <w:rPr>
                      <w:snapToGrid w:val="0"/>
                      <w:kern w:val="0"/>
                      <w:sz w:val="21"/>
                      <w:szCs w:val="21"/>
                    </w:rPr>
                    <w:t>项目，项目不属于</w:t>
                  </w:r>
                  <w:r>
                    <w:rPr>
                      <w:rFonts w:hint="eastAsia"/>
                      <w:snapToGrid w:val="0"/>
                      <w:kern w:val="0"/>
                      <w:sz w:val="21"/>
                      <w:szCs w:val="21"/>
                    </w:rPr>
                    <w:t>造纸、印染等重污染项目。</w:t>
                  </w:r>
                </w:p>
              </w:tc>
            </w:tr>
            <w:tr w14:paraId="0985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vAlign w:val="center"/>
                </w:tcPr>
                <w:p w14:paraId="57788BD3">
                  <w:pPr>
                    <w:adjustRightInd w:val="0"/>
                    <w:snapToGrid w:val="0"/>
                    <w:rPr>
                      <w:snapToGrid w:val="0"/>
                      <w:kern w:val="0"/>
                      <w:sz w:val="21"/>
                      <w:szCs w:val="21"/>
                    </w:rPr>
                  </w:pPr>
                </w:p>
              </w:tc>
              <w:tc>
                <w:tcPr>
                  <w:tcW w:w="5630" w:type="dxa"/>
                  <w:vAlign w:val="center"/>
                </w:tcPr>
                <w:p w14:paraId="2ADDF359">
                  <w:pPr>
                    <w:adjustRightInd w:val="0"/>
                    <w:snapToGrid w:val="0"/>
                    <w:rPr>
                      <w:snapToGrid w:val="0"/>
                      <w:kern w:val="0"/>
                      <w:sz w:val="21"/>
                      <w:szCs w:val="21"/>
                    </w:rPr>
                  </w:pPr>
                  <w:r>
                    <w:rPr>
                      <w:rFonts w:hint="eastAsia"/>
                      <w:snapToGrid w:val="0"/>
                      <w:kern w:val="0"/>
                      <w:sz w:val="21"/>
                      <w:szCs w:val="21"/>
                    </w:rPr>
                    <w:t>强化水环境承载能力约束作用。建立水环境承载能力监测评价体系，实行承载能力监测预警，已超过承载能力的地区要统筹衔接水污染物排放总量和水功能区限制纳污总量，实施水污染物削减方案，加快调整发展规划和产业结构。现状水质劣于Ⅴ类的优先控制单元全部实施行业内改扩建项目重点污染物排放减量置换。黄河流域湟水河、渭河、汾河等重要支流要控制造纸、煤炭和石油开采、氮肥化工、煤化工及金属冶炼等行业发展速度和经济规模。</w:t>
                  </w:r>
                </w:p>
              </w:tc>
              <w:tc>
                <w:tcPr>
                  <w:tcW w:w="1649" w:type="dxa"/>
                  <w:vAlign w:val="center"/>
                </w:tcPr>
                <w:p w14:paraId="14F06E63">
                  <w:pPr>
                    <w:adjustRightInd w:val="0"/>
                    <w:snapToGrid w:val="0"/>
                    <w:rPr>
                      <w:snapToGrid w:val="0"/>
                      <w:kern w:val="0"/>
                      <w:sz w:val="21"/>
                      <w:szCs w:val="21"/>
                    </w:rPr>
                  </w:pPr>
                  <w:r>
                    <w:rPr>
                      <w:rFonts w:hint="eastAsia"/>
                      <w:snapToGrid w:val="0"/>
                      <w:kern w:val="0"/>
                      <w:sz w:val="21"/>
                      <w:szCs w:val="21"/>
                    </w:rPr>
                    <w:t>本项目</w:t>
                  </w:r>
                  <w:r>
                    <w:rPr>
                      <w:snapToGrid w:val="0"/>
                      <w:kern w:val="0"/>
                      <w:sz w:val="21"/>
                      <w:szCs w:val="21"/>
                    </w:rPr>
                    <w:t>为</w:t>
                  </w:r>
                  <w:r>
                    <w:rPr>
                      <w:rFonts w:hint="eastAsia"/>
                      <w:snapToGrid w:val="0"/>
                      <w:kern w:val="0"/>
                      <w:sz w:val="21"/>
                      <w:szCs w:val="21"/>
                    </w:rPr>
                    <w:t>新建</w:t>
                  </w:r>
                  <w:r>
                    <w:rPr>
                      <w:snapToGrid w:val="0"/>
                      <w:kern w:val="0"/>
                      <w:sz w:val="21"/>
                      <w:szCs w:val="21"/>
                    </w:rPr>
                    <w:t>项目，不属于</w:t>
                  </w:r>
                  <w:r>
                    <w:rPr>
                      <w:rFonts w:hint="eastAsia"/>
                      <w:snapToGrid w:val="0"/>
                      <w:kern w:val="0"/>
                      <w:sz w:val="21"/>
                      <w:szCs w:val="21"/>
                    </w:rPr>
                    <w:t>造纸、印染等重污染项目。</w:t>
                  </w:r>
                </w:p>
              </w:tc>
            </w:tr>
            <w:tr w14:paraId="5E85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vAlign w:val="center"/>
                </w:tcPr>
                <w:p w14:paraId="030D09FB">
                  <w:pPr>
                    <w:adjustRightInd w:val="0"/>
                    <w:snapToGrid w:val="0"/>
                    <w:rPr>
                      <w:snapToGrid w:val="0"/>
                      <w:kern w:val="0"/>
                      <w:sz w:val="21"/>
                      <w:szCs w:val="21"/>
                    </w:rPr>
                  </w:pPr>
                </w:p>
              </w:tc>
              <w:tc>
                <w:tcPr>
                  <w:tcW w:w="5630" w:type="dxa"/>
                  <w:vAlign w:val="center"/>
                </w:tcPr>
                <w:p w14:paraId="0A760373">
                  <w:pPr>
                    <w:adjustRightInd w:val="0"/>
                    <w:snapToGrid w:val="0"/>
                    <w:rPr>
                      <w:snapToGrid w:val="0"/>
                      <w:kern w:val="0"/>
                      <w:sz w:val="21"/>
                      <w:szCs w:val="21"/>
                    </w:rPr>
                  </w:pPr>
                  <w:r>
                    <w:rPr>
                      <w:rFonts w:hint="eastAsia"/>
                      <w:snapToGrid w:val="0"/>
                      <w:kern w:val="0"/>
                      <w:sz w:val="21"/>
                      <w:szCs w:val="21"/>
                    </w:rPr>
                    <w:t>全面取缔“十小”企业。全面排查装备水平低、环保设施差的小型工业企业。按照水污染防治法律法规要求，以广东省电镀、四川省造纸、河北省制革、山西省炼焦等为重点，全部取缔不符合国家产业政策的小型造纸、制革、印染、染料、炼焦、炼硫、炼砷、炼油、电镀、农药等严重污染水环境的生产项目。</w:t>
                  </w:r>
                </w:p>
              </w:tc>
              <w:tc>
                <w:tcPr>
                  <w:tcW w:w="1649" w:type="dxa"/>
                  <w:vAlign w:val="center"/>
                </w:tcPr>
                <w:p w14:paraId="4D55687B">
                  <w:pPr>
                    <w:adjustRightInd w:val="0"/>
                    <w:snapToGrid w:val="0"/>
                    <w:rPr>
                      <w:snapToGrid w:val="0"/>
                      <w:kern w:val="0"/>
                      <w:sz w:val="21"/>
                      <w:szCs w:val="21"/>
                    </w:rPr>
                  </w:pPr>
                  <w:r>
                    <w:rPr>
                      <w:rFonts w:hint="eastAsia"/>
                      <w:snapToGrid w:val="0"/>
                      <w:kern w:val="0"/>
                      <w:sz w:val="21"/>
                      <w:szCs w:val="21"/>
                    </w:rPr>
                    <w:t>本项目不属于“十小”企业。</w:t>
                  </w:r>
                </w:p>
              </w:tc>
            </w:tr>
            <w:tr w14:paraId="1DDB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Align w:val="center"/>
                </w:tcPr>
                <w:p w14:paraId="79F1CEB6">
                  <w:pPr>
                    <w:adjustRightInd w:val="0"/>
                    <w:snapToGrid w:val="0"/>
                    <w:rPr>
                      <w:snapToGrid w:val="0"/>
                      <w:kern w:val="0"/>
                      <w:sz w:val="21"/>
                      <w:szCs w:val="21"/>
                    </w:rPr>
                  </w:pPr>
                  <w:r>
                    <w:rPr>
                      <w:snapToGrid w:val="0"/>
                      <w:kern w:val="0"/>
                      <w:sz w:val="21"/>
                      <w:szCs w:val="21"/>
                    </w:rPr>
                    <w:t>（二）</w:t>
                  </w:r>
                  <w:r>
                    <w:rPr>
                      <w:rFonts w:hint="eastAsia"/>
                      <w:snapToGrid w:val="0"/>
                      <w:kern w:val="0"/>
                      <w:sz w:val="21"/>
                      <w:szCs w:val="21"/>
                    </w:rPr>
                    <w:t>提升工业清洁生产水平</w:t>
                  </w:r>
                </w:p>
              </w:tc>
              <w:tc>
                <w:tcPr>
                  <w:tcW w:w="5630" w:type="dxa"/>
                  <w:vAlign w:val="center"/>
                </w:tcPr>
                <w:p w14:paraId="14A872EF">
                  <w:pPr>
                    <w:adjustRightInd w:val="0"/>
                    <w:snapToGrid w:val="0"/>
                    <w:rPr>
                      <w:snapToGrid w:val="0"/>
                      <w:kern w:val="0"/>
                      <w:sz w:val="21"/>
                      <w:szCs w:val="21"/>
                    </w:rPr>
                  </w:pPr>
                  <w:r>
                    <w:rPr>
                      <w:rFonts w:hint="eastAsia"/>
                      <w:snapToGrid w:val="0"/>
                      <w:kern w:val="0"/>
                      <w:sz w:val="21"/>
                      <w:szCs w:val="21"/>
                    </w:rPr>
                    <w:t>依法实施强制性清洁生产审核。以区域性特征行业为重点，鼓励污染物排放达到国家或者地方排放标准的企业自愿开展清洁生产审核。2017 年底前，造纸行业力争完成纸浆无元素氯漂白改造或采取其他低污染制浆技术，钢铁企业焦炉完成干熄焦技术改造，氮肥行业尿素生产完成工艺冷凝液水解解析技术改造，印染行业实施低排水染整工艺改造，制药（抗生素、维生素）行业实施绿色酶法生产技术改造，制革行业实施铬减量化技术改造。</w:t>
                  </w:r>
                </w:p>
              </w:tc>
              <w:tc>
                <w:tcPr>
                  <w:tcW w:w="1649" w:type="dxa"/>
                  <w:vAlign w:val="center"/>
                </w:tcPr>
                <w:p w14:paraId="059A4EB2">
                  <w:pPr>
                    <w:adjustRightInd w:val="0"/>
                    <w:snapToGrid w:val="0"/>
                    <w:rPr>
                      <w:snapToGrid w:val="0"/>
                      <w:kern w:val="0"/>
                      <w:sz w:val="21"/>
                      <w:szCs w:val="21"/>
                    </w:rPr>
                  </w:pPr>
                  <w:r>
                    <w:rPr>
                      <w:rFonts w:hint="eastAsia"/>
                      <w:snapToGrid w:val="0"/>
                      <w:kern w:val="0"/>
                      <w:sz w:val="21"/>
                      <w:szCs w:val="21"/>
                    </w:rPr>
                    <w:t>本项目职工生活污水经化粪池处理后外运堆肥，不外排。</w:t>
                  </w:r>
                </w:p>
              </w:tc>
            </w:tr>
            <w:tr w14:paraId="4825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restart"/>
                  <w:vAlign w:val="center"/>
                </w:tcPr>
                <w:p w14:paraId="4DDAA991">
                  <w:pPr>
                    <w:adjustRightInd w:val="0"/>
                    <w:snapToGrid w:val="0"/>
                    <w:rPr>
                      <w:snapToGrid w:val="0"/>
                      <w:kern w:val="0"/>
                      <w:sz w:val="21"/>
                      <w:szCs w:val="21"/>
                    </w:rPr>
                  </w:pPr>
                  <w:r>
                    <w:rPr>
                      <w:snapToGrid w:val="0"/>
                      <w:kern w:val="0"/>
                      <w:sz w:val="21"/>
                      <w:szCs w:val="21"/>
                    </w:rPr>
                    <w:t>（三）</w:t>
                  </w:r>
                  <w:r>
                    <w:rPr>
                      <w:rFonts w:hint="eastAsia"/>
                      <w:snapToGrid w:val="0"/>
                      <w:kern w:val="0"/>
                      <w:sz w:val="21"/>
                      <w:szCs w:val="21"/>
                    </w:rPr>
                    <w:t>实施工业污染源全面达标排放计划</w:t>
                  </w:r>
                </w:p>
              </w:tc>
              <w:tc>
                <w:tcPr>
                  <w:tcW w:w="5630" w:type="dxa"/>
                  <w:vAlign w:val="center"/>
                </w:tcPr>
                <w:p w14:paraId="02FC146D">
                  <w:pPr>
                    <w:adjustRightInd w:val="0"/>
                    <w:snapToGrid w:val="0"/>
                    <w:rPr>
                      <w:snapToGrid w:val="0"/>
                      <w:kern w:val="0"/>
                      <w:sz w:val="21"/>
                      <w:szCs w:val="21"/>
                    </w:rPr>
                  </w:pPr>
                  <w:r>
                    <w:rPr>
                      <w:rFonts w:hint="eastAsia"/>
                      <w:snapToGrid w:val="0"/>
                      <w:kern w:val="0"/>
                      <w:sz w:val="21"/>
                      <w:szCs w:val="21"/>
                    </w:rPr>
                    <w:t>加强工业污染源排放情况监管。2018 年底前，各地完成所有行业污染物排放情况评估工作，全面排查工业污染源超标排放、偷排偷放等问题。根据区域污染排放特点与环境质量改善要求，逐步实现将所有工业污染源纳入在线监控范围，及时发现超标排放行为。</w:t>
                  </w:r>
                </w:p>
                <w:p w14:paraId="70DA69B9">
                  <w:pPr>
                    <w:adjustRightInd w:val="0"/>
                    <w:snapToGrid w:val="0"/>
                    <w:rPr>
                      <w:snapToGrid w:val="0"/>
                      <w:kern w:val="0"/>
                      <w:sz w:val="21"/>
                      <w:szCs w:val="21"/>
                    </w:rPr>
                  </w:pPr>
                  <w:r>
                    <w:rPr>
                      <w:rFonts w:hint="eastAsia"/>
                      <w:snapToGrid w:val="0"/>
                      <w:kern w:val="0"/>
                      <w:sz w:val="21"/>
                      <w:szCs w:val="21"/>
                    </w:rPr>
                    <w:t>深化网格化监管制度，将监管责任落实到具体责任人，全面落实“双随机”制度，加强日常环境执法工作。</w:t>
                  </w:r>
                </w:p>
              </w:tc>
              <w:tc>
                <w:tcPr>
                  <w:tcW w:w="1649" w:type="dxa"/>
                  <w:vAlign w:val="center"/>
                </w:tcPr>
                <w:p w14:paraId="06D8B808">
                  <w:pPr>
                    <w:adjustRightInd w:val="0"/>
                    <w:snapToGrid w:val="0"/>
                    <w:rPr>
                      <w:snapToGrid w:val="0"/>
                      <w:kern w:val="0"/>
                      <w:sz w:val="21"/>
                      <w:szCs w:val="21"/>
                    </w:rPr>
                  </w:pPr>
                  <w:r>
                    <w:rPr>
                      <w:rFonts w:hint="eastAsia"/>
                      <w:snapToGrid w:val="0"/>
                      <w:kern w:val="0"/>
                      <w:sz w:val="21"/>
                      <w:szCs w:val="21"/>
                    </w:rPr>
                    <w:t>本项目职工生活污水经化粪池处理后外运堆肥，不外排。</w:t>
                  </w:r>
                </w:p>
              </w:tc>
            </w:tr>
            <w:tr w14:paraId="56B2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vAlign w:val="center"/>
                </w:tcPr>
                <w:p w14:paraId="5EA96B7D">
                  <w:pPr>
                    <w:adjustRightInd w:val="0"/>
                    <w:snapToGrid w:val="0"/>
                    <w:rPr>
                      <w:snapToGrid w:val="0"/>
                      <w:kern w:val="0"/>
                      <w:sz w:val="21"/>
                      <w:szCs w:val="21"/>
                    </w:rPr>
                  </w:pPr>
                </w:p>
              </w:tc>
              <w:tc>
                <w:tcPr>
                  <w:tcW w:w="5630" w:type="dxa"/>
                  <w:vAlign w:val="center"/>
                </w:tcPr>
                <w:p w14:paraId="052DCEB8">
                  <w:pPr>
                    <w:adjustRightInd w:val="0"/>
                    <w:snapToGrid w:val="0"/>
                    <w:rPr>
                      <w:snapToGrid w:val="0"/>
                      <w:kern w:val="0"/>
                      <w:sz w:val="21"/>
                      <w:szCs w:val="21"/>
                    </w:rPr>
                  </w:pPr>
                  <w:r>
                    <w:rPr>
                      <w:rFonts w:hint="eastAsia"/>
                      <w:snapToGrid w:val="0"/>
                      <w:kern w:val="0"/>
                      <w:sz w:val="21"/>
                      <w:szCs w:val="21"/>
                    </w:rPr>
                    <w:t>加大超标排放整治力度。对超标和超总量的企业予以“黄牌”警示，一律限制生产或停产整治，明确落实整改的措施、责任和时限；对整治仍不能达到要求且情节严重的企业予以“红牌”处罚，依法提请地方人民政府责令限期停业、关闭；对城市建成区内污染超标企业实施有序搬迁改造或依法关闭。持续保持环境执法高压态势，依法严肃查处偷排偷放、数据造假、屡查屡犯的企业；对涉嫌犯罪的人员，依法移送司法机关；及时向社会公布违法企业及其法人和主要责任人名单、违法事实和处罚措施等信息，充分发挥负面典型案例的震慑警示作用。地方各级环保部门根据《关于对环境保护领域失信生产经营单位及其有关人员开展联合惩戒的合作备忘录》 （发改财金〔2016〕1580号）的要求，加强与相关部门的协调配合，依法依规对违法排污单位及相关人员实施联合惩戒。“十三五”期间，每年分季度向社会公布“黄牌”和“红牌”企业名单，实施分类管理；加大抽查核查力度，对企业超标现象普遍、超标企业集中地区的地方政府采取公示、挂牌督办、公开约谈、区域限批等措施。</w:t>
                  </w:r>
                </w:p>
              </w:tc>
              <w:tc>
                <w:tcPr>
                  <w:tcW w:w="1649" w:type="dxa"/>
                  <w:vAlign w:val="center"/>
                </w:tcPr>
                <w:p w14:paraId="590F1C58">
                  <w:pPr>
                    <w:adjustRightInd w:val="0"/>
                    <w:snapToGrid w:val="0"/>
                    <w:rPr>
                      <w:snapToGrid w:val="0"/>
                      <w:kern w:val="0"/>
                      <w:sz w:val="21"/>
                      <w:szCs w:val="21"/>
                    </w:rPr>
                  </w:pPr>
                  <w:r>
                    <w:rPr>
                      <w:rFonts w:hint="eastAsia"/>
                      <w:snapToGrid w:val="0"/>
                      <w:kern w:val="0"/>
                      <w:sz w:val="21"/>
                      <w:szCs w:val="21"/>
                    </w:rPr>
                    <w:t>本项目职工生活污水经化粪池处理后外运堆肥，不外排。</w:t>
                  </w:r>
                </w:p>
              </w:tc>
            </w:tr>
            <w:tr w14:paraId="1014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vAlign w:val="center"/>
                </w:tcPr>
                <w:p w14:paraId="48BE5A58">
                  <w:pPr>
                    <w:adjustRightInd w:val="0"/>
                    <w:snapToGrid w:val="0"/>
                    <w:rPr>
                      <w:snapToGrid w:val="0"/>
                      <w:kern w:val="0"/>
                      <w:sz w:val="21"/>
                      <w:szCs w:val="21"/>
                    </w:rPr>
                  </w:pPr>
                </w:p>
              </w:tc>
              <w:tc>
                <w:tcPr>
                  <w:tcW w:w="5630" w:type="dxa"/>
                  <w:vAlign w:val="center"/>
                </w:tcPr>
                <w:p w14:paraId="443349C0">
                  <w:pPr>
                    <w:adjustRightInd w:val="0"/>
                    <w:snapToGrid w:val="0"/>
                    <w:rPr>
                      <w:snapToGrid w:val="0"/>
                      <w:kern w:val="0"/>
                      <w:sz w:val="21"/>
                      <w:szCs w:val="21"/>
                    </w:rPr>
                  </w:pPr>
                  <w:r>
                    <w:rPr>
                      <w:rFonts w:hint="eastAsia"/>
                      <w:snapToGrid w:val="0"/>
                      <w:kern w:val="0"/>
                      <w:sz w:val="21"/>
                      <w:szCs w:val="21"/>
                    </w:rPr>
                    <w:t>加强企业污染防治指导。完善行业和地方污染物排放标准体系，有序衔接排污许可证发放工作。督促、指导企业按照有关法律法规及技术规范要求严格开展自行监测和信息公开，提高企业的污染防治和环境管理水平。</w:t>
                  </w:r>
                </w:p>
              </w:tc>
              <w:tc>
                <w:tcPr>
                  <w:tcW w:w="1649" w:type="dxa"/>
                  <w:vAlign w:val="center"/>
                </w:tcPr>
                <w:p w14:paraId="431F7FEE">
                  <w:pPr>
                    <w:adjustRightInd w:val="0"/>
                    <w:snapToGrid w:val="0"/>
                    <w:rPr>
                      <w:snapToGrid w:val="0"/>
                      <w:kern w:val="0"/>
                      <w:sz w:val="21"/>
                      <w:szCs w:val="21"/>
                    </w:rPr>
                  </w:pPr>
                  <w:r>
                    <w:rPr>
                      <w:rFonts w:hint="eastAsia"/>
                      <w:snapToGrid w:val="0"/>
                      <w:kern w:val="0"/>
                      <w:sz w:val="21"/>
                      <w:szCs w:val="21"/>
                    </w:rPr>
                    <w:t>本项目职工生活污水经化粪池处理后外运堆肥，不外排。</w:t>
                  </w:r>
                </w:p>
              </w:tc>
            </w:tr>
          </w:tbl>
          <w:p w14:paraId="5A04A779">
            <w:pPr>
              <w:adjustRightInd w:val="0"/>
              <w:snapToGrid w:val="0"/>
              <w:spacing w:line="360" w:lineRule="auto"/>
              <w:ind w:firstLine="480" w:firstLineChars="200"/>
              <w:rPr>
                <w:rFonts w:eastAsia="黑体"/>
                <w:snapToGrid w:val="0"/>
                <w:kern w:val="0"/>
                <w:sz w:val="24"/>
                <w:szCs w:val="24"/>
              </w:rPr>
            </w:pPr>
            <w:r>
              <w:rPr>
                <w:snapToGrid w:val="0"/>
                <w:kern w:val="0"/>
                <w:sz w:val="24"/>
                <w:szCs w:val="24"/>
              </w:rPr>
              <w:t>由上表可见，项目满足《重点流域水污染防治规划（201</w:t>
            </w:r>
            <w:r>
              <w:rPr>
                <w:rFonts w:hint="eastAsia"/>
                <w:snapToGrid w:val="0"/>
                <w:kern w:val="0"/>
                <w:sz w:val="24"/>
                <w:szCs w:val="24"/>
              </w:rPr>
              <w:t>6</w:t>
            </w:r>
            <w:r>
              <w:rPr>
                <w:snapToGrid w:val="0"/>
                <w:kern w:val="0"/>
                <w:sz w:val="24"/>
                <w:szCs w:val="24"/>
              </w:rPr>
              <w:t>-20</w:t>
            </w:r>
            <w:r>
              <w:rPr>
                <w:rFonts w:hint="eastAsia"/>
                <w:snapToGrid w:val="0"/>
                <w:kern w:val="0"/>
                <w:sz w:val="24"/>
                <w:szCs w:val="24"/>
              </w:rPr>
              <w:t>20</w:t>
            </w:r>
            <w:r>
              <w:rPr>
                <w:snapToGrid w:val="0"/>
                <w:kern w:val="0"/>
                <w:sz w:val="24"/>
                <w:szCs w:val="24"/>
              </w:rPr>
              <w:t>年）》的要求</w:t>
            </w:r>
            <w:r>
              <w:rPr>
                <w:rFonts w:hint="eastAsia"/>
                <w:snapToGrid w:val="0"/>
                <w:kern w:val="0"/>
                <w:sz w:val="24"/>
                <w:szCs w:val="24"/>
              </w:rPr>
              <w:t>。</w:t>
            </w:r>
          </w:p>
          <w:p w14:paraId="363C4065">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（2）</w:t>
            </w:r>
            <w:r>
              <w:rPr>
                <w:rFonts w:eastAsia="黑体"/>
                <w:snapToGrid w:val="0"/>
                <w:kern w:val="0"/>
                <w:sz w:val="24"/>
                <w:szCs w:val="24"/>
              </w:rPr>
              <w:t>本项目与《山东省2013-2020年大气污染防治规划》和</w:t>
            </w:r>
            <w:r>
              <w:rPr>
                <w:rFonts w:eastAsia="黑体"/>
                <w:bCs/>
                <w:snapToGrid w:val="0"/>
                <w:kern w:val="0"/>
                <w:sz w:val="24"/>
                <w:szCs w:val="24"/>
              </w:rPr>
              <w:t>《山东省2013-2020年大气污染防治规划三期行动计划（2018-2020年）》</w:t>
            </w:r>
            <w:r>
              <w:rPr>
                <w:rFonts w:eastAsia="黑体"/>
                <w:snapToGrid w:val="0"/>
                <w:kern w:val="0"/>
                <w:sz w:val="24"/>
                <w:szCs w:val="24"/>
              </w:rPr>
              <w:t>符合性分析</w:t>
            </w:r>
          </w:p>
          <w:p w14:paraId="1CCDE500">
            <w:pPr>
              <w:adjustRightInd w:val="0"/>
              <w:snapToGrid w:val="0"/>
              <w:spacing w:line="360" w:lineRule="auto"/>
              <w:ind w:firstLine="480" w:firstLineChars="200"/>
              <w:rPr>
                <w:snapToGrid w:val="0"/>
                <w:kern w:val="0"/>
                <w:sz w:val="24"/>
                <w:szCs w:val="24"/>
              </w:rPr>
            </w:pPr>
            <w:r>
              <w:rPr>
                <w:snapToGrid w:val="0"/>
                <w:kern w:val="0"/>
                <w:sz w:val="24"/>
                <w:szCs w:val="24"/>
              </w:rPr>
              <w:t>根据《山东省2013-2020年大气污染防治规划》和</w:t>
            </w:r>
            <w:r>
              <w:rPr>
                <w:bCs/>
                <w:snapToGrid w:val="0"/>
                <w:kern w:val="0"/>
                <w:sz w:val="24"/>
                <w:szCs w:val="24"/>
              </w:rPr>
              <w:t>《山东省2013-2020年大气污染防治规划三期行动计划（2018-2020年）》</w:t>
            </w:r>
            <w:r>
              <w:rPr>
                <w:snapToGrid w:val="0"/>
                <w:kern w:val="0"/>
                <w:sz w:val="24"/>
                <w:szCs w:val="24"/>
              </w:rPr>
              <w:t>文件的规定，本项目与该规划符合性分析见</w:t>
            </w:r>
            <w:r>
              <w:rPr>
                <w:rFonts w:hint="eastAsia"/>
                <w:snapToGrid w:val="0"/>
                <w:kern w:val="0"/>
                <w:sz w:val="24"/>
                <w:szCs w:val="24"/>
              </w:rPr>
              <w:t>下</w:t>
            </w:r>
            <w:r>
              <w:rPr>
                <w:snapToGrid w:val="0"/>
                <w:kern w:val="0"/>
                <w:sz w:val="24"/>
                <w:szCs w:val="24"/>
              </w:rPr>
              <w:t>表。</w:t>
            </w:r>
          </w:p>
          <w:p w14:paraId="32420F9C">
            <w:pPr>
              <w:snapToGrid w:val="0"/>
              <w:jc w:val="center"/>
              <w:rPr>
                <w:rFonts w:eastAsia="黑体"/>
                <w:snapToGrid w:val="0"/>
                <w:kern w:val="0"/>
                <w:sz w:val="24"/>
                <w:szCs w:val="24"/>
              </w:rPr>
            </w:pPr>
            <w:r>
              <w:rPr>
                <w:rFonts w:eastAsia="黑体"/>
                <w:snapToGrid w:val="0"/>
                <w:kern w:val="0"/>
                <w:sz w:val="24"/>
                <w:szCs w:val="24"/>
              </w:rPr>
              <w:t>表1-2    项目与《山东省2013-2020年大气污染防治规划》符合性分析</w:t>
            </w:r>
          </w:p>
          <w:tbl>
            <w:tblPr>
              <w:tblStyle w:val="27"/>
              <w:tblW w:w="8624" w:type="dxa"/>
              <w:jc w:val="center"/>
              <w:tblLayout w:type="fixed"/>
              <w:tblCellMar>
                <w:top w:w="0" w:type="dxa"/>
                <w:left w:w="108" w:type="dxa"/>
                <w:bottom w:w="0" w:type="dxa"/>
                <w:right w:w="108" w:type="dxa"/>
              </w:tblCellMar>
            </w:tblPr>
            <w:tblGrid>
              <w:gridCol w:w="1016"/>
              <w:gridCol w:w="5529"/>
              <w:gridCol w:w="2079"/>
            </w:tblGrid>
            <w:tr w14:paraId="0D55F7CC">
              <w:tblPrEx>
                <w:tblCellMar>
                  <w:top w:w="0" w:type="dxa"/>
                  <w:left w:w="108" w:type="dxa"/>
                  <w:bottom w:w="0" w:type="dxa"/>
                  <w:right w:w="108" w:type="dxa"/>
                </w:tblCellMar>
              </w:tblPrEx>
              <w:trPr>
                <w:trHeight w:val="1" w:hRule="atLeast"/>
                <w:jc w:val="center"/>
              </w:trPr>
              <w:tc>
                <w:tcPr>
                  <w:tcW w:w="6545" w:type="dxa"/>
                  <w:gridSpan w:val="2"/>
                  <w:tcBorders>
                    <w:top w:val="single" w:color="000000" w:sz="4" w:space="0"/>
                    <w:left w:val="single" w:color="000000" w:sz="4" w:space="0"/>
                    <w:bottom w:val="single" w:color="000000" w:sz="4" w:space="0"/>
                    <w:right w:val="single" w:color="000000" w:sz="4" w:space="0"/>
                  </w:tcBorders>
                  <w:vAlign w:val="center"/>
                </w:tcPr>
                <w:p w14:paraId="57613019">
                  <w:pPr>
                    <w:autoSpaceDE w:val="0"/>
                    <w:autoSpaceDN w:val="0"/>
                    <w:adjustRightInd w:val="0"/>
                    <w:snapToGrid w:val="0"/>
                    <w:ind w:firstLine="422"/>
                    <w:jc w:val="center"/>
                    <w:rPr>
                      <w:snapToGrid w:val="0"/>
                      <w:kern w:val="0"/>
                      <w:sz w:val="22"/>
                      <w:szCs w:val="22"/>
                    </w:rPr>
                  </w:pPr>
                  <w:r>
                    <w:rPr>
                      <w:bCs/>
                      <w:snapToGrid w:val="0"/>
                      <w:kern w:val="0"/>
                      <w:sz w:val="21"/>
                      <w:szCs w:val="21"/>
                    </w:rPr>
                    <w:t>要求</w:t>
                  </w:r>
                </w:p>
              </w:tc>
              <w:tc>
                <w:tcPr>
                  <w:tcW w:w="2079" w:type="dxa"/>
                  <w:tcBorders>
                    <w:top w:val="single" w:color="000000" w:sz="4" w:space="0"/>
                    <w:left w:val="nil"/>
                    <w:bottom w:val="single" w:color="000000" w:sz="4" w:space="0"/>
                    <w:right w:val="single" w:color="000000" w:sz="4" w:space="0"/>
                  </w:tcBorders>
                  <w:vAlign w:val="center"/>
                </w:tcPr>
                <w:p w14:paraId="5CABE1B9">
                  <w:pPr>
                    <w:autoSpaceDE w:val="0"/>
                    <w:autoSpaceDN w:val="0"/>
                    <w:adjustRightInd w:val="0"/>
                    <w:snapToGrid w:val="0"/>
                    <w:jc w:val="center"/>
                    <w:rPr>
                      <w:snapToGrid w:val="0"/>
                      <w:kern w:val="0"/>
                      <w:sz w:val="22"/>
                      <w:szCs w:val="22"/>
                    </w:rPr>
                  </w:pPr>
                  <w:r>
                    <w:rPr>
                      <w:bCs/>
                      <w:snapToGrid w:val="0"/>
                      <w:kern w:val="0"/>
                      <w:sz w:val="21"/>
                      <w:szCs w:val="21"/>
                    </w:rPr>
                    <w:t>本项目符合性</w:t>
                  </w:r>
                </w:p>
              </w:tc>
            </w:tr>
            <w:tr w14:paraId="536EBA18">
              <w:tblPrEx>
                <w:tblCellMar>
                  <w:top w:w="0" w:type="dxa"/>
                  <w:left w:w="108" w:type="dxa"/>
                  <w:bottom w:w="0" w:type="dxa"/>
                  <w:right w:w="108" w:type="dxa"/>
                </w:tblCellMar>
              </w:tblPrEx>
              <w:trPr>
                <w:trHeight w:val="1" w:hRule="atLeast"/>
                <w:jc w:val="center"/>
              </w:trPr>
              <w:tc>
                <w:tcPr>
                  <w:tcW w:w="8624" w:type="dxa"/>
                  <w:gridSpan w:val="3"/>
                  <w:tcBorders>
                    <w:top w:val="single" w:color="000000" w:sz="4" w:space="0"/>
                    <w:left w:val="single" w:color="000000" w:sz="4" w:space="0"/>
                    <w:bottom w:val="single" w:color="000000" w:sz="4" w:space="0"/>
                    <w:right w:val="single" w:color="000000" w:sz="4" w:space="0"/>
                  </w:tcBorders>
                  <w:vAlign w:val="center"/>
                </w:tcPr>
                <w:p w14:paraId="13C5794A">
                  <w:pPr>
                    <w:autoSpaceDE w:val="0"/>
                    <w:autoSpaceDN w:val="0"/>
                    <w:adjustRightInd w:val="0"/>
                    <w:snapToGrid w:val="0"/>
                    <w:jc w:val="center"/>
                    <w:rPr>
                      <w:bCs/>
                      <w:snapToGrid w:val="0"/>
                      <w:kern w:val="0"/>
                      <w:sz w:val="21"/>
                      <w:szCs w:val="21"/>
                    </w:rPr>
                  </w:pPr>
                  <w:r>
                    <w:rPr>
                      <w:bCs/>
                      <w:snapToGrid w:val="0"/>
                      <w:kern w:val="0"/>
                      <w:sz w:val="21"/>
                      <w:szCs w:val="21"/>
                    </w:rPr>
                    <w:t>《山东省2013-2020年大气污染防治规划》</w:t>
                  </w:r>
                </w:p>
              </w:tc>
            </w:tr>
            <w:tr w14:paraId="2952360C">
              <w:tblPrEx>
                <w:tblCellMar>
                  <w:top w:w="0" w:type="dxa"/>
                  <w:left w:w="108" w:type="dxa"/>
                  <w:bottom w:w="0" w:type="dxa"/>
                  <w:right w:w="108" w:type="dxa"/>
                </w:tblCellMar>
              </w:tblPrEx>
              <w:trPr>
                <w:trHeight w:val="1" w:hRule="atLeast"/>
                <w:jc w:val="center"/>
              </w:trPr>
              <w:tc>
                <w:tcPr>
                  <w:tcW w:w="1016" w:type="dxa"/>
                  <w:tcBorders>
                    <w:top w:val="single" w:color="000000" w:sz="4" w:space="0"/>
                    <w:left w:val="single" w:color="000000" w:sz="4" w:space="0"/>
                    <w:bottom w:val="single" w:color="000000" w:sz="4" w:space="0"/>
                    <w:right w:val="single" w:color="000000" w:sz="4" w:space="0"/>
                  </w:tcBorders>
                  <w:vAlign w:val="center"/>
                </w:tcPr>
                <w:p w14:paraId="25E5C85D">
                  <w:pPr>
                    <w:autoSpaceDE w:val="0"/>
                    <w:autoSpaceDN w:val="0"/>
                    <w:adjustRightInd w:val="0"/>
                    <w:snapToGrid w:val="0"/>
                    <w:jc w:val="center"/>
                    <w:rPr>
                      <w:snapToGrid w:val="0"/>
                      <w:kern w:val="0"/>
                      <w:sz w:val="22"/>
                      <w:szCs w:val="22"/>
                    </w:rPr>
                  </w:pPr>
                  <w:r>
                    <w:rPr>
                      <w:snapToGrid w:val="0"/>
                      <w:kern w:val="0"/>
                      <w:sz w:val="21"/>
                      <w:szCs w:val="21"/>
                    </w:rPr>
                    <w:t>大力调整产业结构</w:t>
                  </w:r>
                </w:p>
              </w:tc>
              <w:tc>
                <w:tcPr>
                  <w:tcW w:w="5529" w:type="dxa"/>
                  <w:tcBorders>
                    <w:top w:val="single" w:color="000000" w:sz="4" w:space="0"/>
                    <w:left w:val="nil"/>
                    <w:bottom w:val="single" w:color="000000" w:sz="4" w:space="0"/>
                    <w:right w:val="single" w:color="000000" w:sz="4" w:space="0"/>
                  </w:tcBorders>
                  <w:vAlign w:val="center"/>
                </w:tcPr>
                <w:p w14:paraId="38C14D91">
                  <w:pPr>
                    <w:autoSpaceDE w:val="0"/>
                    <w:autoSpaceDN w:val="0"/>
                    <w:adjustRightInd w:val="0"/>
                    <w:snapToGrid w:val="0"/>
                    <w:rPr>
                      <w:snapToGrid w:val="0"/>
                      <w:kern w:val="0"/>
                      <w:sz w:val="22"/>
                      <w:szCs w:val="22"/>
                    </w:rPr>
                  </w:pPr>
                  <w:r>
                    <w:rPr>
                      <w:snapToGrid w:val="0"/>
                      <w:kern w:val="0"/>
                      <w:sz w:val="21"/>
                      <w:szCs w:val="21"/>
                    </w:rPr>
                    <w:t>全面淘汰燃煤小锅炉，到2015年底前，城市建成区、热力管网覆盖范围内，除保留必要的应急、调峰供热锅炉外，淘汰全部10蒸吨/小时及以下的燃煤锅炉、茶浴炉。将工业企业纳入集中供热范围，2017年底前，现有各类工业园区与工业集中区硬实施热电联产活集中供热改造，全面取消分散的自备燃煤锅炉；不在大型热源管网覆盖范围内的，每个工业园区只保留一个燃煤热源。在供热供气管网覆盖不到的其他地区，改用型煤或洁净煤。</w:t>
                  </w:r>
                </w:p>
              </w:tc>
              <w:tc>
                <w:tcPr>
                  <w:tcW w:w="2079" w:type="dxa"/>
                  <w:tcBorders>
                    <w:top w:val="single" w:color="000000" w:sz="4" w:space="0"/>
                    <w:left w:val="nil"/>
                    <w:bottom w:val="single" w:color="000000" w:sz="4" w:space="0"/>
                    <w:right w:val="single" w:color="000000" w:sz="4" w:space="0"/>
                  </w:tcBorders>
                  <w:vAlign w:val="center"/>
                </w:tcPr>
                <w:p w14:paraId="7C492243">
                  <w:pPr>
                    <w:autoSpaceDE w:val="0"/>
                    <w:autoSpaceDN w:val="0"/>
                    <w:adjustRightInd w:val="0"/>
                    <w:snapToGrid w:val="0"/>
                    <w:rPr>
                      <w:snapToGrid w:val="0"/>
                      <w:kern w:val="0"/>
                      <w:sz w:val="22"/>
                      <w:szCs w:val="22"/>
                    </w:rPr>
                  </w:pPr>
                  <w:r>
                    <w:rPr>
                      <w:snapToGrid w:val="0"/>
                      <w:kern w:val="0"/>
                      <w:sz w:val="21"/>
                      <w:szCs w:val="21"/>
                    </w:rPr>
                    <w:t>本项目不使用锅炉。</w:t>
                  </w:r>
                </w:p>
              </w:tc>
            </w:tr>
            <w:tr w14:paraId="1EAE2647">
              <w:tblPrEx>
                <w:tblCellMar>
                  <w:top w:w="0" w:type="dxa"/>
                  <w:left w:w="108" w:type="dxa"/>
                  <w:bottom w:w="0" w:type="dxa"/>
                  <w:right w:w="108" w:type="dxa"/>
                </w:tblCellMar>
              </w:tblPrEx>
              <w:trPr>
                <w:trHeight w:val="1" w:hRule="atLeast"/>
                <w:jc w:val="center"/>
              </w:trPr>
              <w:tc>
                <w:tcPr>
                  <w:tcW w:w="1016" w:type="dxa"/>
                  <w:tcBorders>
                    <w:top w:val="nil"/>
                    <w:left w:val="single" w:color="000000" w:sz="4" w:space="0"/>
                    <w:bottom w:val="nil"/>
                    <w:right w:val="single" w:color="000000" w:sz="4" w:space="0"/>
                  </w:tcBorders>
                  <w:vAlign w:val="center"/>
                </w:tcPr>
                <w:p w14:paraId="30E6D010">
                  <w:pPr>
                    <w:autoSpaceDE w:val="0"/>
                    <w:autoSpaceDN w:val="0"/>
                    <w:adjustRightInd w:val="0"/>
                    <w:snapToGrid w:val="0"/>
                    <w:jc w:val="center"/>
                    <w:rPr>
                      <w:snapToGrid w:val="0"/>
                      <w:kern w:val="0"/>
                      <w:sz w:val="21"/>
                      <w:szCs w:val="21"/>
                    </w:rPr>
                  </w:pPr>
                  <w:r>
                    <w:rPr>
                      <w:snapToGrid w:val="0"/>
                      <w:kern w:val="0"/>
                      <w:sz w:val="21"/>
                      <w:szCs w:val="21"/>
                    </w:rPr>
                    <w:t>严格环境准入</w:t>
                  </w:r>
                </w:p>
              </w:tc>
              <w:tc>
                <w:tcPr>
                  <w:tcW w:w="5529" w:type="dxa"/>
                  <w:tcBorders>
                    <w:top w:val="single" w:color="000000" w:sz="4" w:space="0"/>
                    <w:left w:val="nil"/>
                    <w:bottom w:val="single" w:color="000000" w:sz="4" w:space="0"/>
                    <w:right w:val="single" w:color="000000" w:sz="4" w:space="0"/>
                  </w:tcBorders>
                  <w:vAlign w:val="center"/>
                </w:tcPr>
                <w:p w14:paraId="040257DC">
                  <w:pPr>
                    <w:autoSpaceDE w:val="0"/>
                    <w:autoSpaceDN w:val="0"/>
                    <w:adjustRightInd w:val="0"/>
                    <w:snapToGrid w:val="0"/>
                    <w:rPr>
                      <w:snapToGrid w:val="0"/>
                      <w:kern w:val="0"/>
                      <w:sz w:val="21"/>
                      <w:szCs w:val="21"/>
                    </w:rPr>
                  </w:pPr>
                  <w:r>
                    <w:rPr>
                      <w:snapToGrid w:val="0"/>
                      <w:kern w:val="0"/>
                      <w:sz w:val="21"/>
                      <w:szCs w:val="21"/>
                    </w:rPr>
                    <w:t>城市建成区、工业园区禁止新建20蒸吨/小时以下的燃煤、重油、渣油锅炉及直接燃用生物质锅炉，其他地区禁止新建10蒸吨/小时以下的燃煤、重油、渣油锅炉及直接燃用生物质锅炉。</w:t>
                  </w:r>
                </w:p>
              </w:tc>
              <w:tc>
                <w:tcPr>
                  <w:tcW w:w="2079" w:type="dxa"/>
                  <w:tcBorders>
                    <w:top w:val="single" w:color="000000" w:sz="4" w:space="0"/>
                    <w:left w:val="nil"/>
                    <w:bottom w:val="single" w:color="000000" w:sz="4" w:space="0"/>
                    <w:right w:val="single" w:color="000000" w:sz="4" w:space="0"/>
                  </w:tcBorders>
                  <w:vAlign w:val="center"/>
                </w:tcPr>
                <w:p w14:paraId="290CCA11">
                  <w:pPr>
                    <w:autoSpaceDE w:val="0"/>
                    <w:autoSpaceDN w:val="0"/>
                    <w:adjustRightInd w:val="0"/>
                    <w:snapToGrid w:val="0"/>
                    <w:rPr>
                      <w:snapToGrid w:val="0"/>
                      <w:kern w:val="0"/>
                      <w:sz w:val="21"/>
                      <w:szCs w:val="21"/>
                    </w:rPr>
                  </w:pPr>
                  <w:r>
                    <w:rPr>
                      <w:snapToGrid w:val="0"/>
                      <w:kern w:val="0"/>
                      <w:sz w:val="21"/>
                      <w:szCs w:val="21"/>
                    </w:rPr>
                    <w:t>本项目不使用锅炉。</w:t>
                  </w:r>
                </w:p>
              </w:tc>
            </w:tr>
            <w:tr w14:paraId="522FBBA6">
              <w:tblPrEx>
                <w:tblCellMar>
                  <w:top w:w="0" w:type="dxa"/>
                  <w:left w:w="108" w:type="dxa"/>
                  <w:bottom w:w="0" w:type="dxa"/>
                  <w:right w:w="108" w:type="dxa"/>
                </w:tblCellMar>
              </w:tblPrEx>
              <w:trPr>
                <w:trHeight w:val="1" w:hRule="atLeast"/>
                <w:jc w:val="center"/>
              </w:trPr>
              <w:tc>
                <w:tcPr>
                  <w:tcW w:w="8624" w:type="dxa"/>
                  <w:gridSpan w:val="3"/>
                  <w:tcBorders>
                    <w:top w:val="single" w:color="auto" w:sz="4" w:space="0"/>
                    <w:left w:val="single" w:color="000000" w:sz="4" w:space="0"/>
                    <w:bottom w:val="nil"/>
                    <w:right w:val="single" w:color="000000" w:sz="4" w:space="0"/>
                  </w:tcBorders>
                  <w:vAlign w:val="center"/>
                </w:tcPr>
                <w:p w14:paraId="32726798">
                  <w:pPr>
                    <w:autoSpaceDE w:val="0"/>
                    <w:autoSpaceDN w:val="0"/>
                    <w:adjustRightInd w:val="0"/>
                    <w:snapToGrid w:val="0"/>
                    <w:jc w:val="center"/>
                    <w:rPr>
                      <w:snapToGrid w:val="0"/>
                      <w:kern w:val="0"/>
                      <w:sz w:val="21"/>
                      <w:szCs w:val="21"/>
                    </w:rPr>
                  </w:pPr>
                  <w:r>
                    <w:rPr>
                      <w:rFonts w:hint="eastAsia"/>
                      <w:snapToGrid w:val="0"/>
                      <w:kern w:val="0"/>
                      <w:sz w:val="21"/>
                      <w:szCs w:val="21"/>
                    </w:rPr>
                    <w:t>《山东省2013-2020年大气污染防治规划三期行动计划（2018-2020年）》</w:t>
                  </w:r>
                </w:p>
              </w:tc>
            </w:tr>
            <w:tr w14:paraId="6EED8026">
              <w:tblPrEx>
                <w:tblCellMar>
                  <w:top w:w="0" w:type="dxa"/>
                  <w:left w:w="108" w:type="dxa"/>
                  <w:bottom w:w="0" w:type="dxa"/>
                  <w:right w:w="108" w:type="dxa"/>
                </w:tblCellMar>
              </w:tblPrEx>
              <w:trPr>
                <w:trHeight w:val="1" w:hRule="atLeast"/>
                <w:jc w:val="center"/>
              </w:trPr>
              <w:tc>
                <w:tcPr>
                  <w:tcW w:w="1016" w:type="dxa"/>
                  <w:tcBorders>
                    <w:top w:val="single" w:color="auto" w:sz="4" w:space="0"/>
                    <w:left w:val="single" w:color="000000" w:sz="4" w:space="0"/>
                    <w:bottom w:val="single" w:color="000000" w:sz="4" w:space="0"/>
                    <w:right w:val="single" w:color="000000" w:sz="4" w:space="0"/>
                  </w:tcBorders>
                  <w:vAlign w:val="center"/>
                </w:tcPr>
                <w:p w14:paraId="169D014A">
                  <w:pPr>
                    <w:autoSpaceDE w:val="0"/>
                    <w:autoSpaceDN w:val="0"/>
                    <w:adjustRightInd w:val="0"/>
                    <w:snapToGrid w:val="0"/>
                    <w:jc w:val="center"/>
                    <w:rPr>
                      <w:snapToGrid w:val="0"/>
                      <w:kern w:val="0"/>
                      <w:sz w:val="21"/>
                      <w:szCs w:val="21"/>
                    </w:rPr>
                  </w:pPr>
                  <w:r>
                    <w:rPr>
                      <w:rFonts w:hint="eastAsia"/>
                      <w:snapToGrid w:val="0"/>
                      <w:kern w:val="0"/>
                      <w:sz w:val="21"/>
                      <w:szCs w:val="21"/>
                    </w:rPr>
                    <w:t>加强污染源执法监管</w:t>
                  </w:r>
                </w:p>
              </w:tc>
              <w:tc>
                <w:tcPr>
                  <w:tcW w:w="5529" w:type="dxa"/>
                  <w:tcBorders>
                    <w:top w:val="single" w:color="auto" w:sz="4" w:space="0"/>
                    <w:left w:val="nil"/>
                    <w:bottom w:val="single" w:color="000000" w:sz="4" w:space="0"/>
                    <w:right w:val="single" w:color="000000" w:sz="4" w:space="0"/>
                  </w:tcBorders>
                  <w:vAlign w:val="center"/>
                </w:tcPr>
                <w:p w14:paraId="609DF6B8">
                  <w:pPr>
                    <w:autoSpaceDE w:val="0"/>
                    <w:autoSpaceDN w:val="0"/>
                    <w:adjustRightInd w:val="0"/>
                    <w:snapToGrid w:val="0"/>
                    <w:rPr>
                      <w:snapToGrid w:val="0"/>
                      <w:kern w:val="0"/>
                      <w:sz w:val="21"/>
                      <w:szCs w:val="21"/>
                    </w:rPr>
                  </w:pPr>
                  <w:r>
                    <w:rPr>
                      <w:rFonts w:hint="eastAsia"/>
                      <w:snapToGrid w:val="0"/>
                      <w:kern w:val="0"/>
                      <w:sz w:val="21"/>
                      <w:szCs w:val="21"/>
                    </w:rPr>
                    <w:t>落实国家大气污染热点网格监管要求，加强工业炉窑、工业无组织排放、VOCs污染治理等环境执法</w:t>
                  </w:r>
                </w:p>
              </w:tc>
              <w:tc>
                <w:tcPr>
                  <w:tcW w:w="2079" w:type="dxa"/>
                  <w:tcBorders>
                    <w:top w:val="single" w:color="000000" w:sz="4" w:space="0"/>
                    <w:left w:val="nil"/>
                    <w:bottom w:val="single" w:color="000000" w:sz="4" w:space="0"/>
                    <w:right w:val="single" w:color="000000" w:sz="4" w:space="0"/>
                  </w:tcBorders>
                  <w:vAlign w:val="center"/>
                </w:tcPr>
                <w:p w14:paraId="1A26072C">
                  <w:pPr>
                    <w:autoSpaceDE w:val="0"/>
                    <w:autoSpaceDN w:val="0"/>
                    <w:adjustRightInd w:val="0"/>
                    <w:snapToGrid w:val="0"/>
                    <w:rPr>
                      <w:snapToGrid w:val="0"/>
                      <w:kern w:val="0"/>
                      <w:sz w:val="21"/>
                      <w:szCs w:val="21"/>
                    </w:rPr>
                  </w:pPr>
                  <w:r>
                    <w:rPr>
                      <w:snapToGrid w:val="0"/>
                      <w:kern w:val="0"/>
                      <w:sz w:val="21"/>
                      <w:szCs w:val="21"/>
                    </w:rPr>
                    <w:t>本项目粉尘采用集气罩+布袋除尘器进一步减少无组织废气排放。</w:t>
                  </w:r>
                </w:p>
              </w:tc>
            </w:tr>
          </w:tbl>
          <w:p w14:paraId="433E40A2">
            <w:pPr>
              <w:adjustRightInd w:val="0"/>
              <w:snapToGrid w:val="0"/>
              <w:spacing w:line="360" w:lineRule="auto"/>
              <w:ind w:firstLine="480" w:firstLineChars="200"/>
              <w:rPr>
                <w:snapToGrid w:val="0"/>
                <w:kern w:val="0"/>
                <w:sz w:val="24"/>
                <w:szCs w:val="24"/>
              </w:rPr>
            </w:pPr>
            <w:r>
              <w:rPr>
                <w:snapToGrid w:val="0"/>
                <w:kern w:val="0"/>
                <w:sz w:val="24"/>
                <w:szCs w:val="24"/>
              </w:rPr>
              <w:t>由上表可见，本项目满足《山东省2013-2020年大气污染防治规划》和</w:t>
            </w:r>
            <w:r>
              <w:rPr>
                <w:bCs/>
                <w:snapToGrid w:val="0"/>
                <w:kern w:val="0"/>
                <w:sz w:val="24"/>
                <w:szCs w:val="24"/>
              </w:rPr>
              <w:t>《山东省2013-2020年大气污染防治规划三期行动计划（2018-2020年）》</w:t>
            </w:r>
            <w:r>
              <w:rPr>
                <w:snapToGrid w:val="0"/>
                <w:kern w:val="0"/>
                <w:sz w:val="24"/>
                <w:szCs w:val="24"/>
              </w:rPr>
              <w:t>文件的规定的要求。</w:t>
            </w:r>
          </w:p>
          <w:p w14:paraId="6EE452B2">
            <w:pPr>
              <w:spacing w:line="360" w:lineRule="auto"/>
              <w:ind w:firstLine="480" w:firstLineChars="200"/>
              <w:rPr>
                <w:snapToGrid w:val="0"/>
                <w:kern w:val="0"/>
                <w:sz w:val="24"/>
              </w:rPr>
            </w:pPr>
            <w:r>
              <w:rPr>
                <w:rFonts w:hint="eastAsia" w:eastAsia="黑体"/>
                <w:snapToGrid w:val="0"/>
                <w:kern w:val="0"/>
                <w:sz w:val="24"/>
                <w:szCs w:val="24"/>
              </w:rPr>
              <w:t>（3）</w:t>
            </w:r>
            <w:r>
              <w:rPr>
                <w:rFonts w:eastAsia="黑体"/>
                <w:snapToGrid w:val="0"/>
                <w:kern w:val="0"/>
                <w:sz w:val="24"/>
                <w:szCs w:val="24"/>
              </w:rPr>
              <w:t>本项目与《山东省生态保护红线规划》符合性分析</w:t>
            </w:r>
          </w:p>
          <w:p w14:paraId="1EF56786">
            <w:pPr>
              <w:spacing w:line="360" w:lineRule="auto"/>
              <w:ind w:firstLine="480" w:firstLineChars="200"/>
              <w:rPr>
                <w:snapToGrid w:val="0"/>
                <w:kern w:val="0"/>
                <w:sz w:val="24"/>
              </w:rPr>
            </w:pPr>
            <w:r>
              <w:rPr>
                <w:snapToGrid w:val="0"/>
                <w:kern w:val="0"/>
                <w:sz w:val="24"/>
              </w:rPr>
              <w:t>根据《山东省生态保护红线规划》中的规定，本次生态保护红线只针对山东省陆域范围进行划定，主要包括重点生态功能区、生态能区、生态敏感区和脆弱区等区域。根据主导生态功能生态保护红线区分属生物多样性维护、水生物多样性维护水源涵养、土壤保持防风固沙4种生态功能类型。</w:t>
            </w:r>
          </w:p>
          <w:p w14:paraId="4D5FC759">
            <w:pPr>
              <w:spacing w:line="360" w:lineRule="auto"/>
              <w:ind w:firstLine="480" w:firstLineChars="200"/>
              <w:rPr>
                <w:snapToGrid w:val="0"/>
                <w:kern w:val="0"/>
                <w:sz w:val="24"/>
              </w:rPr>
            </w:pPr>
            <w:r>
              <w:rPr>
                <w:snapToGrid w:val="0"/>
                <w:kern w:val="0"/>
                <w:sz w:val="24"/>
              </w:rPr>
              <w:t>项目位于汶上县郭仓镇徐堂村西240m，</w:t>
            </w:r>
            <w:r>
              <w:rPr>
                <w:snapToGrid w:val="0"/>
                <w:kern w:val="0"/>
                <w:sz w:val="24"/>
                <w:szCs w:val="24"/>
              </w:rPr>
              <w:t>对照</w:t>
            </w:r>
            <w:r>
              <w:rPr>
                <w:rFonts w:hint="eastAsia"/>
                <w:snapToGrid w:val="0"/>
                <w:kern w:val="0"/>
                <w:sz w:val="24"/>
                <w:szCs w:val="24"/>
              </w:rPr>
              <w:t>汶上县</w:t>
            </w:r>
            <w:r>
              <w:rPr>
                <w:snapToGrid w:val="0"/>
                <w:kern w:val="0"/>
                <w:sz w:val="24"/>
                <w:szCs w:val="24"/>
              </w:rPr>
              <w:t>生态红线规划图</w:t>
            </w:r>
            <w:r>
              <w:rPr>
                <w:rFonts w:hint="eastAsia"/>
                <w:snapToGrid w:val="0"/>
                <w:kern w:val="0"/>
                <w:sz w:val="24"/>
                <w:szCs w:val="24"/>
              </w:rPr>
              <w:t>，</w:t>
            </w:r>
            <w:r>
              <w:rPr>
                <w:snapToGrid w:val="0"/>
                <w:kern w:val="0"/>
                <w:sz w:val="24"/>
                <w:szCs w:val="24"/>
              </w:rPr>
              <w:t>与项目区域最近的生态保护红线区为</w:t>
            </w:r>
            <w:r>
              <w:rPr>
                <w:rFonts w:hint="eastAsia"/>
                <w:snapToGrid w:val="0"/>
                <w:kern w:val="0"/>
                <w:sz w:val="24"/>
                <w:szCs w:val="24"/>
              </w:rPr>
              <w:t>汶上县莲花湖湿地土壤保持生态保护红线区</w:t>
            </w:r>
            <w:r>
              <w:rPr>
                <w:snapToGrid w:val="0"/>
                <w:kern w:val="0"/>
                <w:sz w:val="24"/>
                <w:szCs w:val="24"/>
              </w:rPr>
              <w:t>（JN-B2-01）</w:t>
            </w:r>
            <w:r>
              <w:rPr>
                <w:snapToGrid w:val="0"/>
                <w:kern w:val="0"/>
                <w:sz w:val="24"/>
              </w:rPr>
              <w:t>，红线概况见</w:t>
            </w:r>
            <w:r>
              <w:rPr>
                <w:rFonts w:hint="eastAsia"/>
                <w:snapToGrid w:val="0"/>
                <w:kern w:val="0"/>
                <w:sz w:val="24"/>
              </w:rPr>
              <w:t>下</w:t>
            </w:r>
            <w:r>
              <w:rPr>
                <w:snapToGrid w:val="0"/>
                <w:kern w:val="0"/>
                <w:sz w:val="24"/>
              </w:rPr>
              <w:t>表。</w:t>
            </w:r>
          </w:p>
          <w:p w14:paraId="017E5DD6">
            <w:pPr>
              <w:snapToGrid w:val="0"/>
              <w:jc w:val="center"/>
              <w:rPr>
                <w:rFonts w:eastAsia="黑体"/>
                <w:snapToGrid w:val="0"/>
                <w:kern w:val="0"/>
                <w:sz w:val="24"/>
              </w:rPr>
            </w:pPr>
            <w:r>
              <w:rPr>
                <w:rFonts w:eastAsia="黑体"/>
                <w:snapToGrid w:val="0"/>
                <w:kern w:val="0"/>
                <w:sz w:val="24"/>
              </w:rPr>
              <w:t>表1-3  与项目最近的生态红线区域情况表</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43"/>
              <w:gridCol w:w="1078"/>
              <w:gridCol w:w="889"/>
              <w:gridCol w:w="975"/>
              <w:gridCol w:w="894"/>
              <w:gridCol w:w="894"/>
              <w:gridCol w:w="1605"/>
            </w:tblGrid>
            <w:tr w14:paraId="5D8B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16BDC39E">
                  <w:pPr>
                    <w:adjustRightInd w:val="0"/>
                    <w:snapToGrid w:val="0"/>
                    <w:jc w:val="center"/>
                    <w:rPr>
                      <w:snapToGrid w:val="0"/>
                      <w:kern w:val="0"/>
                      <w:sz w:val="21"/>
                      <w:szCs w:val="21"/>
                    </w:rPr>
                  </w:pPr>
                  <w:r>
                    <w:rPr>
                      <w:snapToGrid w:val="0"/>
                      <w:kern w:val="0"/>
                      <w:sz w:val="21"/>
                      <w:szCs w:val="21"/>
                    </w:rPr>
                    <w:t>名称</w:t>
                  </w:r>
                </w:p>
              </w:tc>
              <w:tc>
                <w:tcPr>
                  <w:tcW w:w="2521" w:type="dxa"/>
                  <w:gridSpan w:val="2"/>
                  <w:vAlign w:val="center"/>
                </w:tcPr>
                <w:p w14:paraId="7E997481">
                  <w:pPr>
                    <w:adjustRightInd w:val="0"/>
                    <w:snapToGrid w:val="0"/>
                    <w:jc w:val="center"/>
                    <w:rPr>
                      <w:snapToGrid w:val="0"/>
                      <w:kern w:val="0"/>
                      <w:sz w:val="21"/>
                      <w:szCs w:val="21"/>
                    </w:rPr>
                  </w:pPr>
                  <w:r>
                    <w:rPr>
                      <w:snapToGrid w:val="0"/>
                      <w:kern w:val="0"/>
                      <w:sz w:val="21"/>
                      <w:szCs w:val="21"/>
                    </w:rPr>
                    <w:t>外边界</w:t>
                  </w:r>
                </w:p>
              </w:tc>
              <w:tc>
                <w:tcPr>
                  <w:tcW w:w="1864" w:type="dxa"/>
                  <w:gridSpan w:val="2"/>
                  <w:vAlign w:val="center"/>
                </w:tcPr>
                <w:p w14:paraId="1B2F4AEB">
                  <w:pPr>
                    <w:adjustRightInd w:val="0"/>
                    <w:snapToGrid w:val="0"/>
                    <w:jc w:val="center"/>
                    <w:rPr>
                      <w:snapToGrid w:val="0"/>
                      <w:kern w:val="0"/>
                      <w:sz w:val="21"/>
                      <w:szCs w:val="21"/>
                    </w:rPr>
                  </w:pPr>
                  <w:r>
                    <w:rPr>
                      <w:rFonts w:hint="eastAsia" w:ascii="宋体" w:hAnsi="宋体" w:cs="宋体"/>
                      <w:snapToGrid w:val="0"/>
                      <w:kern w:val="0"/>
                      <w:sz w:val="21"/>
                      <w:szCs w:val="21"/>
                    </w:rPr>
                    <w:t>Ⅰ</w:t>
                  </w:r>
                  <w:r>
                    <w:rPr>
                      <w:snapToGrid w:val="0"/>
                      <w:kern w:val="0"/>
                      <w:sz w:val="21"/>
                      <w:szCs w:val="21"/>
                    </w:rPr>
                    <w:t>类红线区</w:t>
                  </w:r>
                </w:p>
              </w:tc>
              <w:tc>
                <w:tcPr>
                  <w:tcW w:w="894" w:type="dxa"/>
                  <w:vMerge w:val="restart"/>
                  <w:vAlign w:val="center"/>
                </w:tcPr>
                <w:p w14:paraId="42E27320">
                  <w:pPr>
                    <w:adjustRightInd w:val="0"/>
                    <w:snapToGrid w:val="0"/>
                    <w:jc w:val="center"/>
                    <w:rPr>
                      <w:snapToGrid w:val="0"/>
                      <w:kern w:val="0"/>
                      <w:sz w:val="21"/>
                      <w:szCs w:val="21"/>
                    </w:rPr>
                  </w:pPr>
                  <w:r>
                    <w:rPr>
                      <w:snapToGrid w:val="0"/>
                      <w:kern w:val="0"/>
                      <w:sz w:val="21"/>
                      <w:szCs w:val="21"/>
                    </w:rPr>
                    <w:t>生态功能</w:t>
                  </w:r>
                </w:p>
              </w:tc>
              <w:tc>
                <w:tcPr>
                  <w:tcW w:w="894" w:type="dxa"/>
                  <w:vMerge w:val="restart"/>
                  <w:vAlign w:val="center"/>
                </w:tcPr>
                <w:p w14:paraId="0B5BFE4C">
                  <w:pPr>
                    <w:adjustRightInd w:val="0"/>
                    <w:snapToGrid w:val="0"/>
                    <w:jc w:val="center"/>
                    <w:rPr>
                      <w:snapToGrid w:val="0"/>
                      <w:kern w:val="0"/>
                      <w:sz w:val="21"/>
                      <w:szCs w:val="21"/>
                    </w:rPr>
                  </w:pPr>
                  <w:r>
                    <w:rPr>
                      <w:snapToGrid w:val="0"/>
                      <w:kern w:val="0"/>
                      <w:sz w:val="21"/>
                      <w:szCs w:val="21"/>
                    </w:rPr>
                    <w:t>类型</w:t>
                  </w:r>
                </w:p>
              </w:tc>
              <w:tc>
                <w:tcPr>
                  <w:tcW w:w="1605" w:type="dxa"/>
                  <w:vMerge w:val="restart"/>
                  <w:vAlign w:val="center"/>
                </w:tcPr>
                <w:p w14:paraId="754907B9">
                  <w:pPr>
                    <w:adjustRightInd w:val="0"/>
                    <w:snapToGrid w:val="0"/>
                    <w:jc w:val="center"/>
                    <w:rPr>
                      <w:snapToGrid w:val="0"/>
                      <w:kern w:val="0"/>
                      <w:sz w:val="21"/>
                      <w:szCs w:val="21"/>
                    </w:rPr>
                  </w:pPr>
                  <w:r>
                    <w:rPr>
                      <w:snapToGrid w:val="0"/>
                      <w:kern w:val="0"/>
                      <w:sz w:val="21"/>
                      <w:szCs w:val="21"/>
                    </w:rPr>
                    <w:t>备注</w:t>
                  </w:r>
                </w:p>
              </w:tc>
            </w:tr>
            <w:tr w14:paraId="05582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5EDF2724">
                  <w:pPr>
                    <w:rPr>
                      <w:snapToGrid w:val="0"/>
                      <w:kern w:val="0"/>
                      <w:sz w:val="21"/>
                      <w:szCs w:val="21"/>
                    </w:rPr>
                  </w:pPr>
                </w:p>
              </w:tc>
              <w:tc>
                <w:tcPr>
                  <w:tcW w:w="1443" w:type="dxa"/>
                  <w:vAlign w:val="center"/>
                </w:tcPr>
                <w:p w14:paraId="2B149FC7">
                  <w:pPr>
                    <w:adjustRightInd w:val="0"/>
                    <w:snapToGrid w:val="0"/>
                    <w:jc w:val="center"/>
                    <w:rPr>
                      <w:snapToGrid w:val="0"/>
                      <w:kern w:val="0"/>
                      <w:sz w:val="21"/>
                      <w:szCs w:val="21"/>
                    </w:rPr>
                  </w:pPr>
                  <w:r>
                    <w:rPr>
                      <w:snapToGrid w:val="0"/>
                      <w:kern w:val="0"/>
                      <w:sz w:val="21"/>
                      <w:szCs w:val="21"/>
                    </w:rPr>
                    <w:t>边界描述</w:t>
                  </w:r>
                </w:p>
              </w:tc>
              <w:tc>
                <w:tcPr>
                  <w:tcW w:w="1078" w:type="dxa"/>
                  <w:vAlign w:val="center"/>
                </w:tcPr>
                <w:p w14:paraId="78D89514">
                  <w:pPr>
                    <w:adjustRightInd w:val="0"/>
                    <w:snapToGrid w:val="0"/>
                    <w:jc w:val="center"/>
                    <w:rPr>
                      <w:snapToGrid w:val="0"/>
                      <w:kern w:val="0"/>
                      <w:sz w:val="21"/>
                      <w:szCs w:val="21"/>
                    </w:rPr>
                  </w:pPr>
                  <w:r>
                    <w:rPr>
                      <w:snapToGrid w:val="0"/>
                      <w:kern w:val="0"/>
                      <w:sz w:val="21"/>
                      <w:szCs w:val="21"/>
                    </w:rPr>
                    <w:t>面积（km</w:t>
                  </w:r>
                  <w:r>
                    <w:rPr>
                      <w:snapToGrid w:val="0"/>
                      <w:kern w:val="0"/>
                      <w:sz w:val="21"/>
                      <w:szCs w:val="21"/>
                      <w:vertAlign w:val="superscript"/>
                    </w:rPr>
                    <w:t>2</w:t>
                  </w:r>
                  <w:r>
                    <w:rPr>
                      <w:snapToGrid w:val="0"/>
                      <w:kern w:val="0"/>
                      <w:sz w:val="21"/>
                      <w:szCs w:val="21"/>
                    </w:rPr>
                    <w:t>）</w:t>
                  </w:r>
                </w:p>
              </w:tc>
              <w:tc>
                <w:tcPr>
                  <w:tcW w:w="889" w:type="dxa"/>
                  <w:vAlign w:val="center"/>
                </w:tcPr>
                <w:p w14:paraId="2582A0B7">
                  <w:pPr>
                    <w:adjustRightInd w:val="0"/>
                    <w:snapToGrid w:val="0"/>
                    <w:jc w:val="center"/>
                    <w:rPr>
                      <w:snapToGrid w:val="0"/>
                      <w:kern w:val="0"/>
                      <w:sz w:val="21"/>
                      <w:szCs w:val="21"/>
                    </w:rPr>
                  </w:pPr>
                  <w:r>
                    <w:rPr>
                      <w:snapToGrid w:val="0"/>
                      <w:kern w:val="0"/>
                      <w:sz w:val="21"/>
                      <w:szCs w:val="21"/>
                    </w:rPr>
                    <w:t>边界</w:t>
                  </w:r>
                </w:p>
                <w:p w14:paraId="6A05F1B0">
                  <w:pPr>
                    <w:adjustRightInd w:val="0"/>
                    <w:snapToGrid w:val="0"/>
                    <w:jc w:val="center"/>
                    <w:rPr>
                      <w:snapToGrid w:val="0"/>
                      <w:kern w:val="0"/>
                      <w:sz w:val="21"/>
                      <w:szCs w:val="21"/>
                    </w:rPr>
                  </w:pPr>
                  <w:r>
                    <w:rPr>
                      <w:snapToGrid w:val="0"/>
                      <w:kern w:val="0"/>
                      <w:sz w:val="21"/>
                      <w:szCs w:val="21"/>
                    </w:rPr>
                    <w:t>描述</w:t>
                  </w:r>
                </w:p>
              </w:tc>
              <w:tc>
                <w:tcPr>
                  <w:tcW w:w="975" w:type="dxa"/>
                  <w:vAlign w:val="center"/>
                </w:tcPr>
                <w:p w14:paraId="371404BD">
                  <w:pPr>
                    <w:adjustRightInd w:val="0"/>
                    <w:snapToGrid w:val="0"/>
                    <w:jc w:val="center"/>
                    <w:rPr>
                      <w:snapToGrid w:val="0"/>
                      <w:kern w:val="0"/>
                      <w:sz w:val="21"/>
                      <w:szCs w:val="21"/>
                    </w:rPr>
                  </w:pPr>
                  <w:r>
                    <w:rPr>
                      <w:snapToGrid w:val="0"/>
                      <w:kern w:val="0"/>
                      <w:sz w:val="21"/>
                      <w:szCs w:val="21"/>
                    </w:rPr>
                    <w:t>面积（km</w:t>
                  </w:r>
                  <w:r>
                    <w:rPr>
                      <w:snapToGrid w:val="0"/>
                      <w:kern w:val="0"/>
                      <w:sz w:val="21"/>
                      <w:szCs w:val="21"/>
                      <w:vertAlign w:val="superscript"/>
                    </w:rPr>
                    <w:t>2</w:t>
                  </w:r>
                  <w:r>
                    <w:rPr>
                      <w:snapToGrid w:val="0"/>
                      <w:kern w:val="0"/>
                      <w:sz w:val="21"/>
                      <w:szCs w:val="21"/>
                    </w:rPr>
                    <w:t>）</w:t>
                  </w:r>
                </w:p>
              </w:tc>
              <w:tc>
                <w:tcPr>
                  <w:tcW w:w="894" w:type="dxa"/>
                  <w:vMerge w:val="continue"/>
                  <w:vAlign w:val="center"/>
                </w:tcPr>
                <w:p w14:paraId="59E502CE">
                  <w:pPr>
                    <w:rPr>
                      <w:snapToGrid w:val="0"/>
                      <w:kern w:val="0"/>
                      <w:sz w:val="21"/>
                      <w:szCs w:val="21"/>
                    </w:rPr>
                  </w:pPr>
                </w:p>
              </w:tc>
              <w:tc>
                <w:tcPr>
                  <w:tcW w:w="894" w:type="dxa"/>
                  <w:vMerge w:val="continue"/>
                  <w:vAlign w:val="center"/>
                </w:tcPr>
                <w:p w14:paraId="3F369CA4">
                  <w:pPr>
                    <w:rPr>
                      <w:snapToGrid w:val="0"/>
                      <w:kern w:val="0"/>
                      <w:sz w:val="21"/>
                      <w:szCs w:val="21"/>
                    </w:rPr>
                  </w:pPr>
                </w:p>
              </w:tc>
              <w:tc>
                <w:tcPr>
                  <w:tcW w:w="1605" w:type="dxa"/>
                  <w:vMerge w:val="continue"/>
                  <w:vAlign w:val="center"/>
                </w:tcPr>
                <w:p w14:paraId="15C0FA54">
                  <w:pPr>
                    <w:rPr>
                      <w:snapToGrid w:val="0"/>
                      <w:kern w:val="0"/>
                      <w:sz w:val="21"/>
                      <w:szCs w:val="21"/>
                    </w:rPr>
                  </w:pPr>
                </w:p>
              </w:tc>
            </w:tr>
            <w:tr w14:paraId="001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94F53E1">
                  <w:pPr>
                    <w:adjustRightInd w:val="0"/>
                    <w:snapToGrid w:val="0"/>
                    <w:jc w:val="center"/>
                    <w:rPr>
                      <w:snapToGrid w:val="0"/>
                      <w:kern w:val="0"/>
                      <w:sz w:val="21"/>
                      <w:szCs w:val="21"/>
                    </w:rPr>
                  </w:pPr>
                  <w:r>
                    <w:rPr>
                      <w:rFonts w:hint="eastAsia"/>
                      <w:snapToGrid w:val="0"/>
                      <w:kern w:val="0"/>
                      <w:sz w:val="21"/>
                      <w:szCs w:val="21"/>
                    </w:rPr>
                    <w:t>汶上莲花湖湿地土壤保持生态保护红线区</w:t>
                  </w:r>
                </w:p>
              </w:tc>
              <w:tc>
                <w:tcPr>
                  <w:tcW w:w="1443" w:type="dxa"/>
                  <w:vAlign w:val="center"/>
                </w:tcPr>
                <w:p w14:paraId="0C4B68BD">
                  <w:pPr>
                    <w:adjustRightInd w:val="0"/>
                    <w:snapToGrid w:val="0"/>
                    <w:jc w:val="center"/>
                    <w:rPr>
                      <w:snapToGrid w:val="0"/>
                      <w:kern w:val="0"/>
                      <w:sz w:val="21"/>
                      <w:szCs w:val="21"/>
                    </w:rPr>
                  </w:pPr>
                  <w:r>
                    <w:rPr>
                      <w:rFonts w:hint="eastAsia"/>
                      <w:snapToGrid w:val="0"/>
                      <w:kern w:val="0"/>
                      <w:sz w:val="21"/>
                      <w:szCs w:val="21"/>
                    </w:rPr>
                    <w:t>汶上县中部南北向的狭长地带</w:t>
                  </w:r>
                </w:p>
              </w:tc>
              <w:tc>
                <w:tcPr>
                  <w:tcW w:w="1078" w:type="dxa"/>
                  <w:vAlign w:val="center"/>
                </w:tcPr>
                <w:p w14:paraId="2C6C3F66">
                  <w:pPr>
                    <w:adjustRightInd w:val="0"/>
                    <w:snapToGrid w:val="0"/>
                    <w:jc w:val="center"/>
                    <w:rPr>
                      <w:snapToGrid w:val="0"/>
                      <w:kern w:val="0"/>
                      <w:sz w:val="21"/>
                      <w:szCs w:val="21"/>
                    </w:rPr>
                  </w:pPr>
                  <w:r>
                    <w:rPr>
                      <w:rFonts w:hint="eastAsia"/>
                      <w:kern w:val="0"/>
                      <w:sz w:val="21"/>
                      <w:szCs w:val="21"/>
                    </w:rPr>
                    <w:t>21.93</w:t>
                  </w:r>
                </w:p>
              </w:tc>
              <w:tc>
                <w:tcPr>
                  <w:tcW w:w="889" w:type="dxa"/>
                  <w:vAlign w:val="center"/>
                </w:tcPr>
                <w:p w14:paraId="1DF1AD7B">
                  <w:pPr>
                    <w:widowControl/>
                    <w:jc w:val="center"/>
                    <w:rPr>
                      <w:kern w:val="0"/>
                      <w:sz w:val="21"/>
                      <w:szCs w:val="21"/>
                    </w:rPr>
                  </w:pPr>
                  <w:r>
                    <w:rPr>
                      <w:rFonts w:hint="eastAsia"/>
                      <w:kern w:val="0"/>
                      <w:sz w:val="21"/>
                      <w:szCs w:val="21"/>
                    </w:rPr>
                    <w:t>汶上县中部南北向的狭长地带</w:t>
                  </w:r>
                </w:p>
              </w:tc>
              <w:tc>
                <w:tcPr>
                  <w:tcW w:w="975" w:type="dxa"/>
                  <w:vAlign w:val="center"/>
                </w:tcPr>
                <w:p w14:paraId="7596821D">
                  <w:pPr>
                    <w:widowControl/>
                    <w:jc w:val="center"/>
                    <w:rPr>
                      <w:kern w:val="0"/>
                      <w:sz w:val="21"/>
                      <w:szCs w:val="21"/>
                    </w:rPr>
                  </w:pPr>
                  <w:r>
                    <w:rPr>
                      <w:rFonts w:hint="eastAsia"/>
                      <w:kern w:val="0"/>
                      <w:sz w:val="21"/>
                      <w:szCs w:val="21"/>
                    </w:rPr>
                    <w:t>2.06</w:t>
                  </w:r>
                </w:p>
              </w:tc>
              <w:tc>
                <w:tcPr>
                  <w:tcW w:w="894" w:type="dxa"/>
                  <w:vAlign w:val="center"/>
                </w:tcPr>
                <w:p w14:paraId="6565CA67">
                  <w:pPr>
                    <w:widowControl/>
                    <w:jc w:val="center"/>
                    <w:rPr>
                      <w:kern w:val="0"/>
                      <w:sz w:val="21"/>
                      <w:szCs w:val="21"/>
                    </w:rPr>
                  </w:pPr>
                  <w:r>
                    <w:rPr>
                      <w:rFonts w:hint="eastAsia"/>
                      <w:kern w:val="0"/>
                      <w:sz w:val="21"/>
                      <w:szCs w:val="21"/>
                    </w:rPr>
                    <w:t>土壤保持</w:t>
                  </w:r>
                </w:p>
              </w:tc>
              <w:tc>
                <w:tcPr>
                  <w:tcW w:w="894" w:type="dxa"/>
                  <w:vAlign w:val="center"/>
                </w:tcPr>
                <w:p w14:paraId="6C2B5FEC">
                  <w:pPr>
                    <w:widowControl/>
                    <w:jc w:val="center"/>
                    <w:rPr>
                      <w:kern w:val="0"/>
                      <w:sz w:val="21"/>
                      <w:szCs w:val="21"/>
                    </w:rPr>
                  </w:pPr>
                  <w:r>
                    <w:rPr>
                      <w:rFonts w:hint="eastAsia"/>
                      <w:kern w:val="0"/>
                      <w:sz w:val="21"/>
                      <w:szCs w:val="21"/>
                    </w:rPr>
                    <w:t>湿地</w:t>
                  </w:r>
                </w:p>
              </w:tc>
              <w:tc>
                <w:tcPr>
                  <w:tcW w:w="1605" w:type="dxa"/>
                  <w:vAlign w:val="center"/>
                </w:tcPr>
                <w:p w14:paraId="0013EDF5">
                  <w:pPr>
                    <w:adjustRightInd w:val="0"/>
                    <w:snapToGrid w:val="0"/>
                    <w:jc w:val="center"/>
                    <w:rPr>
                      <w:snapToGrid w:val="0"/>
                      <w:kern w:val="0"/>
                      <w:sz w:val="21"/>
                      <w:szCs w:val="21"/>
                    </w:rPr>
                  </w:pPr>
                  <w:r>
                    <w:rPr>
                      <w:rFonts w:hint="eastAsia"/>
                      <w:kern w:val="0"/>
                      <w:sz w:val="21"/>
                      <w:szCs w:val="21"/>
                    </w:rPr>
                    <w:t>为汶上莲花湖省级湿地公园。该区块为省级生态保护红线，对应SD-08-</w:t>
                  </w:r>
                  <w:r>
                    <w:rPr>
                      <w:kern w:val="0"/>
                      <w:sz w:val="21"/>
                      <w:szCs w:val="21"/>
                    </w:rPr>
                    <w:t>-B</w:t>
                  </w:r>
                  <w:r>
                    <w:rPr>
                      <w:rFonts w:hint="eastAsia"/>
                      <w:kern w:val="0"/>
                      <w:sz w:val="21"/>
                      <w:szCs w:val="21"/>
                    </w:rPr>
                    <w:t>2</w:t>
                  </w:r>
                  <w:r>
                    <w:rPr>
                      <w:kern w:val="0"/>
                      <w:sz w:val="21"/>
                      <w:szCs w:val="21"/>
                    </w:rPr>
                    <w:t>-0</w:t>
                  </w:r>
                  <w:r>
                    <w:rPr>
                      <w:rFonts w:hint="eastAsia"/>
                      <w:kern w:val="0"/>
                      <w:sz w:val="21"/>
                      <w:szCs w:val="21"/>
                    </w:rPr>
                    <w:t>1区块</w:t>
                  </w:r>
                </w:p>
              </w:tc>
            </w:tr>
          </w:tbl>
          <w:p w14:paraId="2DA04FE9">
            <w:pPr>
              <w:adjustRightInd w:val="0"/>
              <w:snapToGrid w:val="0"/>
              <w:spacing w:line="360" w:lineRule="auto"/>
              <w:ind w:firstLine="480" w:firstLineChars="200"/>
              <w:rPr>
                <w:snapToGrid w:val="0"/>
                <w:kern w:val="0"/>
                <w:sz w:val="24"/>
                <w:szCs w:val="24"/>
              </w:rPr>
            </w:pPr>
            <w:r>
              <w:rPr>
                <w:snapToGrid w:val="0"/>
                <w:kern w:val="0"/>
                <w:sz w:val="24"/>
                <w:szCs w:val="24"/>
              </w:rPr>
              <w:t>本项目距离</w:t>
            </w:r>
            <w:r>
              <w:rPr>
                <w:rFonts w:hint="eastAsia"/>
                <w:snapToGrid w:val="0"/>
                <w:kern w:val="0"/>
                <w:sz w:val="24"/>
                <w:szCs w:val="24"/>
              </w:rPr>
              <w:t>汶上县莲花湖湿地土壤保持生态保护红线区</w:t>
            </w:r>
            <w:r>
              <w:rPr>
                <w:snapToGrid w:val="0"/>
                <w:kern w:val="0"/>
                <w:sz w:val="24"/>
                <w:szCs w:val="24"/>
              </w:rPr>
              <w:t>（JN-B2-01）3.8km，与规划生态保护红线区域无相交。因此，本项目符合《山东省生态保护红线规划》中的要求。</w:t>
            </w:r>
          </w:p>
          <w:p w14:paraId="08AD93B7">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（4）本项目与《关于以改善环境质量为核心加强环境影响评价管理的通知》符合性分析</w:t>
            </w:r>
          </w:p>
          <w:p w14:paraId="0F8F1F6F">
            <w:pPr>
              <w:adjustRightInd w:val="0"/>
              <w:snapToGrid w:val="0"/>
              <w:spacing w:line="360" w:lineRule="auto"/>
              <w:ind w:firstLine="480" w:firstLineChars="200"/>
              <w:rPr>
                <w:snapToGrid w:val="0"/>
                <w:kern w:val="0"/>
                <w:sz w:val="24"/>
              </w:rPr>
            </w:pPr>
            <w:r>
              <w:rPr>
                <w:snapToGrid w:val="0"/>
                <w:kern w:val="0"/>
                <w:sz w:val="24"/>
              </w:rPr>
              <w:t>根据《关于以改善环境质量为核心加强环境影响评价管理的通知》（环环评[2016]150号）中的规定，</w:t>
            </w:r>
            <w:r>
              <w:rPr>
                <w:rFonts w:hint="eastAsia"/>
                <w:snapToGrid w:val="0"/>
                <w:kern w:val="0"/>
                <w:sz w:val="24"/>
              </w:rPr>
              <w:t>本</w:t>
            </w:r>
            <w:r>
              <w:rPr>
                <w:snapToGrid w:val="0"/>
                <w:kern w:val="0"/>
                <w:sz w:val="24"/>
              </w:rPr>
              <w:t>项目与该文件符合性分析见</w:t>
            </w:r>
            <w:r>
              <w:rPr>
                <w:rFonts w:hint="eastAsia"/>
                <w:snapToGrid w:val="0"/>
                <w:kern w:val="0"/>
                <w:sz w:val="24"/>
              </w:rPr>
              <w:t>下</w:t>
            </w:r>
            <w:r>
              <w:rPr>
                <w:snapToGrid w:val="0"/>
                <w:kern w:val="0"/>
                <w:sz w:val="24"/>
              </w:rPr>
              <w:t>表。</w:t>
            </w:r>
          </w:p>
          <w:p w14:paraId="21EBD0CC">
            <w:pPr>
              <w:snapToGrid w:val="0"/>
              <w:jc w:val="center"/>
              <w:rPr>
                <w:rFonts w:eastAsia="黑体"/>
                <w:snapToGrid w:val="0"/>
                <w:kern w:val="0"/>
                <w:sz w:val="24"/>
                <w:szCs w:val="24"/>
              </w:rPr>
            </w:pPr>
            <w:r>
              <w:rPr>
                <w:rFonts w:eastAsia="黑体"/>
                <w:snapToGrid w:val="0"/>
                <w:kern w:val="0"/>
                <w:sz w:val="24"/>
                <w:szCs w:val="24"/>
              </w:rPr>
              <w:t xml:space="preserve">表1-4 </w:t>
            </w:r>
            <w:r>
              <w:rPr>
                <w:rFonts w:hint="eastAsia" w:eastAsia="黑体"/>
                <w:snapToGrid w:val="0"/>
                <w:kern w:val="0"/>
                <w:sz w:val="24"/>
                <w:szCs w:val="24"/>
              </w:rPr>
              <w:t>本</w:t>
            </w:r>
            <w:r>
              <w:rPr>
                <w:rFonts w:eastAsia="黑体"/>
                <w:snapToGrid w:val="0"/>
                <w:kern w:val="0"/>
                <w:sz w:val="24"/>
                <w:szCs w:val="24"/>
              </w:rPr>
              <w:t>项目与“三线一单”的符合性分析</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6908"/>
            </w:tblGrid>
            <w:tr w14:paraId="1AFD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716" w:type="dxa"/>
                  <w:vAlign w:val="center"/>
                </w:tcPr>
                <w:p w14:paraId="561C85AB">
                  <w:pPr>
                    <w:snapToGrid w:val="0"/>
                    <w:ind w:firstLine="422"/>
                    <w:rPr>
                      <w:snapToGrid w:val="0"/>
                      <w:kern w:val="0"/>
                      <w:sz w:val="21"/>
                      <w:szCs w:val="21"/>
                    </w:rPr>
                  </w:pPr>
                  <w:r>
                    <w:rPr>
                      <w:rFonts w:hAnsi="宋体"/>
                      <w:snapToGrid w:val="0"/>
                      <w:kern w:val="0"/>
                      <w:sz w:val="21"/>
                      <w:szCs w:val="21"/>
                    </w:rPr>
                    <w:t>内容</w:t>
                  </w:r>
                </w:p>
              </w:tc>
              <w:tc>
                <w:tcPr>
                  <w:tcW w:w="6908" w:type="dxa"/>
                  <w:vAlign w:val="center"/>
                </w:tcPr>
                <w:p w14:paraId="545957A5">
                  <w:pPr>
                    <w:snapToGrid w:val="0"/>
                    <w:jc w:val="center"/>
                    <w:rPr>
                      <w:snapToGrid w:val="0"/>
                      <w:kern w:val="0"/>
                      <w:sz w:val="21"/>
                      <w:szCs w:val="21"/>
                    </w:rPr>
                  </w:pPr>
                  <w:r>
                    <w:rPr>
                      <w:rFonts w:hint="eastAsia" w:hAnsi="宋体"/>
                      <w:snapToGrid w:val="0"/>
                      <w:kern w:val="0"/>
                      <w:sz w:val="21"/>
                      <w:szCs w:val="21"/>
                    </w:rPr>
                    <w:t>本</w:t>
                  </w:r>
                  <w:r>
                    <w:rPr>
                      <w:rFonts w:hAnsi="宋体"/>
                      <w:snapToGrid w:val="0"/>
                      <w:kern w:val="0"/>
                      <w:sz w:val="21"/>
                      <w:szCs w:val="21"/>
                    </w:rPr>
                    <w:t>项目符合性</w:t>
                  </w:r>
                </w:p>
              </w:tc>
            </w:tr>
            <w:tr w14:paraId="2123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716" w:type="dxa"/>
                  <w:vAlign w:val="center"/>
                </w:tcPr>
                <w:p w14:paraId="27655277">
                  <w:pPr>
                    <w:adjustRightInd w:val="0"/>
                    <w:snapToGrid w:val="0"/>
                    <w:jc w:val="center"/>
                    <w:rPr>
                      <w:snapToGrid w:val="0"/>
                      <w:kern w:val="0"/>
                      <w:sz w:val="21"/>
                      <w:szCs w:val="21"/>
                    </w:rPr>
                  </w:pPr>
                  <w:r>
                    <w:rPr>
                      <w:rFonts w:hAnsi="宋体"/>
                      <w:snapToGrid w:val="0"/>
                      <w:kern w:val="0"/>
                      <w:sz w:val="21"/>
                      <w:szCs w:val="21"/>
                    </w:rPr>
                    <w:t>生态保护红线</w:t>
                  </w:r>
                </w:p>
              </w:tc>
              <w:tc>
                <w:tcPr>
                  <w:tcW w:w="6908" w:type="dxa"/>
                  <w:vAlign w:val="center"/>
                </w:tcPr>
                <w:p w14:paraId="5F3E4654">
                  <w:pPr>
                    <w:adjustRightInd w:val="0"/>
                    <w:snapToGrid w:val="0"/>
                    <w:jc w:val="left"/>
                    <w:rPr>
                      <w:snapToGrid w:val="0"/>
                      <w:kern w:val="0"/>
                      <w:sz w:val="21"/>
                      <w:szCs w:val="21"/>
                    </w:rPr>
                  </w:pPr>
                  <w:r>
                    <w:rPr>
                      <w:rFonts w:hint="eastAsia" w:hAnsi="宋体"/>
                      <w:snapToGrid w:val="0"/>
                      <w:kern w:val="0"/>
                      <w:sz w:val="21"/>
                      <w:szCs w:val="21"/>
                    </w:rPr>
                    <w:t>本</w:t>
                  </w:r>
                  <w:r>
                    <w:rPr>
                      <w:rFonts w:hAnsi="宋体"/>
                      <w:snapToGrid w:val="0"/>
                      <w:kern w:val="0"/>
                      <w:sz w:val="21"/>
                      <w:szCs w:val="21"/>
                    </w:rPr>
                    <w:t>项</w:t>
                  </w:r>
                  <w:r>
                    <w:rPr>
                      <w:snapToGrid w:val="0"/>
                      <w:kern w:val="0"/>
                      <w:sz w:val="21"/>
                      <w:szCs w:val="21"/>
                    </w:rPr>
                    <w:t>目位于汶上县郭仓镇徐堂村西240m，项目中心坐标东经116.488917，北纬35.802378，距离红线区最近距离约为3.8km，不在汶上县莲花湖湿地土壤保持生态保护红线区（JN-B2-01）范围内。与规划生态保护红线区域无相交，符合生态红线要求。详见附图2</w:t>
                  </w:r>
                </w:p>
              </w:tc>
            </w:tr>
            <w:tr w14:paraId="0EF8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716" w:type="dxa"/>
                  <w:vAlign w:val="center"/>
                </w:tcPr>
                <w:p w14:paraId="6BEBCF5F">
                  <w:pPr>
                    <w:adjustRightInd w:val="0"/>
                    <w:snapToGrid w:val="0"/>
                    <w:jc w:val="center"/>
                    <w:rPr>
                      <w:snapToGrid w:val="0"/>
                      <w:kern w:val="0"/>
                      <w:sz w:val="21"/>
                      <w:szCs w:val="21"/>
                    </w:rPr>
                  </w:pPr>
                  <w:r>
                    <w:rPr>
                      <w:rFonts w:hAnsi="宋体"/>
                      <w:snapToGrid w:val="0"/>
                      <w:kern w:val="0"/>
                      <w:sz w:val="21"/>
                      <w:szCs w:val="21"/>
                    </w:rPr>
                    <w:t>环境质量底线</w:t>
                  </w:r>
                </w:p>
              </w:tc>
              <w:tc>
                <w:tcPr>
                  <w:tcW w:w="6908" w:type="dxa"/>
                  <w:vAlign w:val="center"/>
                </w:tcPr>
                <w:p w14:paraId="23FA0DCF">
                  <w:pPr>
                    <w:adjustRightInd w:val="0"/>
                    <w:snapToGrid w:val="0"/>
                    <w:jc w:val="left"/>
                    <w:rPr>
                      <w:snapToGrid w:val="0"/>
                      <w:kern w:val="0"/>
                      <w:sz w:val="21"/>
                      <w:szCs w:val="21"/>
                    </w:rPr>
                  </w:pPr>
                  <w:r>
                    <w:rPr>
                      <w:rFonts w:hint="eastAsia"/>
                      <w:sz w:val="21"/>
                      <w:szCs w:val="21"/>
                    </w:rPr>
                    <w:t>汶上县</w:t>
                  </w:r>
                  <w:r>
                    <w:rPr>
                      <w:sz w:val="21"/>
                      <w:szCs w:val="21"/>
                    </w:rPr>
                    <w:t>8</w:t>
                  </w:r>
                  <w:r>
                    <w:rPr>
                      <w:rFonts w:hint="eastAsia"/>
                      <w:sz w:val="21"/>
                      <w:szCs w:val="21"/>
                    </w:rPr>
                    <w:t>月份大气环境质量</w:t>
                  </w:r>
                  <w:r>
                    <w:rPr>
                      <w:sz w:val="21"/>
                      <w:szCs w:val="21"/>
                    </w:rPr>
                    <w:t>SO</w:t>
                  </w:r>
                  <w:r>
                    <w:rPr>
                      <w:sz w:val="21"/>
                      <w:szCs w:val="21"/>
                      <w:vertAlign w:val="subscript"/>
                    </w:rPr>
                    <w:t>2</w:t>
                  </w:r>
                  <w:r>
                    <w:rPr>
                      <w:rFonts w:hint="eastAsia"/>
                      <w:sz w:val="21"/>
                      <w:szCs w:val="21"/>
                    </w:rPr>
                    <w:t>、</w:t>
                  </w:r>
                  <w:r>
                    <w:rPr>
                      <w:sz w:val="21"/>
                      <w:szCs w:val="21"/>
                    </w:rPr>
                    <w:t>NO</w:t>
                  </w:r>
                  <w:r>
                    <w:rPr>
                      <w:sz w:val="21"/>
                      <w:szCs w:val="21"/>
                      <w:vertAlign w:val="subscript"/>
                    </w:rPr>
                    <w:t>2</w:t>
                  </w:r>
                  <w:r>
                    <w:rPr>
                      <w:rFonts w:hint="eastAsia"/>
                      <w:sz w:val="21"/>
                      <w:szCs w:val="21"/>
                    </w:rPr>
                    <w:t>、</w:t>
                  </w:r>
                  <w:r>
                    <w:rPr>
                      <w:sz w:val="21"/>
                      <w:szCs w:val="21"/>
                    </w:rPr>
                    <w:t>PM</w:t>
                  </w:r>
                  <w:r>
                    <w:rPr>
                      <w:sz w:val="21"/>
                      <w:szCs w:val="21"/>
                      <w:vertAlign w:val="subscript"/>
                    </w:rPr>
                    <w:t>10</w:t>
                  </w:r>
                  <w:r>
                    <w:rPr>
                      <w:rFonts w:hint="eastAsia"/>
                      <w:sz w:val="21"/>
                      <w:szCs w:val="21"/>
                    </w:rPr>
                    <w:t>和</w:t>
                  </w:r>
                  <w:r>
                    <w:rPr>
                      <w:sz w:val="21"/>
                      <w:szCs w:val="21"/>
                    </w:rPr>
                    <w:t>PM</w:t>
                  </w:r>
                  <w:r>
                    <w:rPr>
                      <w:sz w:val="21"/>
                      <w:szCs w:val="21"/>
                      <w:vertAlign w:val="subscript"/>
                    </w:rPr>
                    <w:t>2.5</w:t>
                  </w:r>
                  <w:r>
                    <w:rPr>
                      <w:rFonts w:hint="eastAsia"/>
                      <w:sz w:val="21"/>
                      <w:szCs w:val="21"/>
                    </w:rPr>
                    <w:t>均能满足国家《环境空气质量标准》（</w:t>
                  </w:r>
                  <w:r>
                    <w:rPr>
                      <w:sz w:val="21"/>
                      <w:szCs w:val="21"/>
                    </w:rPr>
                    <w:t>GB3095-2012</w:t>
                  </w:r>
                  <w:r>
                    <w:rPr>
                      <w:rFonts w:hint="eastAsia"/>
                      <w:sz w:val="21"/>
                      <w:szCs w:val="21"/>
                    </w:rPr>
                    <w:t>）的二级标准限值，汶上县空气质量</w:t>
                  </w:r>
                  <w:r>
                    <w:rPr>
                      <w:sz w:val="21"/>
                      <w:szCs w:val="21"/>
                    </w:rPr>
                    <w:t>较好</w:t>
                  </w:r>
                  <w:r>
                    <w:rPr>
                      <w:rFonts w:hint="eastAsia" w:hAnsi="宋体"/>
                      <w:snapToGrid w:val="0"/>
                      <w:kern w:val="0"/>
                      <w:sz w:val="21"/>
                      <w:szCs w:val="21"/>
                    </w:rPr>
                    <w:t>。</w:t>
                  </w:r>
                </w:p>
              </w:tc>
            </w:tr>
            <w:tr w14:paraId="692F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716" w:type="dxa"/>
                  <w:vAlign w:val="center"/>
                </w:tcPr>
                <w:p w14:paraId="69AD1A71">
                  <w:pPr>
                    <w:adjustRightInd w:val="0"/>
                    <w:snapToGrid w:val="0"/>
                    <w:jc w:val="center"/>
                    <w:rPr>
                      <w:snapToGrid w:val="0"/>
                      <w:kern w:val="0"/>
                      <w:sz w:val="21"/>
                      <w:szCs w:val="21"/>
                    </w:rPr>
                  </w:pPr>
                  <w:r>
                    <w:rPr>
                      <w:rFonts w:hAnsi="宋体"/>
                      <w:snapToGrid w:val="0"/>
                      <w:kern w:val="0"/>
                      <w:sz w:val="21"/>
                      <w:szCs w:val="21"/>
                    </w:rPr>
                    <w:t>资源利用上线</w:t>
                  </w:r>
                </w:p>
              </w:tc>
              <w:tc>
                <w:tcPr>
                  <w:tcW w:w="6908" w:type="dxa"/>
                  <w:vAlign w:val="center"/>
                </w:tcPr>
                <w:p w14:paraId="323A9EA7">
                  <w:pPr>
                    <w:adjustRightInd w:val="0"/>
                    <w:snapToGrid w:val="0"/>
                    <w:jc w:val="left"/>
                    <w:rPr>
                      <w:snapToGrid w:val="0"/>
                      <w:kern w:val="0"/>
                      <w:sz w:val="21"/>
                      <w:szCs w:val="21"/>
                    </w:rPr>
                  </w:pPr>
                  <w:r>
                    <w:rPr>
                      <w:rFonts w:hint="eastAsia" w:hAnsi="宋体"/>
                      <w:snapToGrid w:val="0"/>
                      <w:kern w:val="0"/>
                      <w:sz w:val="21"/>
                      <w:szCs w:val="21"/>
                    </w:rPr>
                    <w:t>本</w:t>
                  </w:r>
                  <w:r>
                    <w:rPr>
                      <w:rFonts w:hAnsi="宋体"/>
                      <w:snapToGrid w:val="0"/>
                      <w:kern w:val="0"/>
                      <w:sz w:val="21"/>
                      <w:szCs w:val="21"/>
                    </w:rPr>
                    <w:t>项目营运过程中消耗一定的电源等资源消耗，且</w:t>
                  </w:r>
                  <w:r>
                    <w:rPr>
                      <w:rFonts w:hint="eastAsia" w:hAnsi="宋体"/>
                      <w:snapToGrid w:val="0"/>
                      <w:kern w:val="0"/>
                      <w:sz w:val="21"/>
                      <w:szCs w:val="21"/>
                    </w:rPr>
                    <w:t>本</w:t>
                  </w:r>
                  <w:r>
                    <w:rPr>
                      <w:rFonts w:hAnsi="宋体"/>
                      <w:snapToGrid w:val="0"/>
                      <w:kern w:val="0"/>
                      <w:sz w:val="21"/>
                      <w:szCs w:val="21"/>
                    </w:rPr>
                    <w:t>项目不使用锅炉，项目资源消耗量相对区域资源利用总量较少，符合资源利用上限要求。</w:t>
                  </w:r>
                </w:p>
              </w:tc>
            </w:tr>
            <w:tr w14:paraId="5BA0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16" w:type="dxa"/>
                  <w:vAlign w:val="center"/>
                </w:tcPr>
                <w:p w14:paraId="009DA476">
                  <w:pPr>
                    <w:adjustRightInd w:val="0"/>
                    <w:snapToGrid w:val="0"/>
                    <w:jc w:val="center"/>
                    <w:rPr>
                      <w:snapToGrid w:val="0"/>
                      <w:kern w:val="0"/>
                      <w:sz w:val="21"/>
                      <w:szCs w:val="21"/>
                    </w:rPr>
                  </w:pPr>
                  <w:r>
                    <w:rPr>
                      <w:rFonts w:hAnsi="宋体"/>
                      <w:snapToGrid w:val="0"/>
                      <w:kern w:val="0"/>
                      <w:sz w:val="21"/>
                      <w:szCs w:val="21"/>
                    </w:rPr>
                    <w:t>负面清单</w:t>
                  </w:r>
                </w:p>
              </w:tc>
              <w:tc>
                <w:tcPr>
                  <w:tcW w:w="6908" w:type="dxa"/>
                  <w:vAlign w:val="center"/>
                </w:tcPr>
                <w:p w14:paraId="058BF3F1">
                  <w:pPr>
                    <w:adjustRightInd w:val="0"/>
                    <w:snapToGrid w:val="0"/>
                    <w:jc w:val="left"/>
                    <w:rPr>
                      <w:snapToGrid w:val="0"/>
                      <w:kern w:val="0"/>
                      <w:sz w:val="21"/>
                      <w:szCs w:val="21"/>
                    </w:rPr>
                  </w:pPr>
                  <w:r>
                    <w:rPr>
                      <w:rFonts w:hint="eastAsia" w:hAnsi="宋体"/>
                      <w:snapToGrid w:val="0"/>
                      <w:kern w:val="0"/>
                      <w:sz w:val="21"/>
                      <w:szCs w:val="21"/>
                    </w:rPr>
                    <w:t>项目区未实施负面清单</w:t>
                  </w:r>
                  <w:r>
                    <w:rPr>
                      <w:rFonts w:hAnsi="宋体"/>
                      <w:snapToGrid w:val="0"/>
                      <w:kern w:val="0"/>
                      <w:sz w:val="21"/>
                      <w:szCs w:val="21"/>
                    </w:rPr>
                    <w:t>。</w:t>
                  </w:r>
                </w:p>
              </w:tc>
            </w:tr>
          </w:tbl>
          <w:p w14:paraId="107C00CE">
            <w:pPr>
              <w:adjustRightInd w:val="0"/>
              <w:snapToGrid w:val="0"/>
              <w:spacing w:line="360" w:lineRule="auto"/>
              <w:ind w:firstLine="480" w:firstLineChars="200"/>
              <w:rPr>
                <w:snapToGrid w:val="0"/>
                <w:kern w:val="0"/>
                <w:sz w:val="24"/>
              </w:rPr>
            </w:pPr>
            <w:r>
              <w:rPr>
                <w:snapToGrid w:val="0"/>
                <w:kern w:val="0"/>
                <w:sz w:val="24"/>
              </w:rPr>
              <w:t>由上表可见，</w:t>
            </w:r>
            <w:r>
              <w:rPr>
                <w:rFonts w:hint="eastAsia"/>
                <w:snapToGrid w:val="0"/>
                <w:kern w:val="0"/>
                <w:sz w:val="24"/>
              </w:rPr>
              <w:t>本</w:t>
            </w:r>
            <w:r>
              <w:rPr>
                <w:snapToGrid w:val="0"/>
                <w:kern w:val="0"/>
                <w:sz w:val="24"/>
              </w:rPr>
              <w:t>项目满足《关于以改善环境质量为核心加强环境影响评价管理的通知》（环环评[2016]150号）的要求。</w:t>
            </w:r>
          </w:p>
          <w:p w14:paraId="20B065F5">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4、选址合理</w:t>
            </w:r>
          </w:p>
          <w:p w14:paraId="5F90D383">
            <w:pPr>
              <w:adjustRightInd w:val="0"/>
              <w:snapToGrid w:val="0"/>
              <w:spacing w:line="360" w:lineRule="auto"/>
              <w:ind w:firstLine="470" w:firstLineChars="196"/>
              <w:rPr>
                <w:snapToGrid w:val="0"/>
                <w:kern w:val="0"/>
                <w:sz w:val="24"/>
                <w:szCs w:val="24"/>
              </w:rPr>
            </w:pPr>
            <w:r>
              <w:rPr>
                <w:snapToGrid w:val="0"/>
                <w:kern w:val="0"/>
                <w:sz w:val="24"/>
                <w:szCs w:val="24"/>
              </w:rPr>
              <w:t>本项目选址在</w:t>
            </w:r>
            <w:r>
              <w:rPr>
                <w:snapToGrid w:val="0"/>
                <w:kern w:val="0"/>
                <w:sz w:val="24"/>
              </w:rPr>
              <w:t>汶上县郭仓镇徐堂村西240m处</w:t>
            </w:r>
            <w:r>
              <w:rPr>
                <w:snapToGrid w:val="0"/>
                <w:kern w:val="0"/>
                <w:sz w:val="24"/>
                <w:szCs w:val="24"/>
              </w:rPr>
              <w:t>，占地内无不良地质，适宜建厂；项目生产运营过程中采取有效的污染防治措施后污染物达标排放，对周围环境影响较小；项目周围</w:t>
            </w:r>
            <w:r>
              <w:rPr>
                <w:snapToGrid w:val="0"/>
                <w:kern w:val="0"/>
                <w:sz w:val="24"/>
                <w:szCs w:val="24"/>
                <w:lang w:val="zh-CN"/>
              </w:rPr>
              <w:t>具有水、电、暖供应有保障，交通便利等条件，满足卫生及环境防护距离的要求，</w:t>
            </w:r>
            <w:r>
              <w:rPr>
                <w:snapToGrid w:val="0"/>
                <w:kern w:val="0"/>
                <w:sz w:val="24"/>
                <w:szCs w:val="24"/>
              </w:rPr>
              <w:t>周围没有风景名胜区、生态脆弱带等。</w:t>
            </w:r>
            <w:r>
              <w:rPr>
                <w:rFonts w:ascii="宋体" w:hAnsi="宋体"/>
                <w:sz w:val="24"/>
                <w:szCs w:val="24"/>
              </w:rPr>
              <w:t>本项目占地属于规划的</w:t>
            </w:r>
            <w:r>
              <w:rPr>
                <w:rFonts w:hint="eastAsia" w:ascii="宋体" w:hAnsi="宋体"/>
                <w:sz w:val="24"/>
                <w:szCs w:val="24"/>
              </w:rPr>
              <w:t>工业</w:t>
            </w:r>
            <w:r>
              <w:rPr>
                <w:rFonts w:ascii="宋体" w:hAnsi="宋体"/>
                <w:sz w:val="24"/>
                <w:szCs w:val="24"/>
              </w:rPr>
              <w:t>用地，符合</w:t>
            </w:r>
            <w:r>
              <w:rPr>
                <w:rFonts w:hint="eastAsia" w:ascii="宋体" w:hAnsi="宋体"/>
                <w:sz w:val="24"/>
                <w:szCs w:val="24"/>
              </w:rPr>
              <w:t>汶上县郭仓镇</w:t>
            </w:r>
            <w:r>
              <w:rPr>
                <w:rFonts w:ascii="宋体" w:hAnsi="宋体"/>
                <w:sz w:val="24"/>
                <w:szCs w:val="24"/>
              </w:rPr>
              <w:t>总体发展规划，故</w:t>
            </w:r>
            <w:r>
              <w:rPr>
                <w:rFonts w:hint="eastAsia" w:ascii="宋体" w:hAnsi="宋体"/>
                <w:sz w:val="24"/>
                <w:szCs w:val="24"/>
              </w:rPr>
              <w:t>本</w:t>
            </w:r>
            <w:r>
              <w:rPr>
                <w:rFonts w:ascii="宋体" w:hAnsi="宋体"/>
                <w:sz w:val="24"/>
                <w:szCs w:val="24"/>
              </w:rPr>
              <w:t>项目选址合理</w:t>
            </w:r>
            <w:r>
              <w:rPr>
                <w:snapToGrid w:val="0"/>
                <w:kern w:val="0"/>
                <w:sz w:val="24"/>
                <w:szCs w:val="24"/>
              </w:rPr>
              <w:t>。</w:t>
            </w:r>
          </w:p>
          <w:p w14:paraId="3B976BC7">
            <w:pPr>
              <w:spacing w:line="360" w:lineRule="auto"/>
              <w:rPr>
                <w:snapToGrid w:val="0"/>
                <w:kern w:val="0"/>
                <w:sz w:val="24"/>
                <w:szCs w:val="24"/>
              </w:rPr>
            </w:pPr>
            <w:r>
              <w:rPr>
                <w:rFonts w:eastAsia="黑体"/>
                <w:snapToGrid w:val="0"/>
                <w:kern w:val="0"/>
                <w:sz w:val="24"/>
                <w:szCs w:val="24"/>
              </w:rPr>
              <w:t>二、工程内容：</w:t>
            </w:r>
          </w:p>
          <w:p w14:paraId="791B18D3">
            <w:pPr>
              <w:adjustRightInd w:val="0"/>
              <w:snapToGrid w:val="0"/>
              <w:spacing w:line="360" w:lineRule="auto"/>
              <w:ind w:firstLine="480" w:firstLineChars="200"/>
              <w:rPr>
                <w:rFonts w:eastAsia="黑体"/>
                <w:snapToGrid w:val="0"/>
                <w:kern w:val="0"/>
                <w:sz w:val="24"/>
              </w:rPr>
            </w:pPr>
            <w:r>
              <w:rPr>
                <w:rFonts w:eastAsia="黑体"/>
                <w:snapToGrid w:val="0"/>
                <w:kern w:val="0"/>
                <w:sz w:val="24"/>
              </w:rPr>
              <w:t>1、项目概况</w:t>
            </w:r>
          </w:p>
          <w:p w14:paraId="1F4AA989">
            <w:pPr>
              <w:adjustRightInd w:val="0"/>
              <w:snapToGrid w:val="0"/>
              <w:spacing w:line="360" w:lineRule="auto"/>
              <w:ind w:firstLine="480" w:firstLineChars="200"/>
              <w:rPr>
                <w:snapToGrid w:val="0"/>
                <w:kern w:val="0"/>
                <w:sz w:val="24"/>
                <w:szCs w:val="24"/>
              </w:rPr>
            </w:pPr>
            <w:r>
              <w:rPr>
                <w:rFonts w:hint="eastAsia"/>
                <w:snapToGrid w:val="0"/>
                <w:kern w:val="0"/>
                <w:sz w:val="24"/>
                <w:szCs w:val="24"/>
              </w:rPr>
              <w:t>本</w:t>
            </w:r>
            <w:r>
              <w:rPr>
                <w:snapToGrid w:val="0"/>
                <w:kern w:val="0"/>
                <w:sz w:val="24"/>
                <w:szCs w:val="24"/>
              </w:rPr>
              <w:t>项目</w:t>
            </w:r>
            <w:r>
              <w:rPr>
                <w:snapToGrid w:val="0"/>
                <w:kern w:val="0"/>
                <w:sz w:val="24"/>
              </w:rPr>
              <w:t>属于新建项目</w:t>
            </w:r>
            <w:r>
              <w:rPr>
                <w:snapToGrid w:val="0"/>
                <w:kern w:val="0"/>
                <w:sz w:val="24"/>
                <w:szCs w:val="24"/>
              </w:rPr>
              <w:t>，项目厂址位于</w:t>
            </w:r>
            <w:r>
              <w:rPr>
                <w:snapToGrid w:val="0"/>
                <w:kern w:val="0"/>
                <w:sz w:val="24"/>
              </w:rPr>
              <w:t>汶上县郭仓镇徐堂村西240m处</w:t>
            </w:r>
            <w:r>
              <w:rPr>
                <w:snapToGrid w:val="0"/>
                <w:kern w:val="0"/>
                <w:sz w:val="24"/>
                <w:szCs w:val="24"/>
              </w:rPr>
              <w:t>（地理位置见图</w:t>
            </w:r>
            <w:r>
              <w:rPr>
                <w:rFonts w:hint="eastAsia"/>
                <w:snapToGrid w:val="0"/>
                <w:kern w:val="0"/>
                <w:sz w:val="24"/>
                <w:szCs w:val="24"/>
              </w:rPr>
              <w:t>1</w:t>
            </w:r>
            <w:r>
              <w:rPr>
                <w:snapToGrid w:val="0"/>
                <w:kern w:val="0"/>
                <w:sz w:val="24"/>
                <w:szCs w:val="24"/>
              </w:rPr>
              <w:t>），主要建设内容包括生产设施以及辅助设施和公用工程等。项目总投资2600</w:t>
            </w:r>
            <w:r>
              <w:rPr>
                <w:rFonts w:hint="eastAsia"/>
                <w:snapToGrid w:val="0"/>
                <w:kern w:val="0"/>
                <w:sz w:val="24"/>
                <w:szCs w:val="24"/>
              </w:rPr>
              <w:t>万元</w:t>
            </w:r>
            <w:r>
              <w:rPr>
                <w:snapToGrid w:val="0"/>
                <w:kern w:val="0"/>
                <w:sz w:val="24"/>
                <w:szCs w:val="24"/>
              </w:rPr>
              <w:t>，其中环保投资40万元，总占地面积</w:t>
            </w:r>
            <w:r>
              <w:rPr>
                <w:rFonts w:hint="eastAsia"/>
                <w:snapToGrid w:val="0"/>
                <w:kern w:val="0"/>
                <w:sz w:val="24"/>
                <w:szCs w:val="24"/>
              </w:rPr>
              <w:t>8000</w:t>
            </w:r>
            <w:r>
              <w:rPr>
                <w:snapToGrid w:val="0"/>
                <w:kern w:val="0"/>
                <w:sz w:val="24"/>
                <w:szCs w:val="24"/>
              </w:rPr>
              <w:t>m</w:t>
            </w:r>
            <w:r>
              <w:rPr>
                <w:snapToGrid w:val="0"/>
                <w:kern w:val="0"/>
                <w:sz w:val="24"/>
                <w:szCs w:val="24"/>
                <w:vertAlign w:val="superscript"/>
              </w:rPr>
              <w:t>2</w:t>
            </w:r>
            <w:r>
              <w:rPr>
                <w:snapToGrid w:val="0"/>
                <w:kern w:val="0"/>
                <w:sz w:val="24"/>
                <w:szCs w:val="24"/>
              </w:rPr>
              <w:t>，总建筑面积4500m</w:t>
            </w:r>
            <w:r>
              <w:rPr>
                <w:snapToGrid w:val="0"/>
                <w:kern w:val="0"/>
                <w:sz w:val="24"/>
                <w:szCs w:val="24"/>
                <w:vertAlign w:val="superscript"/>
              </w:rPr>
              <w:t>2</w:t>
            </w:r>
            <w:r>
              <w:rPr>
                <w:snapToGrid w:val="0"/>
                <w:kern w:val="0"/>
                <w:sz w:val="24"/>
                <w:szCs w:val="24"/>
              </w:rPr>
              <w:t>；</w:t>
            </w:r>
            <w:r>
              <w:rPr>
                <w:rFonts w:hint="eastAsia"/>
                <w:snapToGrid w:val="0"/>
                <w:kern w:val="0"/>
                <w:sz w:val="24"/>
                <w:szCs w:val="24"/>
              </w:rPr>
              <w:t>项目建成后可</w:t>
            </w:r>
            <w:r>
              <w:rPr>
                <w:snapToGrid w:val="0"/>
                <w:kern w:val="0"/>
                <w:sz w:val="24"/>
                <w:szCs w:val="24"/>
              </w:rPr>
              <w:t>形成</w:t>
            </w:r>
            <w:r>
              <w:rPr>
                <w:rFonts w:hint="eastAsia"/>
                <w:snapToGrid w:val="0"/>
                <w:kern w:val="0"/>
                <w:sz w:val="24"/>
                <w:szCs w:val="24"/>
              </w:rPr>
              <w:t>年处理废弃建筑材料3</w:t>
            </w:r>
            <w:r>
              <w:rPr>
                <w:snapToGrid w:val="0"/>
                <w:kern w:val="0"/>
                <w:sz w:val="24"/>
                <w:szCs w:val="24"/>
              </w:rPr>
              <w:t>0万吨及年产</w:t>
            </w:r>
            <w:r>
              <w:rPr>
                <w:rFonts w:hint="eastAsia"/>
                <w:snapToGrid w:val="0"/>
                <w:kern w:val="0"/>
                <w:sz w:val="24"/>
                <w:szCs w:val="24"/>
              </w:rPr>
              <w:t>2</w:t>
            </w:r>
            <w:r>
              <w:rPr>
                <w:snapToGrid w:val="0"/>
                <w:kern w:val="0"/>
                <w:sz w:val="24"/>
                <w:szCs w:val="24"/>
              </w:rPr>
              <w:t>0万吨</w:t>
            </w:r>
            <w:r>
              <w:rPr>
                <w:snapToGrid w:val="0"/>
                <w:kern w:val="0"/>
                <w:sz w:val="24"/>
              </w:rPr>
              <w:t>水稳碎石</w:t>
            </w:r>
            <w:r>
              <w:rPr>
                <w:snapToGrid w:val="0"/>
                <w:kern w:val="0"/>
                <w:sz w:val="24"/>
                <w:szCs w:val="24"/>
              </w:rPr>
              <w:t>的生产规模；职工定员20人，全年生产时间300天，4800小时。该项目经济技术指标见表1-5。</w:t>
            </w:r>
          </w:p>
          <w:p w14:paraId="2542B026">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表1-5   本项目经济技术指标一览表</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842"/>
              <w:gridCol w:w="1701"/>
              <w:gridCol w:w="1134"/>
              <w:gridCol w:w="3072"/>
            </w:tblGrid>
            <w:tr w14:paraId="2C81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21A49599">
                  <w:pPr>
                    <w:adjustRightInd w:val="0"/>
                    <w:snapToGrid w:val="0"/>
                    <w:jc w:val="center"/>
                    <w:rPr>
                      <w:snapToGrid w:val="0"/>
                      <w:kern w:val="0"/>
                      <w:sz w:val="21"/>
                      <w:szCs w:val="21"/>
                    </w:rPr>
                  </w:pPr>
                  <w:r>
                    <w:rPr>
                      <w:snapToGrid w:val="0"/>
                      <w:kern w:val="0"/>
                      <w:sz w:val="21"/>
                      <w:szCs w:val="21"/>
                    </w:rPr>
                    <w:t>序号</w:t>
                  </w:r>
                </w:p>
              </w:tc>
              <w:tc>
                <w:tcPr>
                  <w:tcW w:w="1842" w:type="dxa"/>
                  <w:vAlign w:val="center"/>
                </w:tcPr>
                <w:p w14:paraId="524AA6AD">
                  <w:pPr>
                    <w:adjustRightInd w:val="0"/>
                    <w:snapToGrid w:val="0"/>
                    <w:jc w:val="center"/>
                    <w:rPr>
                      <w:snapToGrid w:val="0"/>
                      <w:kern w:val="0"/>
                      <w:sz w:val="21"/>
                      <w:szCs w:val="21"/>
                    </w:rPr>
                  </w:pPr>
                  <w:r>
                    <w:rPr>
                      <w:snapToGrid w:val="0"/>
                      <w:kern w:val="0"/>
                      <w:sz w:val="21"/>
                      <w:szCs w:val="21"/>
                    </w:rPr>
                    <w:t>项目名称</w:t>
                  </w:r>
                </w:p>
              </w:tc>
              <w:tc>
                <w:tcPr>
                  <w:tcW w:w="1701" w:type="dxa"/>
                  <w:vAlign w:val="center"/>
                </w:tcPr>
                <w:p w14:paraId="555B2828">
                  <w:pPr>
                    <w:adjustRightInd w:val="0"/>
                    <w:snapToGrid w:val="0"/>
                    <w:jc w:val="center"/>
                    <w:rPr>
                      <w:snapToGrid w:val="0"/>
                      <w:kern w:val="0"/>
                      <w:sz w:val="21"/>
                      <w:szCs w:val="21"/>
                    </w:rPr>
                  </w:pPr>
                  <w:r>
                    <w:rPr>
                      <w:snapToGrid w:val="0"/>
                      <w:kern w:val="0"/>
                      <w:sz w:val="21"/>
                      <w:szCs w:val="21"/>
                    </w:rPr>
                    <w:t>单位</w:t>
                  </w:r>
                </w:p>
              </w:tc>
              <w:tc>
                <w:tcPr>
                  <w:tcW w:w="1134" w:type="dxa"/>
                  <w:vAlign w:val="center"/>
                </w:tcPr>
                <w:p w14:paraId="087E6F53">
                  <w:pPr>
                    <w:adjustRightInd w:val="0"/>
                    <w:snapToGrid w:val="0"/>
                    <w:jc w:val="center"/>
                    <w:rPr>
                      <w:snapToGrid w:val="0"/>
                      <w:kern w:val="0"/>
                      <w:sz w:val="21"/>
                      <w:szCs w:val="21"/>
                    </w:rPr>
                  </w:pPr>
                  <w:r>
                    <w:rPr>
                      <w:snapToGrid w:val="0"/>
                      <w:kern w:val="0"/>
                      <w:sz w:val="21"/>
                      <w:szCs w:val="21"/>
                    </w:rPr>
                    <w:t>数量</w:t>
                  </w:r>
                </w:p>
              </w:tc>
              <w:tc>
                <w:tcPr>
                  <w:tcW w:w="3072" w:type="dxa"/>
                  <w:vAlign w:val="center"/>
                </w:tcPr>
                <w:p w14:paraId="24D8432B">
                  <w:pPr>
                    <w:adjustRightInd w:val="0"/>
                    <w:snapToGrid w:val="0"/>
                    <w:jc w:val="center"/>
                    <w:rPr>
                      <w:snapToGrid w:val="0"/>
                      <w:kern w:val="0"/>
                      <w:sz w:val="21"/>
                      <w:szCs w:val="21"/>
                    </w:rPr>
                  </w:pPr>
                  <w:r>
                    <w:rPr>
                      <w:snapToGrid w:val="0"/>
                      <w:kern w:val="0"/>
                      <w:sz w:val="21"/>
                      <w:szCs w:val="21"/>
                    </w:rPr>
                    <w:t>备注</w:t>
                  </w:r>
                </w:p>
              </w:tc>
            </w:tr>
            <w:tr w14:paraId="4A05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3DF92382">
                  <w:pPr>
                    <w:adjustRightInd w:val="0"/>
                    <w:snapToGrid w:val="0"/>
                    <w:jc w:val="center"/>
                    <w:rPr>
                      <w:snapToGrid w:val="0"/>
                      <w:kern w:val="0"/>
                      <w:sz w:val="21"/>
                      <w:szCs w:val="21"/>
                    </w:rPr>
                  </w:pPr>
                  <w:r>
                    <w:rPr>
                      <w:snapToGrid w:val="0"/>
                      <w:kern w:val="0"/>
                      <w:sz w:val="21"/>
                      <w:szCs w:val="21"/>
                    </w:rPr>
                    <w:t>一</w:t>
                  </w:r>
                </w:p>
              </w:tc>
              <w:tc>
                <w:tcPr>
                  <w:tcW w:w="1842" w:type="dxa"/>
                  <w:vAlign w:val="center"/>
                </w:tcPr>
                <w:p w14:paraId="765ED9D4">
                  <w:pPr>
                    <w:adjustRightInd w:val="0"/>
                    <w:snapToGrid w:val="0"/>
                    <w:jc w:val="center"/>
                    <w:rPr>
                      <w:snapToGrid w:val="0"/>
                      <w:kern w:val="0"/>
                      <w:sz w:val="21"/>
                      <w:szCs w:val="21"/>
                    </w:rPr>
                  </w:pPr>
                  <w:r>
                    <w:rPr>
                      <w:snapToGrid w:val="0"/>
                      <w:kern w:val="0"/>
                      <w:sz w:val="21"/>
                      <w:szCs w:val="21"/>
                    </w:rPr>
                    <w:t>生产规模</w:t>
                  </w:r>
                </w:p>
              </w:tc>
              <w:tc>
                <w:tcPr>
                  <w:tcW w:w="1701" w:type="dxa"/>
                  <w:vAlign w:val="center"/>
                </w:tcPr>
                <w:p w14:paraId="6A48AEF1">
                  <w:pPr>
                    <w:adjustRightInd w:val="0"/>
                    <w:snapToGrid w:val="0"/>
                    <w:jc w:val="center"/>
                    <w:rPr>
                      <w:snapToGrid w:val="0"/>
                      <w:kern w:val="0"/>
                      <w:sz w:val="21"/>
                      <w:szCs w:val="21"/>
                    </w:rPr>
                  </w:pPr>
                </w:p>
              </w:tc>
              <w:tc>
                <w:tcPr>
                  <w:tcW w:w="1134" w:type="dxa"/>
                  <w:vAlign w:val="center"/>
                </w:tcPr>
                <w:p w14:paraId="6AFC125E">
                  <w:pPr>
                    <w:adjustRightInd w:val="0"/>
                    <w:snapToGrid w:val="0"/>
                    <w:jc w:val="center"/>
                    <w:rPr>
                      <w:snapToGrid w:val="0"/>
                      <w:kern w:val="0"/>
                      <w:sz w:val="21"/>
                      <w:szCs w:val="21"/>
                    </w:rPr>
                  </w:pPr>
                </w:p>
              </w:tc>
              <w:tc>
                <w:tcPr>
                  <w:tcW w:w="3072" w:type="dxa"/>
                  <w:vAlign w:val="center"/>
                </w:tcPr>
                <w:p w14:paraId="4CF810A5">
                  <w:pPr>
                    <w:adjustRightInd w:val="0"/>
                    <w:snapToGrid w:val="0"/>
                    <w:jc w:val="center"/>
                    <w:rPr>
                      <w:snapToGrid w:val="0"/>
                      <w:kern w:val="0"/>
                      <w:sz w:val="21"/>
                      <w:szCs w:val="21"/>
                    </w:rPr>
                  </w:pPr>
                </w:p>
              </w:tc>
            </w:tr>
            <w:tr w14:paraId="4DBA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63E53F47">
                  <w:pPr>
                    <w:adjustRightInd w:val="0"/>
                    <w:snapToGrid w:val="0"/>
                    <w:jc w:val="center"/>
                    <w:rPr>
                      <w:snapToGrid w:val="0"/>
                      <w:kern w:val="0"/>
                      <w:sz w:val="21"/>
                      <w:szCs w:val="21"/>
                    </w:rPr>
                  </w:pPr>
                  <w:r>
                    <w:rPr>
                      <w:snapToGrid w:val="0"/>
                      <w:kern w:val="0"/>
                      <w:sz w:val="21"/>
                      <w:szCs w:val="21"/>
                    </w:rPr>
                    <w:t>1</w:t>
                  </w:r>
                </w:p>
              </w:tc>
              <w:tc>
                <w:tcPr>
                  <w:tcW w:w="1842" w:type="dxa"/>
                  <w:vAlign w:val="center"/>
                </w:tcPr>
                <w:p w14:paraId="5750E21E">
                  <w:pPr>
                    <w:adjustRightInd w:val="0"/>
                    <w:snapToGrid w:val="0"/>
                    <w:jc w:val="center"/>
                    <w:rPr>
                      <w:snapToGrid w:val="0"/>
                      <w:kern w:val="0"/>
                      <w:sz w:val="21"/>
                      <w:szCs w:val="21"/>
                    </w:rPr>
                  </w:pPr>
                  <w:r>
                    <w:rPr>
                      <w:rFonts w:hint="eastAsia"/>
                      <w:snapToGrid w:val="0"/>
                      <w:kern w:val="0"/>
                      <w:sz w:val="21"/>
                      <w:szCs w:val="21"/>
                    </w:rPr>
                    <w:t>石子、石屑</w:t>
                  </w:r>
                </w:p>
              </w:tc>
              <w:tc>
                <w:tcPr>
                  <w:tcW w:w="1701" w:type="dxa"/>
                  <w:vAlign w:val="center"/>
                </w:tcPr>
                <w:p w14:paraId="7C6471CE">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4034718E">
                  <w:pPr>
                    <w:adjustRightInd w:val="0"/>
                    <w:snapToGrid w:val="0"/>
                    <w:jc w:val="center"/>
                    <w:rPr>
                      <w:snapToGrid w:val="0"/>
                      <w:kern w:val="0"/>
                      <w:sz w:val="21"/>
                      <w:szCs w:val="21"/>
                    </w:rPr>
                  </w:pPr>
                  <w:r>
                    <w:rPr>
                      <w:snapToGrid w:val="0"/>
                      <w:kern w:val="0"/>
                      <w:sz w:val="21"/>
                      <w:szCs w:val="21"/>
                    </w:rPr>
                    <w:t>20</w:t>
                  </w:r>
                </w:p>
              </w:tc>
              <w:tc>
                <w:tcPr>
                  <w:tcW w:w="3072" w:type="dxa"/>
                  <w:vAlign w:val="center"/>
                </w:tcPr>
                <w:p w14:paraId="6C818981">
                  <w:pPr>
                    <w:adjustRightInd w:val="0"/>
                    <w:snapToGrid w:val="0"/>
                    <w:jc w:val="center"/>
                    <w:rPr>
                      <w:snapToGrid w:val="0"/>
                      <w:kern w:val="0"/>
                      <w:sz w:val="21"/>
                      <w:szCs w:val="21"/>
                    </w:rPr>
                  </w:pPr>
                  <w:r>
                    <w:rPr>
                      <w:snapToGrid w:val="0"/>
                      <w:kern w:val="0"/>
                      <w:sz w:val="21"/>
                      <w:szCs w:val="21"/>
                    </w:rPr>
                    <w:t>其中188666.31吨用于生产水稳拌合土原料</w:t>
                  </w:r>
                  <w:r>
                    <w:rPr>
                      <w:rFonts w:hint="eastAsia"/>
                      <w:snapToGrid w:val="0"/>
                      <w:kern w:val="0"/>
                      <w:sz w:val="21"/>
                      <w:szCs w:val="21"/>
                    </w:rPr>
                    <w:t>，</w:t>
                  </w:r>
                  <w:r>
                    <w:rPr>
                      <w:snapToGrid w:val="0"/>
                      <w:kern w:val="0"/>
                      <w:sz w:val="21"/>
                      <w:szCs w:val="21"/>
                    </w:rPr>
                    <w:t>剩余部分外售</w:t>
                  </w:r>
                </w:p>
              </w:tc>
            </w:tr>
            <w:tr w14:paraId="286A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4C5CD3CA">
                  <w:pPr>
                    <w:adjustRightInd w:val="0"/>
                    <w:snapToGrid w:val="0"/>
                    <w:jc w:val="center"/>
                    <w:rPr>
                      <w:snapToGrid w:val="0"/>
                      <w:kern w:val="0"/>
                      <w:sz w:val="21"/>
                      <w:szCs w:val="21"/>
                    </w:rPr>
                  </w:pPr>
                  <w:r>
                    <w:rPr>
                      <w:snapToGrid w:val="0"/>
                      <w:kern w:val="0"/>
                      <w:sz w:val="21"/>
                      <w:szCs w:val="21"/>
                    </w:rPr>
                    <w:t>2</w:t>
                  </w:r>
                </w:p>
              </w:tc>
              <w:tc>
                <w:tcPr>
                  <w:tcW w:w="1842" w:type="dxa"/>
                  <w:vAlign w:val="center"/>
                </w:tcPr>
                <w:p w14:paraId="284E9F4F">
                  <w:pPr>
                    <w:adjustRightInd w:val="0"/>
                    <w:snapToGrid w:val="0"/>
                    <w:jc w:val="center"/>
                    <w:rPr>
                      <w:snapToGrid w:val="0"/>
                      <w:kern w:val="0"/>
                      <w:sz w:val="21"/>
                      <w:szCs w:val="21"/>
                    </w:rPr>
                  </w:pPr>
                  <w:r>
                    <w:rPr>
                      <w:rFonts w:hint="eastAsia"/>
                      <w:snapToGrid w:val="0"/>
                      <w:kern w:val="0"/>
                      <w:sz w:val="21"/>
                      <w:szCs w:val="21"/>
                    </w:rPr>
                    <w:t>水稳拌合土</w:t>
                  </w:r>
                </w:p>
              </w:tc>
              <w:tc>
                <w:tcPr>
                  <w:tcW w:w="1701" w:type="dxa"/>
                  <w:vAlign w:val="center"/>
                </w:tcPr>
                <w:p w14:paraId="6DBD1544">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4423830B">
                  <w:pPr>
                    <w:adjustRightInd w:val="0"/>
                    <w:snapToGrid w:val="0"/>
                    <w:jc w:val="center"/>
                    <w:rPr>
                      <w:snapToGrid w:val="0"/>
                      <w:kern w:val="0"/>
                      <w:sz w:val="21"/>
                      <w:szCs w:val="21"/>
                    </w:rPr>
                  </w:pPr>
                  <w:r>
                    <w:rPr>
                      <w:snapToGrid w:val="0"/>
                      <w:kern w:val="0"/>
                      <w:sz w:val="21"/>
                      <w:szCs w:val="21"/>
                    </w:rPr>
                    <w:t>20</w:t>
                  </w:r>
                </w:p>
              </w:tc>
              <w:tc>
                <w:tcPr>
                  <w:tcW w:w="3072" w:type="dxa"/>
                  <w:vAlign w:val="center"/>
                </w:tcPr>
                <w:p w14:paraId="71A213F9">
                  <w:pPr>
                    <w:adjustRightInd w:val="0"/>
                    <w:snapToGrid w:val="0"/>
                    <w:jc w:val="center"/>
                    <w:rPr>
                      <w:snapToGrid w:val="0"/>
                      <w:kern w:val="0"/>
                      <w:sz w:val="21"/>
                      <w:szCs w:val="21"/>
                    </w:rPr>
                  </w:pPr>
                  <w:r>
                    <w:rPr>
                      <w:snapToGrid w:val="0"/>
                      <w:kern w:val="0"/>
                      <w:sz w:val="21"/>
                      <w:szCs w:val="21"/>
                    </w:rPr>
                    <w:t>主要产品</w:t>
                  </w:r>
                </w:p>
              </w:tc>
            </w:tr>
            <w:tr w14:paraId="3188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363DB7F7">
                  <w:pPr>
                    <w:adjustRightInd w:val="0"/>
                    <w:snapToGrid w:val="0"/>
                    <w:jc w:val="center"/>
                    <w:rPr>
                      <w:snapToGrid w:val="0"/>
                      <w:kern w:val="0"/>
                      <w:sz w:val="21"/>
                      <w:szCs w:val="21"/>
                    </w:rPr>
                  </w:pPr>
                  <w:r>
                    <w:rPr>
                      <w:snapToGrid w:val="0"/>
                      <w:kern w:val="0"/>
                      <w:sz w:val="21"/>
                      <w:szCs w:val="21"/>
                    </w:rPr>
                    <w:t>二</w:t>
                  </w:r>
                </w:p>
              </w:tc>
              <w:tc>
                <w:tcPr>
                  <w:tcW w:w="1842" w:type="dxa"/>
                  <w:vAlign w:val="center"/>
                </w:tcPr>
                <w:p w14:paraId="29EC5857">
                  <w:pPr>
                    <w:adjustRightInd w:val="0"/>
                    <w:snapToGrid w:val="0"/>
                    <w:jc w:val="center"/>
                    <w:rPr>
                      <w:snapToGrid w:val="0"/>
                      <w:kern w:val="0"/>
                      <w:sz w:val="21"/>
                      <w:szCs w:val="21"/>
                    </w:rPr>
                  </w:pPr>
                  <w:r>
                    <w:rPr>
                      <w:snapToGrid w:val="0"/>
                      <w:kern w:val="0"/>
                      <w:sz w:val="21"/>
                      <w:szCs w:val="21"/>
                    </w:rPr>
                    <w:t>年操作日</w:t>
                  </w:r>
                </w:p>
              </w:tc>
              <w:tc>
                <w:tcPr>
                  <w:tcW w:w="1701" w:type="dxa"/>
                  <w:vAlign w:val="center"/>
                </w:tcPr>
                <w:p w14:paraId="6985BBCB">
                  <w:pPr>
                    <w:adjustRightInd w:val="0"/>
                    <w:snapToGrid w:val="0"/>
                    <w:jc w:val="center"/>
                    <w:rPr>
                      <w:snapToGrid w:val="0"/>
                      <w:kern w:val="0"/>
                      <w:sz w:val="21"/>
                      <w:szCs w:val="21"/>
                    </w:rPr>
                  </w:pPr>
                  <w:r>
                    <w:rPr>
                      <w:snapToGrid w:val="0"/>
                      <w:kern w:val="0"/>
                      <w:sz w:val="21"/>
                      <w:szCs w:val="21"/>
                    </w:rPr>
                    <w:t>d</w:t>
                  </w:r>
                </w:p>
              </w:tc>
              <w:tc>
                <w:tcPr>
                  <w:tcW w:w="1134" w:type="dxa"/>
                  <w:vAlign w:val="center"/>
                </w:tcPr>
                <w:p w14:paraId="6CF3BA3A">
                  <w:pPr>
                    <w:adjustRightInd w:val="0"/>
                    <w:snapToGrid w:val="0"/>
                    <w:jc w:val="center"/>
                    <w:rPr>
                      <w:snapToGrid w:val="0"/>
                      <w:kern w:val="0"/>
                      <w:sz w:val="21"/>
                      <w:szCs w:val="21"/>
                    </w:rPr>
                  </w:pPr>
                  <w:r>
                    <w:rPr>
                      <w:snapToGrid w:val="0"/>
                      <w:kern w:val="0"/>
                      <w:sz w:val="21"/>
                      <w:szCs w:val="21"/>
                    </w:rPr>
                    <w:t>300</w:t>
                  </w:r>
                </w:p>
              </w:tc>
              <w:tc>
                <w:tcPr>
                  <w:tcW w:w="3072" w:type="dxa"/>
                  <w:vAlign w:val="center"/>
                </w:tcPr>
                <w:p w14:paraId="56AB899A">
                  <w:pPr>
                    <w:adjustRightInd w:val="0"/>
                    <w:snapToGrid w:val="0"/>
                    <w:jc w:val="center"/>
                    <w:rPr>
                      <w:snapToGrid w:val="0"/>
                      <w:kern w:val="0"/>
                      <w:sz w:val="21"/>
                      <w:szCs w:val="21"/>
                    </w:rPr>
                  </w:pPr>
                  <w:r>
                    <w:rPr>
                      <w:snapToGrid w:val="0"/>
                      <w:kern w:val="0"/>
                      <w:sz w:val="21"/>
                      <w:szCs w:val="21"/>
                    </w:rPr>
                    <w:t>4800h</w:t>
                  </w:r>
                </w:p>
              </w:tc>
            </w:tr>
            <w:tr w14:paraId="6732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36AA671E">
                  <w:pPr>
                    <w:adjustRightInd w:val="0"/>
                    <w:snapToGrid w:val="0"/>
                    <w:jc w:val="center"/>
                    <w:rPr>
                      <w:snapToGrid w:val="0"/>
                      <w:kern w:val="0"/>
                      <w:sz w:val="21"/>
                      <w:szCs w:val="21"/>
                    </w:rPr>
                  </w:pPr>
                  <w:r>
                    <w:rPr>
                      <w:snapToGrid w:val="0"/>
                      <w:kern w:val="0"/>
                      <w:sz w:val="21"/>
                      <w:szCs w:val="21"/>
                    </w:rPr>
                    <w:t>三</w:t>
                  </w:r>
                </w:p>
              </w:tc>
              <w:tc>
                <w:tcPr>
                  <w:tcW w:w="1842" w:type="dxa"/>
                  <w:vAlign w:val="center"/>
                </w:tcPr>
                <w:p w14:paraId="53F7ECD8">
                  <w:pPr>
                    <w:adjustRightInd w:val="0"/>
                    <w:snapToGrid w:val="0"/>
                    <w:jc w:val="center"/>
                    <w:rPr>
                      <w:snapToGrid w:val="0"/>
                      <w:kern w:val="0"/>
                      <w:sz w:val="21"/>
                      <w:szCs w:val="21"/>
                    </w:rPr>
                  </w:pPr>
                  <w:r>
                    <w:rPr>
                      <w:snapToGrid w:val="0"/>
                      <w:kern w:val="0"/>
                      <w:sz w:val="21"/>
                      <w:szCs w:val="21"/>
                    </w:rPr>
                    <w:t>主要原辅料用量</w:t>
                  </w:r>
                </w:p>
              </w:tc>
              <w:tc>
                <w:tcPr>
                  <w:tcW w:w="1701" w:type="dxa"/>
                  <w:vAlign w:val="center"/>
                </w:tcPr>
                <w:p w14:paraId="72635553">
                  <w:pPr>
                    <w:adjustRightInd w:val="0"/>
                    <w:snapToGrid w:val="0"/>
                    <w:jc w:val="center"/>
                    <w:rPr>
                      <w:snapToGrid w:val="0"/>
                      <w:kern w:val="0"/>
                      <w:sz w:val="21"/>
                      <w:szCs w:val="21"/>
                    </w:rPr>
                  </w:pPr>
                </w:p>
              </w:tc>
              <w:tc>
                <w:tcPr>
                  <w:tcW w:w="1134" w:type="dxa"/>
                  <w:vAlign w:val="center"/>
                </w:tcPr>
                <w:p w14:paraId="2E03BC9F">
                  <w:pPr>
                    <w:adjustRightInd w:val="0"/>
                    <w:snapToGrid w:val="0"/>
                    <w:jc w:val="center"/>
                    <w:rPr>
                      <w:snapToGrid w:val="0"/>
                      <w:kern w:val="0"/>
                      <w:sz w:val="21"/>
                      <w:szCs w:val="21"/>
                    </w:rPr>
                  </w:pPr>
                </w:p>
              </w:tc>
              <w:tc>
                <w:tcPr>
                  <w:tcW w:w="3072" w:type="dxa"/>
                  <w:vAlign w:val="center"/>
                </w:tcPr>
                <w:p w14:paraId="2854D380">
                  <w:pPr>
                    <w:adjustRightInd w:val="0"/>
                    <w:snapToGrid w:val="0"/>
                    <w:jc w:val="center"/>
                    <w:rPr>
                      <w:snapToGrid w:val="0"/>
                      <w:kern w:val="0"/>
                      <w:sz w:val="21"/>
                      <w:szCs w:val="21"/>
                    </w:rPr>
                  </w:pPr>
                </w:p>
              </w:tc>
            </w:tr>
            <w:tr w14:paraId="1C6D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6C8DC00D">
                  <w:pPr>
                    <w:adjustRightInd w:val="0"/>
                    <w:snapToGrid w:val="0"/>
                    <w:jc w:val="center"/>
                    <w:rPr>
                      <w:snapToGrid w:val="0"/>
                      <w:kern w:val="0"/>
                      <w:sz w:val="21"/>
                      <w:szCs w:val="21"/>
                    </w:rPr>
                  </w:pPr>
                  <w:r>
                    <w:rPr>
                      <w:snapToGrid w:val="0"/>
                      <w:kern w:val="0"/>
                      <w:sz w:val="21"/>
                      <w:szCs w:val="21"/>
                    </w:rPr>
                    <w:t>1</w:t>
                  </w:r>
                </w:p>
              </w:tc>
              <w:tc>
                <w:tcPr>
                  <w:tcW w:w="1842" w:type="dxa"/>
                  <w:vAlign w:val="center"/>
                </w:tcPr>
                <w:p w14:paraId="4636E5A1">
                  <w:pPr>
                    <w:adjustRightInd w:val="0"/>
                    <w:snapToGrid w:val="0"/>
                    <w:jc w:val="center"/>
                    <w:rPr>
                      <w:snapToGrid w:val="0"/>
                      <w:kern w:val="0"/>
                      <w:sz w:val="21"/>
                      <w:szCs w:val="21"/>
                    </w:rPr>
                  </w:pPr>
                  <w:r>
                    <w:rPr>
                      <w:rFonts w:hint="eastAsia"/>
                      <w:snapToGrid w:val="0"/>
                      <w:kern w:val="0"/>
                      <w:sz w:val="21"/>
                      <w:szCs w:val="21"/>
                    </w:rPr>
                    <w:t>废建筑材料</w:t>
                  </w:r>
                </w:p>
              </w:tc>
              <w:tc>
                <w:tcPr>
                  <w:tcW w:w="1701" w:type="dxa"/>
                  <w:vAlign w:val="center"/>
                </w:tcPr>
                <w:p w14:paraId="2392E7F4">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29B3D19B">
                  <w:pPr>
                    <w:adjustRightInd w:val="0"/>
                    <w:snapToGrid w:val="0"/>
                    <w:jc w:val="center"/>
                    <w:rPr>
                      <w:snapToGrid w:val="0"/>
                      <w:kern w:val="0"/>
                      <w:sz w:val="21"/>
                      <w:szCs w:val="21"/>
                    </w:rPr>
                  </w:pPr>
                  <w:r>
                    <w:rPr>
                      <w:snapToGrid w:val="0"/>
                      <w:kern w:val="0"/>
                      <w:sz w:val="21"/>
                      <w:szCs w:val="21"/>
                    </w:rPr>
                    <w:t>20</w:t>
                  </w:r>
                </w:p>
              </w:tc>
              <w:tc>
                <w:tcPr>
                  <w:tcW w:w="3072" w:type="dxa"/>
                  <w:vAlign w:val="center"/>
                </w:tcPr>
                <w:p w14:paraId="565B3326">
                  <w:pPr>
                    <w:adjustRightInd w:val="0"/>
                    <w:snapToGrid w:val="0"/>
                    <w:jc w:val="center"/>
                    <w:rPr>
                      <w:snapToGrid w:val="0"/>
                      <w:kern w:val="0"/>
                      <w:sz w:val="21"/>
                      <w:szCs w:val="21"/>
                    </w:rPr>
                  </w:pPr>
                </w:p>
              </w:tc>
            </w:tr>
            <w:tr w14:paraId="51F0A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48A4D3BC">
                  <w:pPr>
                    <w:adjustRightInd w:val="0"/>
                    <w:snapToGrid w:val="0"/>
                    <w:jc w:val="center"/>
                    <w:rPr>
                      <w:snapToGrid w:val="0"/>
                      <w:kern w:val="0"/>
                      <w:sz w:val="21"/>
                      <w:szCs w:val="21"/>
                    </w:rPr>
                  </w:pPr>
                  <w:r>
                    <w:rPr>
                      <w:rFonts w:hint="eastAsia"/>
                      <w:snapToGrid w:val="0"/>
                      <w:kern w:val="0"/>
                      <w:sz w:val="21"/>
                      <w:szCs w:val="21"/>
                    </w:rPr>
                    <w:t>2</w:t>
                  </w:r>
                </w:p>
              </w:tc>
              <w:tc>
                <w:tcPr>
                  <w:tcW w:w="1842" w:type="dxa"/>
                  <w:vAlign w:val="center"/>
                </w:tcPr>
                <w:p w14:paraId="173A95A3">
                  <w:pPr>
                    <w:adjustRightInd w:val="0"/>
                    <w:snapToGrid w:val="0"/>
                    <w:jc w:val="center"/>
                    <w:rPr>
                      <w:snapToGrid w:val="0"/>
                      <w:kern w:val="0"/>
                      <w:sz w:val="21"/>
                      <w:szCs w:val="21"/>
                    </w:rPr>
                  </w:pPr>
                  <w:r>
                    <w:rPr>
                      <w:rFonts w:hint="eastAsia"/>
                      <w:snapToGrid w:val="0"/>
                      <w:kern w:val="0"/>
                      <w:sz w:val="21"/>
                      <w:szCs w:val="21"/>
                    </w:rPr>
                    <w:t>矿山废石</w:t>
                  </w:r>
                </w:p>
              </w:tc>
              <w:tc>
                <w:tcPr>
                  <w:tcW w:w="1701" w:type="dxa"/>
                  <w:vAlign w:val="center"/>
                </w:tcPr>
                <w:p w14:paraId="6ADBBAA1">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59FAA90F">
                  <w:pPr>
                    <w:adjustRightInd w:val="0"/>
                    <w:snapToGrid w:val="0"/>
                    <w:jc w:val="center"/>
                    <w:rPr>
                      <w:snapToGrid w:val="0"/>
                      <w:kern w:val="0"/>
                      <w:sz w:val="21"/>
                      <w:szCs w:val="21"/>
                    </w:rPr>
                  </w:pPr>
                  <w:r>
                    <w:rPr>
                      <w:snapToGrid w:val="0"/>
                      <w:kern w:val="0"/>
                      <w:sz w:val="21"/>
                      <w:szCs w:val="21"/>
                    </w:rPr>
                    <w:t>10</w:t>
                  </w:r>
                </w:p>
              </w:tc>
              <w:tc>
                <w:tcPr>
                  <w:tcW w:w="3072" w:type="dxa"/>
                  <w:vAlign w:val="center"/>
                </w:tcPr>
                <w:p w14:paraId="08B2DE55">
                  <w:pPr>
                    <w:adjustRightInd w:val="0"/>
                    <w:snapToGrid w:val="0"/>
                    <w:jc w:val="center"/>
                    <w:rPr>
                      <w:snapToGrid w:val="0"/>
                      <w:kern w:val="0"/>
                      <w:sz w:val="21"/>
                      <w:szCs w:val="21"/>
                    </w:rPr>
                  </w:pPr>
                </w:p>
              </w:tc>
            </w:tr>
            <w:tr w14:paraId="22B7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14D312BB">
                  <w:pPr>
                    <w:adjustRightInd w:val="0"/>
                    <w:snapToGrid w:val="0"/>
                    <w:jc w:val="center"/>
                    <w:rPr>
                      <w:snapToGrid w:val="0"/>
                      <w:kern w:val="0"/>
                      <w:sz w:val="21"/>
                      <w:szCs w:val="21"/>
                    </w:rPr>
                  </w:pPr>
                  <w:r>
                    <w:rPr>
                      <w:rFonts w:hint="eastAsia"/>
                      <w:snapToGrid w:val="0"/>
                      <w:kern w:val="0"/>
                      <w:sz w:val="21"/>
                      <w:szCs w:val="21"/>
                    </w:rPr>
                    <w:t>3</w:t>
                  </w:r>
                </w:p>
              </w:tc>
              <w:tc>
                <w:tcPr>
                  <w:tcW w:w="1842" w:type="dxa"/>
                  <w:vAlign w:val="center"/>
                </w:tcPr>
                <w:p w14:paraId="5F830971">
                  <w:pPr>
                    <w:adjustRightInd w:val="0"/>
                    <w:snapToGrid w:val="0"/>
                    <w:jc w:val="center"/>
                    <w:rPr>
                      <w:snapToGrid w:val="0"/>
                      <w:kern w:val="0"/>
                      <w:sz w:val="21"/>
                      <w:szCs w:val="21"/>
                    </w:rPr>
                  </w:pPr>
                  <w:r>
                    <w:rPr>
                      <w:rFonts w:hint="eastAsia"/>
                      <w:snapToGrid w:val="0"/>
                      <w:kern w:val="0"/>
                      <w:sz w:val="21"/>
                      <w:szCs w:val="21"/>
                    </w:rPr>
                    <w:t>水泥</w:t>
                  </w:r>
                </w:p>
              </w:tc>
              <w:tc>
                <w:tcPr>
                  <w:tcW w:w="1701" w:type="dxa"/>
                  <w:vAlign w:val="center"/>
                </w:tcPr>
                <w:p w14:paraId="47A772AB">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3A3E295C">
                  <w:pPr>
                    <w:adjustRightInd w:val="0"/>
                    <w:snapToGrid w:val="0"/>
                    <w:jc w:val="center"/>
                    <w:rPr>
                      <w:snapToGrid w:val="0"/>
                      <w:kern w:val="0"/>
                      <w:sz w:val="21"/>
                      <w:szCs w:val="21"/>
                    </w:rPr>
                  </w:pPr>
                  <w:r>
                    <w:rPr>
                      <w:snapToGrid w:val="0"/>
                      <w:kern w:val="0"/>
                      <w:sz w:val="21"/>
                      <w:szCs w:val="21"/>
                    </w:rPr>
                    <w:t>0.6</w:t>
                  </w:r>
                </w:p>
              </w:tc>
              <w:tc>
                <w:tcPr>
                  <w:tcW w:w="3072" w:type="dxa"/>
                  <w:vAlign w:val="center"/>
                </w:tcPr>
                <w:p w14:paraId="1DE39337">
                  <w:pPr>
                    <w:adjustRightInd w:val="0"/>
                    <w:snapToGrid w:val="0"/>
                    <w:jc w:val="center"/>
                    <w:rPr>
                      <w:snapToGrid w:val="0"/>
                      <w:kern w:val="0"/>
                      <w:sz w:val="21"/>
                      <w:szCs w:val="21"/>
                    </w:rPr>
                  </w:pPr>
                </w:p>
              </w:tc>
            </w:tr>
            <w:tr w14:paraId="7B5D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000F29D3">
                  <w:pPr>
                    <w:adjustRightInd w:val="0"/>
                    <w:snapToGrid w:val="0"/>
                    <w:jc w:val="center"/>
                    <w:rPr>
                      <w:snapToGrid w:val="0"/>
                      <w:kern w:val="0"/>
                      <w:sz w:val="21"/>
                      <w:szCs w:val="21"/>
                    </w:rPr>
                  </w:pPr>
                  <w:r>
                    <w:rPr>
                      <w:snapToGrid w:val="0"/>
                      <w:kern w:val="0"/>
                      <w:sz w:val="21"/>
                      <w:szCs w:val="21"/>
                    </w:rPr>
                    <w:t>4</w:t>
                  </w:r>
                </w:p>
              </w:tc>
              <w:tc>
                <w:tcPr>
                  <w:tcW w:w="1842" w:type="dxa"/>
                  <w:vAlign w:val="center"/>
                </w:tcPr>
                <w:p w14:paraId="09987513">
                  <w:pPr>
                    <w:adjustRightInd w:val="0"/>
                    <w:snapToGrid w:val="0"/>
                    <w:jc w:val="center"/>
                    <w:rPr>
                      <w:snapToGrid w:val="0"/>
                      <w:kern w:val="0"/>
                      <w:sz w:val="21"/>
                      <w:szCs w:val="21"/>
                    </w:rPr>
                  </w:pPr>
                  <w:r>
                    <w:rPr>
                      <w:rFonts w:hint="eastAsia"/>
                      <w:snapToGrid w:val="0"/>
                      <w:kern w:val="0"/>
                      <w:sz w:val="21"/>
                      <w:szCs w:val="21"/>
                    </w:rPr>
                    <w:t>粉煤灰</w:t>
                  </w:r>
                </w:p>
              </w:tc>
              <w:tc>
                <w:tcPr>
                  <w:tcW w:w="1701" w:type="dxa"/>
                  <w:vAlign w:val="center"/>
                </w:tcPr>
                <w:p w14:paraId="776B4E0F">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134" w:type="dxa"/>
                  <w:vAlign w:val="center"/>
                </w:tcPr>
                <w:p w14:paraId="50C5FB7E">
                  <w:pPr>
                    <w:adjustRightInd w:val="0"/>
                    <w:snapToGrid w:val="0"/>
                    <w:jc w:val="center"/>
                    <w:rPr>
                      <w:snapToGrid w:val="0"/>
                      <w:kern w:val="0"/>
                      <w:sz w:val="21"/>
                      <w:szCs w:val="21"/>
                    </w:rPr>
                  </w:pPr>
                  <w:r>
                    <w:rPr>
                      <w:snapToGrid w:val="0"/>
                      <w:kern w:val="0"/>
                      <w:sz w:val="21"/>
                      <w:szCs w:val="21"/>
                    </w:rPr>
                    <w:t>0.4</w:t>
                  </w:r>
                </w:p>
              </w:tc>
              <w:tc>
                <w:tcPr>
                  <w:tcW w:w="3072" w:type="dxa"/>
                  <w:vAlign w:val="center"/>
                </w:tcPr>
                <w:p w14:paraId="63D47F54">
                  <w:pPr>
                    <w:adjustRightInd w:val="0"/>
                    <w:snapToGrid w:val="0"/>
                    <w:jc w:val="center"/>
                    <w:rPr>
                      <w:snapToGrid w:val="0"/>
                      <w:kern w:val="0"/>
                      <w:sz w:val="21"/>
                      <w:szCs w:val="21"/>
                    </w:rPr>
                  </w:pPr>
                </w:p>
              </w:tc>
            </w:tr>
            <w:tr w14:paraId="0522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14D0BFC8">
                  <w:pPr>
                    <w:adjustRightInd w:val="0"/>
                    <w:snapToGrid w:val="0"/>
                    <w:jc w:val="center"/>
                    <w:rPr>
                      <w:snapToGrid w:val="0"/>
                      <w:kern w:val="0"/>
                      <w:sz w:val="21"/>
                      <w:szCs w:val="21"/>
                    </w:rPr>
                  </w:pPr>
                  <w:r>
                    <w:rPr>
                      <w:snapToGrid w:val="0"/>
                      <w:kern w:val="0"/>
                      <w:sz w:val="21"/>
                      <w:szCs w:val="21"/>
                    </w:rPr>
                    <w:t>四</w:t>
                  </w:r>
                </w:p>
              </w:tc>
              <w:tc>
                <w:tcPr>
                  <w:tcW w:w="1842" w:type="dxa"/>
                  <w:vAlign w:val="center"/>
                </w:tcPr>
                <w:p w14:paraId="1F017145">
                  <w:pPr>
                    <w:adjustRightInd w:val="0"/>
                    <w:snapToGrid w:val="0"/>
                    <w:jc w:val="center"/>
                    <w:rPr>
                      <w:snapToGrid w:val="0"/>
                      <w:kern w:val="0"/>
                      <w:sz w:val="21"/>
                      <w:szCs w:val="21"/>
                    </w:rPr>
                  </w:pPr>
                  <w:r>
                    <w:rPr>
                      <w:snapToGrid w:val="0"/>
                      <w:kern w:val="0"/>
                      <w:sz w:val="21"/>
                      <w:szCs w:val="21"/>
                    </w:rPr>
                    <w:t>公用工程消耗量</w:t>
                  </w:r>
                </w:p>
              </w:tc>
              <w:tc>
                <w:tcPr>
                  <w:tcW w:w="1701" w:type="dxa"/>
                  <w:vAlign w:val="center"/>
                </w:tcPr>
                <w:p w14:paraId="3B9C2842">
                  <w:pPr>
                    <w:adjustRightInd w:val="0"/>
                    <w:snapToGrid w:val="0"/>
                    <w:jc w:val="center"/>
                    <w:rPr>
                      <w:snapToGrid w:val="0"/>
                      <w:kern w:val="0"/>
                      <w:sz w:val="21"/>
                      <w:szCs w:val="21"/>
                    </w:rPr>
                  </w:pPr>
                </w:p>
              </w:tc>
              <w:tc>
                <w:tcPr>
                  <w:tcW w:w="1134" w:type="dxa"/>
                  <w:vAlign w:val="center"/>
                </w:tcPr>
                <w:p w14:paraId="44FA59D9">
                  <w:pPr>
                    <w:adjustRightInd w:val="0"/>
                    <w:snapToGrid w:val="0"/>
                    <w:jc w:val="center"/>
                    <w:rPr>
                      <w:snapToGrid w:val="0"/>
                      <w:kern w:val="0"/>
                      <w:sz w:val="21"/>
                      <w:szCs w:val="21"/>
                    </w:rPr>
                  </w:pPr>
                </w:p>
              </w:tc>
              <w:tc>
                <w:tcPr>
                  <w:tcW w:w="3072" w:type="dxa"/>
                  <w:vAlign w:val="center"/>
                </w:tcPr>
                <w:p w14:paraId="541B703E">
                  <w:pPr>
                    <w:adjustRightInd w:val="0"/>
                    <w:snapToGrid w:val="0"/>
                    <w:jc w:val="center"/>
                    <w:rPr>
                      <w:snapToGrid w:val="0"/>
                      <w:kern w:val="0"/>
                      <w:sz w:val="21"/>
                      <w:szCs w:val="21"/>
                    </w:rPr>
                  </w:pPr>
                </w:p>
              </w:tc>
            </w:tr>
            <w:tr w14:paraId="4255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7478026C">
                  <w:pPr>
                    <w:adjustRightInd w:val="0"/>
                    <w:snapToGrid w:val="0"/>
                    <w:jc w:val="center"/>
                    <w:rPr>
                      <w:snapToGrid w:val="0"/>
                      <w:kern w:val="0"/>
                      <w:sz w:val="21"/>
                      <w:szCs w:val="21"/>
                    </w:rPr>
                  </w:pPr>
                  <w:r>
                    <w:rPr>
                      <w:snapToGrid w:val="0"/>
                      <w:kern w:val="0"/>
                      <w:sz w:val="21"/>
                      <w:szCs w:val="21"/>
                    </w:rPr>
                    <w:t>1</w:t>
                  </w:r>
                </w:p>
              </w:tc>
              <w:tc>
                <w:tcPr>
                  <w:tcW w:w="1842" w:type="dxa"/>
                  <w:vAlign w:val="center"/>
                </w:tcPr>
                <w:p w14:paraId="23C82B2E">
                  <w:pPr>
                    <w:adjustRightInd w:val="0"/>
                    <w:snapToGrid w:val="0"/>
                    <w:jc w:val="center"/>
                    <w:rPr>
                      <w:snapToGrid w:val="0"/>
                      <w:kern w:val="0"/>
                      <w:sz w:val="21"/>
                      <w:szCs w:val="21"/>
                    </w:rPr>
                  </w:pPr>
                  <w:r>
                    <w:rPr>
                      <w:snapToGrid w:val="0"/>
                      <w:kern w:val="0"/>
                      <w:sz w:val="21"/>
                      <w:szCs w:val="21"/>
                    </w:rPr>
                    <w:t>水</w:t>
                  </w:r>
                </w:p>
              </w:tc>
              <w:tc>
                <w:tcPr>
                  <w:tcW w:w="1701" w:type="dxa"/>
                  <w:vAlign w:val="center"/>
                </w:tcPr>
                <w:p w14:paraId="56AC0594">
                  <w:pPr>
                    <w:adjustRightInd w:val="0"/>
                    <w:snapToGrid w:val="0"/>
                    <w:jc w:val="center"/>
                    <w:rPr>
                      <w:snapToGrid w:val="0"/>
                      <w:kern w:val="0"/>
                      <w:sz w:val="21"/>
                      <w:szCs w:val="21"/>
                    </w:rPr>
                  </w:pPr>
                  <w:r>
                    <w:rPr>
                      <w:snapToGrid w:val="0"/>
                      <w:kern w:val="0"/>
                      <w:sz w:val="21"/>
                      <w:szCs w:val="21"/>
                    </w:rPr>
                    <w:t>m</w:t>
                  </w:r>
                  <w:r>
                    <w:rPr>
                      <w:snapToGrid w:val="0"/>
                      <w:kern w:val="0"/>
                      <w:sz w:val="21"/>
                      <w:szCs w:val="21"/>
                      <w:vertAlign w:val="superscript"/>
                    </w:rPr>
                    <w:t>3</w:t>
                  </w:r>
                  <w:r>
                    <w:rPr>
                      <w:snapToGrid w:val="0"/>
                      <w:kern w:val="0"/>
                      <w:sz w:val="21"/>
                      <w:szCs w:val="21"/>
                    </w:rPr>
                    <w:t>/a</w:t>
                  </w:r>
                </w:p>
              </w:tc>
              <w:tc>
                <w:tcPr>
                  <w:tcW w:w="1134" w:type="dxa"/>
                  <w:vAlign w:val="center"/>
                </w:tcPr>
                <w:p w14:paraId="7A124DE8">
                  <w:pPr>
                    <w:adjustRightInd w:val="0"/>
                    <w:snapToGrid w:val="0"/>
                    <w:jc w:val="center"/>
                    <w:rPr>
                      <w:snapToGrid w:val="0"/>
                      <w:kern w:val="0"/>
                      <w:sz w:val="21"/>
                      <w:szCs w:val="21"/>
                    </w:rPr>
                  </w:pPr>
                  <w:r>
                    <w:rPr>
                      <w:snapToGrid w:val="0"/>
                      <w:kern w:val="0"/>
                      <w:sz w:val="21"/>
                      <w:szCs w:val="21"/>
                    </w:rPr>
                    <w:t>4074</w:t>
                  </w:r>
                </w:p>
              </w:tc>
              <w:tc>
                <w:tcPr>
                  <w:tcW w:w="3072" w:type="dxa"/>
                  <w:vAlign w:val="center"/>
                </w:tcPr>
                <w:p w14:paraId="3F1AE6E5">
                  <w:pPr>
                    <w:adjustRightInd w:val="0"/>
                    <w:snapToGrid w:val="0"/>
                    <w:jc w:val="center"/>
                    <w:rPr>
                      <w:snapToGrid w:val="0"/>
                      <w:kern w:val="0"/>
                      <w:sz w:val="21"/>
                      <w:szCs w:val="21"/>
                    </w:rPr>
                  </w:pPr>
                </w:p>
              </w:tc>
            </w:tr>
            <w:tr w14:paraId="6C14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41D04B2D">
                  <w:pPr>
                    <w:adjustRightInd w:val="0"/>
                    <w:snapToGrid w:val="0"/>
                    <w:jc w:val="center"/>
                    <w:rPr>
                      <w:snapToGrid w:val="0"/>
                      <w:kern w:val="0"/>
                      <w:sz w:val="21"/>
                      <w:szCs w:val="21"/>
                    </w:rPr>
                  </w:pPr>
                  <w:r>
                    <w:rPr>
                      <w:snapToGrid w:val="0"/>
                      <w:kern w:val="0"/>
                      <w:sz w:val="21"/>
                      <w:szCs w:val="21"/>
                    </w:rPr>
                    <w:t>2</w:t>
                  </w:r>
                </w:p>
              </w:tc>
              <w:tc>
                <w:tcPr>
                  <w:tcW w:w="1842" w:type="dxa"/>
                  <w:vAlign w:val="center"/>
                </w:tcPr>
                <w:p w14:paraId="44AE1B07">
                  <w:pPr>
                    <w:adjustRightInd w:val="0"/>
                    <w:snapToGrid w:val="0"/>
                    <w:jc w:val="center"/>
                    <w:rPr>
                      <w:snapToGrid w:val="0"/>
                      <w:kern w:val="0"/>
                      <w:sz w:val="21"/>
                      <w:szCs w:val="21"/>
                    </w:rPr>
                  </w:pPr>
                  <w:r>
                    <w:rPr>
                      <w:snapToGrid w:val="0"/>
                      <w:kern w:val="0"/>
                      <w:sz w:val="21"/>
                      <w:szCs w:val="21"/>
                    </w:rPr>
                    <w:t>电</w:t>
                  </w:r>
                </w:p>
              </w:tc>
              <w:tc>
                <w:tcPr>
                  <w:tcW w:w="1701" w:type="dxa"/>
                  <w:vAlign w:val="center"/>
                </w:tcPr>
                <w:p w14:paraId="310CB26B">
                  <w:pPr>
                    <w:adjustRightInd w:val="0"/>
                    <w:snapToGrid w:val="0"/>
                    <w:jc w:val="center"/>
                    <w:rPr>
                      <w:snapToGrid w:val="0"/>
                      <w:kern w:val="0"/>
                      <w:sz w:val="21"/>
                      <w:szCs w:val="21"/>
                    </w:rPr>
                  </w:pPr>
                  <w:r>
                    <w:rPr>
                      <w:snapToGrid w:val="0"/>
                      <w:kern w:val="0"/>
                      <w:sz w:val="21"/>
                      <w:szCs w:val="21"/>
                    </w:rPr>
                    <w:t>万kW·h/a</w:t>
                  </w:r>
                </w:p>
              </w:tc>
              <w:tc>
                <w:tcPr>
                  <w:tcW w:w="1134" w:type="dxa"/>
                  <w:vAlign w:val="center"/>
                </w:tcPr>
                <w:p w14:paraId="3016F959">
                  <w:pPr>
                    <w:adjustRightInd w:val="0"/>
                    <w:snapToGrid w:val="0"/>
                    <w:jc w:val="center"/>
                    <w:rPr>
                      <w:snapToGrid w:val="0"/>
                      <w:kern w:val="0"/>
                      <w:sz w:val="21"/>
                      <w:szCs w:val="21"/>
                    </w:rPr>
                  </w:pPr>
                  <w:r>
                    <w:rPr>
                      <w:snapToGrid w:val="0"/>
                      <w:kern w:val="0"/>
                      <w:sz w:val="21"/>
                      <w:szCs w:val="21"/>
                    </w:rPr>
                    <w:t>20</w:t>
                  </w:r>
                </w:p>
              </w:tc>
              <w:tc>
                <w:tcPr>
                  <w:tcW w:w="3072" w:type="dxa"/>
                  <w:vAlign w:val="center"/>
                </w:tcPr>
                <w:p w14:paraId="472C4F90">
                  <w:pPr>
                    <w:adjustRightInd w:val="0"/>
                    <w:snapToGrid w:val="0"/>
                    <w:jc w:val="center"/>
                    <w:rPr>
                      <w:snapToGrid w:val="0"/>
                      <w:kern w:val="0"/>
                      <w:sz w:val="21"/>
                      <w:szCs w:val="21"/>
                    </w:rPr>
                  </w:pPr>
                </w:p>
              </w:tc>
            </w:tr>
            <w:tr w14:paraId="7A96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608B538F">
                  <w:pPr>
                    <w:adjustRightInd w:val="0"/>
                    <w:snapToGrid w:val="0"/>
                    <w:jc w:val="center"/>
                    <w:rPr>
                      <w:snapToGrid w:val="0"/>
                      <w:kern w:val="0"/>
                      <w:sz w:val="21"/>
                      <w:szCs w:val="21"/>
                    </w:rPr>
                  </w:pPr>
                  <w:r>
                    <w:rPr>
                      <w:snapToGrid w:val="0"/>
                      <w:kern w:val="0"/>
                      <w:sz w:val="21"/>
                      <w:szCs w:val="21"/>
                    </w:rPr>
                    <w:t>五</w:t>
                  </w:r>
                </w:p>
              </w:tc>
              <w:tc>
                <w:tcPr>
                  <w:tcW w:w="1842" w:type="dxa"/>
                  <w:vAlign w:val="center"/>
                </w:tcPr>
                <w:p w14:paraId="17E0999B">
                  <w:pPr>
                    <w:adjustRightInd w:val="0"/>
                    <w:snapToGrid w:val="0"/>
                    <w:jc w:val="center"/>
                    <w:rPr>
                      <w:snapToGrid w:val="0"/>
                      <w:kern w:val="0"/>
                      <w:sz w:val="21"/>
                      <w:szCs w:val="21"/>
                    </w:rPr>
                  </w:pPr>
                  <w:r>
                    <w:rPr>
                      <w:snapToGrid w:val="0"/>
                      <w:kern w:val="0"/>
                      <w:sz w:val="21"/>
                      <w:szCs w:val="21"/>
                    </w:rPr>
                    <w:t>全厂定员</w:t>
                  </w:r>
                </w:p>
              </w:tc>
              <w:tc>
                <w:tcPr>
                  <w:tcW w:w="1701" w:type="dxa"/>
                  <w:vAlign w:val="center"/>
                </w:tcPr>
                <w:p w14:paraId="07027CCA">
                  <w:pPr>
                    <w:adjustRightInd w:val="0"/>
                    <w:snapToGrid w:val="0"/>
                    <w:jc w:val="center"/>
                    <w:rPr>
                      <w:snapToGrid w:val="0"/>
                      <w:kern w:val="0"/>
                      <w:sz w:val="21"/>
                      <w:szCs w:val="21"/>
                    </w:rPr>
                  </w:pPr>
                  <w:r>
                    <w:rPr>
                      <w:snapToGrid w:val="0"/>
                      <w:kern w:val="0"/>
                      <w:sz w:val="21"/>
                      <w:szCs w:val="21"/>
                    </w:rPr>
                    <w:t>人</w:t>
                  </w:r>
                </w:p>
              </w:tc>
              <w:tc>
                <w:tcPr>
                  <w:tcW w:w="1134" w:type="dxa"/>
                  <w:vAlign w:val="center"/>
                </w:tcPr>
                <w:p w14:paraId="22C9A3B8">
                  <w:pPr>
                    <w:adjustRightInd w:val="0"/>
                    <w:snapToGrid w:val="0"/>
                    <w:jc w:val="center"/>
                    <w:rPr>
                      <w:snapToGrid w:val="0"/>
                      <w:kern w:val="0"/>
                      <w:sz w:val="21"/>
                      <w:szCs w:val="21"/>
                    </w:rPr>
                  </w:pPr>
                  <w:r>
                    <w:rPr>
                      <w:snapToGrid w:val="0"/>
                      <w:kern w:val="0"/>
                      <w:sz w:val="21"/>
                      <w:szCs w:val="21"/>
                    </w:rPr>
                    <w:t>20</w:t>
                  </w:r>
                </w:p>
              </w:tc>
              <w:tc>
                <w:tcPr>
                  <w:tcW w:w="3072" w:type="dxa"/>
                  <w:vAlign w:val="center"/>
                </w:tcPr>
                <w:p w14:paraId="70EFF34D">
                  <w:pPr>
                    <w:adjustRightInd w:val="0"/>
                    <w:snapToGrid w:val="0"/>
                    <w:jc w:val="center"/>
                    <w:rPr>
                      <w:snapToGrid w:val="0"/>
                      <w:kern w:val="0"/>
                      <w:sz w:val="21"/>
                      <w:szCs w:val="21"/>
                    </w:rPr>
                  </w:pPr>
                </w:p>
              </w:tc>
            </w:tr>
            <w:tr w14:paraId="34B0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579C2544">
                  <w:pPr>
                    <w:adjustRightInd w:val="0"/>
                    <w:snapToGrid w:val="0"/>
                    <w:jc w:val="center"/>
                    <w:rPr>
                      <w:snapToGrid w:val="0"/>
                      <w:kern w:val="0"/>
                      <w:sz w:val="21"/>
                      <w:szCs w:val="21"/>
                    </w:rPr>
                  </w:pPr>
                  <w:r>
                    <w:rPr>
                      <w:snapToGrid w:val="0"/>
                      <w:kern w:val="0"/>
                      <w:sz w:val="21"/>
                      <w:szCs w:val="21"/>
                    </w:rPr>
                    <w:t>六</w:t>
                  </w:r>
                </w:p>
              </w:tc>
              <w:tc>
                <w:tcPr>
                  <w:tcW w:w="1842" w:type="dxa"/>
                  <w:vAlign w:val="center"/>
                </w:tcPr>
                <w:p w14:paraId="14801E63">
                  <w:pPr>
                    <w:adjustRightInd w:val="0"/>
                    <w:snapToGrid w:val="0"/>
                    <w:jc w:val="center"/>
                    <w:rPr>
                      <w:snapToGrid w:val="0"/>
                      <w:kern w:val="0"/>
                      <w:sz w:val="21"/>
                      <w:szCs w:val="21"/>
                    </w:rPr>
                  </w:pPr>
                  <w:r>
                    <w:rPr>
                      <w:snapToGrid w:val="0"/>
                      <w:kern w:val="0"/>
                      <w:sz w:val="21"/>
                      <w:szCs w:val="21"/>
                    </w:rPr>
                    <w:t>厂区占地面积</w:t>
                  </w:r>
                </w:p>
              </w:tc>
              <w:tc>
                <w:tcPr>
                  <w:tcW w:w="1701" w:type="dxa"/>
                  <w:vAlign w:val="center"/>
                </w:tcPr>
                <w:p w14:paraId="43713BA9">
                  <w:pPr>
                    <w:adjustRightInd w:val="0"/>
                    <w:snapToGrid w:val="0"/>
                    <w:jc w:val="center"/>
                    <w:rPr>
                      <w:snapToGrid w:val="0"/>
                      <w:kern w:val="0"/>
                      <w:sz w:val="21"/>
                      <w:szCs w:val="21"/>
                    </w:rPr>
                  </w:pPr>
                  <w:r>
                    <w:rPr>
                      <w:snapToGrid w:val="0"/>
                      <w:kern w:val="0"/>
                      <w:sz w:val="21"/>
                      <w:szCs w:val="21"/>
                    </w:rPr>
                    <w:t>m</w:t>
                  </w:r>
                  <w:r>
                    <w:rPr>
                      <w:snapToGrid w:val="0"/>
                      <w:kern w:val="0"/>
                      <w:sz w:val="21"/>
                      <w:szCs w:val="21"/>
                      <w:vertAlign w:val="superscript"/>
                    </w:rPr>
                    <w:t>2</w:t>
                  </w:r>
                </w:p>
              </w:tc>
              <w:tc>
                <w:tcPr>
                  <w:tcW w:w="1134" w:type="dxa"/>
                  <w:vAlign w:val="center"/>
                </w:tcPr>
                <w:p w14:paraId="0800E7C2">
                  <w:pPr>
                    <w:adjustRightInd w:val="0"/>
                    <w:snapToGrid w:val="0"/>
                    <w:jc w:val="center"/>
                    <w:rPr>
                      <w:snapToGrid w:val="0"/>
                      <w:kern w:val="0"/>
                      <w:sz w:val="21"/>
                      <w:szCs w:val="21"/>
                    </w:rPr>
                  </w:pPr>
                  <w:r>
                    <w:rPr>
                      <w:rFonts w:hint="eastAsia"/>
                      <w:snapToGrid w:val="0"/>
                      <w:kern w:val="0"/>
                      <w:sz w:val="21"/>
                      <w:szCs w:val="21"/>
                    </w:rPr>
                    <w:t>8000</w:t>
                  </w:r>
                </w:p>
              </w:tc>
              <w:tc>
                <w:tcPr>
                  <w:tcW w:w="3072" w:type="dxa"/>
                  <w:vAlign w:val="center"/>
                </w:tcPr>
                <w:p w14:paraId="3F2B998E">
                  <w:pPr>
                    <w:adjustRightInd w:val="0"/>
                    <w:snapToGrid w:val="0"/>
                    <w:jc w:val="center"/>
                    <w:rPr>
                      <w:snapToGrid w:val="0"/>
                      <w:kern w:val="0"/>
                      <w:sz w:val="21"/>
                      <w:szCs w:val="21"/>
                    </w:rPr>
                  </w:pPr>
                </w:p>
              </w:tc>
            </w:tr>
            <w:tr w14:paraId="6BD7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6741D5DF">
                  <w:pPr>
                    <w:adjustRightInd w:val="0"/>
                    <w:snapToGrid w:val="0"/>
                    <w:jc w:val="center"/>
                    <w:rPr>
                      <w:snapToGrid w:val="0"/>
                      <w:kern w:val="0"/>
                      <w:sz w:val="21"/>
                      <w:szCs w:val="21"/>
                    </w:rPr>
                  </w:pPr>
                  <w:r>
                    <w:rPr>
                      <w:snapToGrid w:val="0"/>
                      <w:kern w:val="0"/>
                      <w:sz w:val="21"/>
                      <w:szCs w:val="21"/>
                    </w:rPr>
                    <w:t>七</w:t>
                  </w:r>
                </w:p>
              </w:tc>
              <w:tc>
                <w:tcPr>
                  <w:tcW w:w="1842" w:type="dxa"/>
                  <w:vAlign w:val="center"/>
                </w:tcPr>
                <w:p w14:paraId="08E42AC5">
                  <w:pPr>
                    <w:adjustRightInd w:val="0"/>
                    <w:snapToGrid w:val="0"/>
                    <w:jc w:val="center"/>
                    <w:rPr>
                      <w:snapToGrid w:val="0"/>
                      <w:kern w:val="0"/>
                      <w:sz w:val="21"/>
                      <w:szCs w:val="21"/>
                    </w:rPr>
                  </w:pPr>
                  <w:r>
                    <w:rPr>
                      <w:snapToGrid w:val="0"/>
                      <w:kern w:val="0"/>
                      <w:sz w:val="21"/>
                      <w:szCs w:val="21"/>
                    </w:rPr>
                    <w:t>总建筑面积</w:t>
                  </w:r>
                </w:p>
              </w:tc>
              <w:tc>
                <w:tcPr>
                  <w:tcW w:w="1701" w:type="dxa"/>
                  <w:vAlign w:val="center"/>
                </w:tcPr>
                <w:p w14:paraId="51C321EF">
                  <w:pPr>
                    <w:adjustRightInd w:val="0"/>
                    <w:snapToGrid w:val="0"/>
                    <w:jc w:val="center"/>
                    <w:rPr>
                      <w:snapToGrid w:val="0"/>
                      <w:kern w:val="0"/>
                      <w:sz w:val="21"/>
                      <w:szCs w:val="21"/>
                    </w:rPr>
                  </w:pPr>
                  <w:r>
                    <w:rPr>
                      <w:snapToGrid w:val="0"/>
                      <w:kern w:val="0"/>
                      <w:sz w:val="21"/>
                      <w:szCs w:val="21"/>
                    </w:rPr>
                    <w:t>m</w:t>
                  </w:r>
                  <w:r>
                    <w:rPr>
                      <w:snapToGrid w:val="0"/>
                      <w:kern w:val="0"/>
                      <w:sz w:val="21"/>
                      <w:szCs w:val="21"/>
                      <w:vertAlign w:val="superscript"/>
                    </w:rPr>
                    <w:t>2</w:t>
                  </w:r>
                </w:p>
              </w:tc>
              <w:tc>
                <w:tcPr>
                  <w:tcW w:w="1134" w:type="dxa"/>
                  <w:vAlign w:val="center"/>
                </w:tcPr>
                <w:p w14:paraId="06A8ED4F">
                  <w:pPr>
                    <w:adjustRightInd w:val="0"/>
                    <w:snapToGrid w:val="0"/>
                    <w:jc w:val="center"/>
                    <w:rPr>
                      <w:snapToGrid w:val="0"/>
                      <w:kern w:val="0"/>
                      <w:sz w:val="21"/>
                      <w:szCs w:val="21"/>
                    </w:rPr>
                  </w:pPr>
                  <w:r>
                    <w:rPr>
                      <w:snapToGrid w:val="0"/>
                      <w:kern w:val="0"/>
                      <w:sz w:val="21"/>
                      <w:szCs w:val="21"/>
                    </w:rPr>
                    <w:t>3500</w:t>
                  </w:r>
                </w:p>
              </w:tc>
              <w:tc>
                <w:tcPr>
                  <w:tcW w:w="3072" w:type="dxa"/>
                  <w:vAlign w:val="center"/>
                </w:tcPr>
                <w:p w14:paraId="073A23BA">
                  <w:pPr>
                    <w:adjustRightInd w:val="0"/>
                    <w:snapToGrid w:val="0"/>
                    <w:jc w:val="center"/>
                    <w:rPr>
                      <w:snapToGrid w:val="0"/>
                      <w:kern w:val="0"/>
                      <w:sz w:val="21"/>
                      <w:szCs w:val="21"/>
                    </w:rPr>
                  </w:pPr>
                </w:p>
              </w:tc>
            </w:tr>
          </w:tbl>
          <w:p w14:paraId="7E75D084">
            <w:pPr>
              <w:spacing w:line="360" w:lineRule="auto"/>
              <w:ind w:left="480"/>
              <w:rPr>
                <w:rFonts w:eastAsia="黑体"/>
                <w:snapToGrid w:val="0"/>
                <w:kern w:val="0"/>
                <w:sz w:val="24"/>
                <w:szCs w:val="24"/>
              </w:rPr>
            </w:pPr>
            <w:r>
              <w:rPr>
                <w:rFonts w:eastAsia="黑体"/>
                <w:snapToGrid w:val="0"/>
                <w:kern w:val="0"/>
                <w:sz w:val="24"/>
                <w:szCs w:val="24"/>
              </w:rPr>
              <w:t>2、项目组成</w:t>
            </w:r>
          </w:p>
          <w:p w14:paraId="22B946AE">
            <w:pPr>
              <w:spacing w:line="360" w:lineRule="auto"/>
              <w:ind w:left="480"/>
              <w:rPr>
                <w:snapToGrid w:val="0"/>
                <w:kern w:val="0"/>
                <w:sz w:val="24"/>
                <w:szCs w:val="24"/>
              </w:rPr>
            </w:pPr>
            <w:r>
              <w:rPr>
                <w:snapToGrid w:val="0"/>
                <w:kern w:val="0"/>
                <w:sz w:val="24"/>
                <w:szCs w:val="24"/>
              </w:rPr>
              <w:t>本项目组成见表</w:t>
            </w:r>
            <w:r>
              <w:rPr>
                <w:rFonts w:hint="eastAsia"/>
                <w:snapToGrid w:val="0"/>
                <w:kern w:val="0"/>
                <w:sz w:val="24"/>
                <w:szCs w:val="24"/>
              </w:rPr>
              <w:t>1</w:t>
            </w:r>
            <w:r>
              <w:rPr>
                <w:snapToGrid w:val="0"/>
                <w:kern w:val="0"/>
                <w:sz w:val="24"/>
                <w:szCs w:val="24"/>
              </w:rPr>
              <w:t>-6。</w:t>
            </w:r>
          </w:p>
          <w:p w14:paraId="72FCD1E2">
            <w:pPr>
              <w:adjustRightInd w:val="0"/>
              <w:snapToGrid w:val="0"/>
              <w:jc w:val="center"/>
              <w:rPr>
                <w:rFonts w:eastAsia="黑体"/>
                <w:snapToGrid w:val="0"/>
                <w:kern w:val="0"/>
                <w:sz w:val="24"/>
                <w:szCs w:val="24"/>
              </w:rPr>
            </w:pPr>
            <w:r>
              <w:rPr>
                <w:rFonts w:eastAsia="黑体"/>
                <w:snapToGrid w:val="0"/>
                <w:kern w:val="0"/>
                <w:sz w:val="24"/>
                <w:szCs w:val="24"/>
              </w:rPr>
              <w:t>表</w:t>
            </w:r>
            <w:r>
              <w:rPr>
                <w:rFonts w:hint="eastAsia" w:eastAsia="黑体"/>
                <w:snapToGrid w:val="0"/>
                <w:kern w:val="0"/>
                <w:sz w:val="24"/>
                <w:szCs w:val="24"/>
              </w:rPr>
              <w:t>1</w:t>
            </w:r>
            <w:r>
              <w:rPr>
                <w:rFonts w:eastAsia="黑体"/>
                <w:snapToGrid w:val="0"/>
                <w:kern w:val="0"/>
                <w:sz w:val="24"/>
                <w:szCs w:val="24"/>
              </w:rPr>
              <w:t>-6   本项目组成</w:t>
            </w:r>
          </w:p>
          <w:tbl>
            <w:tblPr>
              <w:tblStyle w:val="27"/>
              <w:tblW w:w="8777" w:type="dxa"/>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1181"/>
              <w:gridCol w:w="1181"/>
              <w:gridCol w:w="5243"/>
              <w:gridCol w:w="1172"/>
            </w:tblGrid>
            <w:tr w14:paraId="68D0D19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Align w:val="center"/>
                </w:tcPr>
                <w:p w14:paraId="1B157117">
                  <w:pPr>
                    <w:tabs>
                      <w:tab w:val="left" w:pos="4785"/>
                    </w:tabs>
                    <w:adjustRightInd w:val="0"/>
                    <w:snapToGrid w:val="0"/>
                    <w:jc w:val="center"/>
                    <w:rPr>
                      <w:rFonts w:hAnsi="宋体"/>
                      <w:snapToGrid w:val="0"/>
                      <w:kern w:val="0"/>
                      <w:sz w:val="21"/>
                      <w:szCs w:val="21"/>
                    </w:rPr>
                  </w:pPr>
                  <w:r>
                    <w:rPr>
                      <w:rFonts w:hAnsi="宋体"/>
                      <w:snapToGrid w:val="0"/>
                      <w:kern w:val="0"/>
                      <w:sz w:val="21"/>
                      <w:szCs w:val="21"/>
                    </w:rPr>
                    <w:t>工程类别</w:t>
                  </w:r>
                </w:p>
              </w:tc>
              <w:tc>
                <w:tcPr>
                  <w:tcW w:w="1181" w:type="dxa"/>
                  <w:vAlign w:val="center"/>
                </w:tcPr>
                <w:p w14:paraId="77ACE56A">
                  <w:pPr>
                    <w:tabs>
                      <w:tab w:val="left" w:pos="4785"/>
                    </w:tabs>
                    <w:adjustRightInd w:val="0"/>
                    <w:snapToGrid w:val="0"/>
                    <w:jc w:val="center"/>
                    <w:rPr>
                      <w:snapToGrid w:val="0"/>
                      <w:kern w:val="0"/>
                      <w:sz w:val="21"/>
                      <w:szCs w:val="21"/>
                    </w:rPr>
                  </w:pPr>
                  <w:r>
                    <w:rPr>
                      <w:rFonts w:hAnsi="宋体"/>
                      <w:snapToGrid w:val="0"/>
                      <w:kern w:val="0"/>
                      <w:sz w:val="21"/>
                      <w:szCs w:val="21"/>
                    </w:rPr>
                    <w:t>工程名称</w:t>
                  </w:r>
                </w:p>
              </w:tc>
              <w:tc>
                <w:tcPr>
                  <w:tcW w:w="5243" w:type="dxa"/>
                  <w:vAlign w:val="center"/>
                </w:tcPr>
                <w:p w14:paraId="3521E78B">
                  <w:pPr>
                    <w:tabs>
                      <w:tab w:val="left" w:pos="4785"/>
                    </w:tabs>
                    <w:adjustRightInd w:val="0"/>
                    <w:snapToGrid w:val="0"/>
                    <w:jc w:val="center"/>
                    <w:rPr>
                      <w:snapToGrid w:val="0"/>
                      <w:kern w:val="0"/>
                      <w:sz w:val="21"/>
                      <w:szCs w:val="21"/>
                    </w:rPr>
                  </w:pPr>
                  <w:r>
                    <w:rPr>
                      <w:rFonts w:hAnsi="宋体"/>
                      <w:snapToGrid w:val="0"/>
                      <w:kern w:val="0"/>
                      <w:sz w:val="21"/>
                      <w:szCs w:val="21"/>
                    </w:rPr>
                    <w:t>工程内容</w:t>
                  </w:r>
                </w:p>
              </w:tc>
              <w:tc>
                <w:tcPr>
                  <w:tcW w:w="1172" w:type="dxa"/>
                  <w:vAlign w:val="center"/>
                </w:tcPr>
                <w:p w14:paraId="7B752D90">
                  <w:pPr>
                    <w:tabs>
                      <w:tab w:val="left" w:pos="4785"/>
                    </w:tabs>
                    <w:adjustRightInd w:val="0"/>
                    <w:snapToGrid w:val="0"/>
                    <w:jc w:val="center"/>
                    <w:rPr>
                      <w:snapToGrid w:val="0"/>
                      <w:kern w:val="0"/>
                      <w:sz w:val="21"/>
                      <w:szCs w:val="21"/>
                    </w:rPr>
                  </w:pPr>
                  <w:r>
                    <w:rPr>
                      <w:rFonts w:hAnsi="宋体"/>
                      <w:snapToGrid w:val="0"/>
                      <w:kern w:val="0"/>
                      <w:sz w:val="21"/>
                      <w:szCs w:val="21"/>
                    </w:rPr>
                    <w:t>备注</w:t>
                  </w:r>
                </w:p>
              </w:tc>
            </w:tr>
            <w:tr w14:paraId="4CF9FB2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Align w:val="center"/>
                </w:tcPr>
                <w:p w14:paraId="156C9075">
                  <w:pPr>
                    <w:tabs>
                      <w:tab w:val="left" w:pos="4785"/>
                    </w:tabs>
                    <w:adjustRightInd w:val="0"/>
                    <w:snapToGrid w:val="0"/>
                    <w:jc w:val="center"/>
                    <w:rPr>
                      <w:rFonts w:hAnsi="宋体"/>
                      <w:sz w:val="21"/>
                      <w:szCs w:val="21"/>
                    </w:rPr>
                  </w:pPr>
                  <w:r>
                    <w:rPr>
                      <w:rFonts w:hAnsi="宋体"/>
                      <w:snapToGrid w:val="0"/>
                      <w:kern w:val="0"/>
                      <w:sz w:val="21"/>
                      <w:szCs w:val="21"/>
                    </w:rPr>
                    <w:t>主体工程</w:t>
                  </w:r>
                </w:p>
              </w:tc>
              <w:tc>
                <w:tcPr>
                  <w:tcW w:w="1181" w:type="dxa"/>
                  <w:vAlign w:val="center"/>
                </w:tcPr>
                <w:p w14:paraId="34241267">
                  <w:pPr>
                    <w:tabs>
                      <w:tab w:val="left" w:pos="4785"/>
                    </w:tabs>
                    <w:adjustRightInd w:val="0"/>
                    <w:snapToGrid w:val="0"/>
                    <w:jc w:val="center"/>
                    <w:rPr>
                      <w:snapToGrid w:val="0"/>
                      <w:kern w:val="0"/>
                      <w:sz w:val="21"/>
                      <w:szCs w:val="21"/>
                    </w:rPr>
                  </w:pPr>
                  <w:r>
                    <w:rPr>
                      <w:rFonts w:hint="eastAsia" w:hAnsi="宋体"/>
                      <w:sz w:val="21"/>
                      <w:szCs w:val="21"/>
                    </w:rPr>
                    <w:t>生产</w:t>
                  </w:r>
                  <w:r>
                    <w:rPr>
                      <w:rFonts w:hAnsi="宋体"/>
                      <w:sz w:val="21"/>
                      <w:szCs w:val="21"/>
                    </w:rPr>
                    <w:t>车间</w:t>
                  </w:r>
                </w:p>
                <w:p w14:paraId="78CCDDE6">
                  <w:pPr>
                    <w:rPr>
                      <w:sz w:val="21"/>
                      <w:szCs w:val="21"/>
                    </w:rPr>
                  </w:pPr>
                </w:p>
              </w:tc>
              <w:tc>
                <w:tcPr>
                  <w:tcW w:w="5243" w:type="dxa"/>
                  <w:vAlign w:val="center"/>
                </w:tcPr>
                <w:p w14:paraId="447037AD">
                  <w:pPr>
                    <w:tabs>
                      <w:tab w:val="left" w:pos="4785"/>
                    </w:tabs>
                    <w:adjustRightInd w:val="0"/>
                    <w:snapToGrid w:val="0"/>
                    <w:jc w:val="left"/>
                    <w:rPr>
                      <w:snapToGrid w:val="0"/>
                      <w:kern w:val="0"/>
                      <w:sz w:val="21"/>
                      <w:szCs w:val="21"/>
                    </w:rPr>
                  </w:pPr>
                  <w:r>
                    <w:rPr>
                      <w:snapToGrid w:val="0"/>
                      <w:kern w:val="0"/>
                      <w:sz w:val="21"/>
                      <w:szCs w:val="21"/>
                    </w:rPr>
                    <w:t>1</w:t>
                  </w:r>
                  <w:r>
                    <w:rPr>
                      <w:rFonts w:hAnsi="宋体"/>
                      <w:snapToGrid w:val="0"/>
                      <w:kern w:val="0"/>
                      <w:sz w:val="21"/>
                      <w:szCs w:val="21"/>
                    </w:rPr>
                    <w:t>座，</w:t>
                  </w:r>
                  <w:r>
                    <w:rPr>
                      <w:snapToGrid w:val="0"/>
                      <w:kern w:val="0"/>
                      <w:sz w:val="21"/>
                      <w:szCs w:val="21"/>
                    </w:rPr>
                    <w:t>1</w:t>
                  </w:r>
                  <w:r>
                    <w:rPr>
                      <w:rFonts w:hAnsi="宋体"/>
                      <w:snapToGrid w:val="0"/>
                      <w:kern w:val="0"/>
                      <w:sz w:val="21"/>
                      <w:szCs w:val="21"/>
                    </w:rPr>
                    <w:t>层，建筑面积</w:t>
                  </w:r>
                  <w:r>
                    <w:rPr>
                      <w:sz w:val="21"/>
                      <w:szCs w:val="21"/>
                    </w:rPr>
                    <w:t>4200</w:t>
                  </w:r>
                  <w:r>
                    <w:rPr>
                      <w:snapToGrid w:val="0"/>
                      <w:kern w:val="0"/>
                      <w:sz w:val="21"/>
                      <w:szCs w:val="21"/>
                    </w:rPr>
                    <w:t>m</w:t>
                  </w:r>
                  <w:r>
                    <w:rPr>
                      <w:snapToGrid w:val="0"/>
                      <w:kern w:val="0"/>
                      <w:sz w:val="21"/>
                      <w:szCs w:val="21"/>
                      <w:vertAlign w:val="superscript"/>
                    </w:rPr>
                    <w:t>2</w:t>
                  </w:r>
                  <w:r>
                    <w:rPr>
                      <w:rFonts w:hAnsi="宋体"/>
                      <w:snapToGrid w:val="0"/>
                      <w:kern w:val="0"/>
                      <w:sz w:val="21"/>
                      <w:szCs w:val="21"/>
                    </w:rPr>
                    <w:t>，</w:t>
                  </w:r>
                  <w:r>
                    <w:rPr>
                      <w:rFonts w:hint="eastAsia" w:hAnsi="宋体"/>
                      <w:snapToGrid w:val="0"/>
                      <w:kern w:val="0"/>
                      <w:sz w:val="21"/>
                      <w:szCs w:val="21"/>
                    </w:rPr>
                    <w:t>框架</w:t>
                  </w:r>
                  <w:r>
                    <w:rPr>
                      <w:rFonts w:hAnsi="宋体"/>
                      <w:snapToGrid w:val="0"/>
                      <w:kern w:val="0"/>
                      <w:sz w:val="21"/>
                      <w:szCs w:val="21"/>
                    </w:rPr>
                    <w:t>结构，主要设</w:t>
                  </w:r>
                  <w:r>
                    <w:rPr>
                      <w:rFonts w:hint="eastAsia" w:hAnsi="宋体"/>
                      <w:snapToGrid w:val="0"/>
                      <w:kern w:val="0"/>
                      <w:sz w:val="21"/>
                      <w:szCs w:val="21"/>
                    </w:rPr>
                    <w:t>废弃资源利用生产线1条、水稳拌合土生产线1条等。车间为框架密闭结构。</w:t>
                  </w:r>
                </w:p>
              </w:tc>
              <w:tc>
                <w:tcPr>
                  <w:tcW w:w="1172" w:type="dxa"/>
                  <w:vAlign w:val="center"/>
                </w:tcPr>
                <w:p w14:paraId="15BD0122">
                  <w:pPr>
                    <w:tabs>
                      <w:tab w:val="left" w:pos="4785"/>
                    </w:tabs>
                    <w:adjustRightInd w:val="0"/>
                    <w:snapToGrid w:val="0"/>
                    <w:jc w:val="center"/>
                    <w:rPr>
                      <w:snapToGrid w:val="0"/>
                      <w:kern w:val="0"/>
                      <w:sz w:val="21"/>
                      <w:szCs w:val="21"/>
                    </w:rPr>
                  </w:pPr>
                </w:p>
              </w:tc>
            </w:tr>
            <w:tr w14:paraId="7AB37DA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Align w:val="center"/>
                </w:tcPr>
                <w:p w14:paraId="7EBCFF67">
                  <w:pPr>
                    <w:tabs>
                      <w:tab w:val="left" w:pos="4785"/>
                    </w:tabs>
                    <w:adjustRightInd w:val="0"/>
                    <w:snapToGrid w:val="0"/>
                    <w:jc w:val="center"/>
                    <w:rPr>
                      <w:rFonts w:hAnsi="宋体"/>
                      <w:sz w:val="21"/>
                      <w:szCs w:val="21"/>
                    </w:rPr>
                  </w:pPr>
                  <w:r>
                    <w:rPr>
                      <w:rFonts w:hint="eastAsia" w:hAnsi="宋体"/>
                      <w:snapToGrid w:val="0"/>
                      <w:kern w:val="0"/>
                      <w:sz w:val="21"/>
                      <w:szCs w:val="21"/>
                    </w:rPr>
                    <w:t>储运工程</w:t>
                  </w:r>
                </w:p>
              </w:tc>
              <w:tc>
                <w:tcPr>
                  <w:tcW w:w="1181" w:type="dxa"/>
                  <w:vAlign w:val="center"/>
                </w:tcPr>
                <w:p w14:paraId="0D4AD2EF">
                  <w:pPr>
                    <w:tabs>
                      <w:tab w:val="left" w:pos="4785"/>
                    </w:tabs>
                    <w:adjustRightInd w:val="0"/>
                    <w:snapToGrid w:val="0"/>
                    <w:jc w:val="center"/>
                    <w:rPr>
                      <w:rFonts w:hAnsi="宋体"/>
                      <w:sz w:val="21"/>
                      <w:szCs w:val="21"/>
                    </w:rPr>
                  </w:pPr>
                  <w:r>
                    <w:rPr>
                      <w:rFonts w:hint="eastAsia" w:hAnsi="宋体"/>
                      <w:sz w:val="21"/>
                      <w:szCs w:val="21"/>
                    </w:rPr>
                    <w:t>仓库</w:t>
                  </w:r>
                </w:p>
              </w:tc>
              <w:tc>
                <w:tcPr>
                  <w:tcW w:w="5243" w:type="dxa"/>
                  <w:vAlign w:val="center"/>
                </w:tcPr>
                <w:p w14:paraId="650F80CA">
                  <w:pPr>
                    <w:tabs>
                      <w:tab w:val="left" w:pos="4785"/>
                    </w:tabs>
                    <w:adjustRightInd w:val="0"/>
                    <w:snapToGrid w:val="0"/>
                    <w:jc w:val="left"/>
                    <w:rPr>
                      <w:snapToGrid w:val="0"/>
                      <w:kern w:val="0"/>
                      <w:sz w:val="21"/>
                      <w:szCs w:val="21"/>
                    </w:rPr>
                  </w:pPr>
                  <w:r>
                    <w:rPr>
                      <w:snapToGrid w:val="0"/>
                      <w:kern w:val="0"/>
                      <w:sz w:val="21"/>
                      <w:szCs w:val="21"/>
                    </w:rPr>
                    <w:t>2</w:t>
                  </w:r>
                  <w:r>
                    <w:rPr>
                      <w:rFonts w:hAnsi="宋体"/>
                      <w:snapToGrid w:val="0"/>
                      <w:kern w:val="0"/>
                      <w:sz w:val="21"/>
                      <w:szCs w:val="21"/>
                    </w:rPr>
                    <w:t>座，</w:t>
                  </w:r>
                  <w:r>
                    <w:rPr>
                      <w:snapToGrid w:val="0"/>
                      <w:kern w:val="0"/>
                      <w:sz w:val="21"/>
                      <w:szCs w:val="21"/>
                    </w:rPr>
                    <w:t>1</w:t>
                  </w:r>
                  <w:r>
                    <w:rPr>
                      <w:rFonts w:hAnsi="宋体"/>
                      <w:snapToGrid w:val="0"/>
                      <w:kern w:val="0"/>
                      <w:sz w:val="21"/>
                      <w:szCs w:val="21"/>
                    </w:rPr>
                    <w:t>层，</w:t>
                  </w:r>
                  <w:r>
                    <w:rPr>
                      <w:rFonts w:hint="eastAsia" w:hAnsi="宋体"/>
                      <w:snapToGrid w:val="0"/>
                      <w:kern w:val="0"/>
                      <w:sz w:val="21"/>
                      <w:szCs w:val="21"/>
                    </w:rPr>
                    <w:t>位于</w:t>
                  </w:r>
                  <w:r>
                    <w:rPr>
                      <w:rFonts w:hAnsi="宋体"/>
                      <w:snapToGrid w:val="0"/>
                      <w:kern w:val="0"/>
                      <w:sz w:val="21"/>
                      <w:szCs w:val="21"/>
                    </w:rPr>
                    <w:t>生产车间内</w:t>
                  </w:r>
                  <w:r>
                    <w:rPr>
                      <w:rFonts w:hint="eastAsia" w:hAnsi="宋体"/>
                      <w:snapToGrid w:val="0"/>
                      <w:kern w:val="0"/>
                      <w:sz w:val="21"/>
                      <w:szCs w:val="21"/>
                    </w:rPr>
                    <w:t>，密闭结构。</w:t>
                  </w:r>
                  <w:r>
                    <w:rPr>
                      <w:rFonts w:hAnsi="宋体"/>
                      <w:snapToGrid w:val="0"/>
                      <w:kern w:val="0"/>
                      <w:sz w:val="21"/>
                      <w:szCs w:val="21"/>
                    </w:rPr>
                    <w:t>主要为独立存放</w:t>
                  </w:r>
                  <w:r>
                    <w:rPr>
                      <w:rFonts w:hint="eastAsia" w:hAnsi="宋体"/>
                      <w:snapToGrid w:val="0"/>
                      <w:kern w:val="0"/>
                      <w:sz w:val="21"/>
                      <w:szCs w:val="21"/>
                    </w:rPr>
                    <w:t>原料、产品</w:t>
                  </w:r>
                  <w:r>
                    <w:rPr>
                      <w:rFonts w:hAnsi="宋体"/>
                      <w:snapToGrid w:val="0"/>
                      <w:kern w:val="0"/>
                      <w:sz w:val="21"/>
                      <w:szCs w:val="21"/>
                    </w:rPr>
                    <w:t>。水泥仓</w:t>
                  </w:r>
                  <w:r>
                    <w:rPr>
                      <w:rFonts w:hint="eastAsia" w:hAnsi="宋体"/>
                      <w:snapToGrid w:val="0"/>
                      <w:kern w:val="0"/>
                      <w:sz w:val="21"/>
                      <w:szCs w:val="21"/>
                    </w:rPr>
                    <w:t>1个，容积3</w:t>
                  </w:r>
                  <w:r>
                    <w:rPr>
                      <w:rFonts w:hAnsi="宋体"/>
                      <w:snapToGrid w:val="0"/>
                      <w:kern w:val="0"/>
                      <w:sz w:val="21"/>
                      <w:szCs w:val="21"/>
                    </w:rPr>
                    <w:t>0m</w:t>
                  </w:r>
                  <w:r>
                    <w:rPr>
                      <w:rFonts w:hAnsi="宋体"/>
                      <w:snapToGrid w:val="0"/>
                      <w:kern w:val="0"/>
                      <w:sz w:val="21"/>
                      <w:szCs w:val="21"/>
                      <w:vertAlign w:val="superscript"/>
                    </w:rPr>
                    <w:t>3</w:t>
                  </w:r>
                  <w:r>
                    <w:rPr>
                      <w:rFonts w:hint="eastAsia" w:hAnsi="宋体"/>
                      <w:snapToGrid w:val="0"/>
                      <w:kern w:val="0"/>
                      <w:sz w:val="21"/>
                      <w:szCs w:val="21"/>
                    </w:rPr>
                    <w:t>（18m高），</w:t>
                  </w:r>
                  <w:r>
                    <w:rPr>
                      <w:rFonts w:hAnsi="宋体"/>
                      <w:snapToGrid w:val="0"/>
                      <w:kern w:val="0"/>
                      <w:sz w:val="21"/>
                      <w:szCs w:val="21"/>
                    </w:rPr>
                    <w:t>粉煤灰仓</w:t>
                  </w:r>
                  <w:r>
                    <w:rPr>
                      <w:rFonts w:hint="eastAsia" w:hAnsi="宋体"/>
                      <w:snapToGrid w:val="0"/>
                      <w:kern w:val="0"/>
                      <w:sz w:val="21"/>
                      <w:szCs w:val="21"/>
                    </w:rPr>
                    <w:t>1个，容积3</w:t>
                  </w:r>
                  <w:r>
                    <w:rPr>
                      <w:rFonts w:hAnsi="宋体"/>
                      <w:snapToGrid w:val="0"/>
                      <w:kern w:val="0"/>
                      <w:sz w:val="21"/>
                      <w:szCs w:val="21"/>
                    </w:rPr>
                    <w:t>0m</w:t>
                  </w:r>
                  <w:r>
                    <w:rPr>
                      <w:rFonts w:hAnsi="宋体"/>
                      <w:snapToGrid w:val="0"/>
                      <w:kern w:val="0"/>
                      <w:sz w:val="21"/>
                      <w:szCs w:val="21"/>
                      <w:vertAlign w:val="superscript"/>
                    </w:rPr>
                    <w:t>3</w:t>
                  </w:r>
                  <w:r>
                    <w:rPr>
                      <w:rFonts w:hint="eastAsia" w:hAnsi="宋体"/>
                      <w:snapToGrid w:val="0"/>
                      <w:kern w:val="0"/>
                      <w:sz w:val="21"/>
                      <w:szCs w:val="21"/>
                    </w:rPr>
                    <w:t>（18m高）。</w:t>
                  </w:r>
                </w:p>
              </w:tc>
              <w:tc>
                <w:tcPr>
                  <w:tcW w:w="1172" w:type="dxa"/>
                  <w:vAlign w:val="center"/>
                </w:tcPr>
                <w:p w14:paraId="7C7CA551">
                  <w:pPr>
                    <w:tabs>
                      <w:tab w:val="left" w:pos="4785"/>
                    </w:tabs>
                    <w:adjustRightInd w:val="0"/>
                    <w:snapToGrid w:val="0"/>
                    <w:jc w:val="center"/>
                    <w:rPr>
                      <w:rFonts w:hAnsi="宋体"/>
                      <w:snapToGrid w:val="0"/>
                      <w:kern w:val="0"/>
                      <w:sz w:val="21"/>
                      <w:szCs w:val="21"/>
                    </w:rPr>
                  </w:pPr>
                </w:p>
              </w:tc>
            </w:tr>
            <w:tr w14:paraId="7C846624">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restart"/>
                  <w:vAlign w:val="center"/>
                </w:tcPr>
                <w:p w14:paraId="1A0C28E8">
                  <w:pPr>
                    <w:tabs>
                      <w:tab w:val="left" w:pos="4785"/>
                    </w:tabs>
                    <w:adjustRightInd w:val="0"/>
                    <w:snapToGrid w:val="0"/>
                    <w:jc w:val="center"/>
                    <w:rPr>
                      <w:rFonts w:hAnsi="宋体"/>
                      <w:sz w:val="21"/>
                      <w:szCs w:val="21"/>
                    </w:rPr>
                  </w:pPr>
                  <w:r>
                    <w:rPr>
                      <w:rFonts w:hAnsi="宋体"/>
                      <w:snapToGrid w:val="0"/>
                      <w:kern w:val="0"/>
                      <w:sz w:val="21"/>
                      <w:szCs w:val="21"/>
                    </w:rPr>
                    <w:t>配套工程</w:t>
                  </w:r>
                </w:p>
              </w:tc>
              <w:tc>
                <w:tcPr>
                  <w:tcW w:w="1181" w:type="dxa"/>
                  <w:vAlign w:val="center"/>
                </w:tcPr>
                <w:p w14:paraId="7F298913">
                  <w:pPr>
                    <w:tabs>
                      <w:tab w:val="left" w:pos="4785"/>
                    </w:tabs>
                    <w:adjustRightInd w:val="0"/>
                    <w:snapToGrid w:val="0"/>
                    <w:jc w:val="center"/>
                    <w:rPr>
                      <w:snapToGrid w:val="0"/>
                      <w:kern w:val="0"/>
                      <w:sz w:val="21"/>
                      <w:szCs w:val="21"/>
                    </w:rPr>
                  </w:pPr>
                  <w:r>
                    <w:rPr>
                      <w:rFonts w:hAnsi="宋体"/>
                      <w:sz w:val="21"/>
                      <w:szCs w:val="21"/>
                    </w:rPr>
                    <w:t>办公楼</w:t>
                  </w:r>
                </w:p>
              </w:tc>
              <w:tc>
                <w:tcPr>
                  <w:tcW w:w="5243" w:type="dxa"/>
                  <w:vAlign w:val="center"/>
                </w:tcPr>
                <w:p w14:paraId="72FD8182">
                  <w:pPr>
                    <w:tabs>
                      <w:tab w:val="left" w:pos="4785"/>
                    </w:tabs>
                    <w:adjustRightInd w:val="0"/>
                    <w:snapToGrid w:val="0"/>
                    <w:rPr>
                      <w:snapToGrid w:val="0"/>
                      <w:kern w:val="0"/>
                      <w:sz w:val="21"/>
                      <w:szCs w:val="21"/>
                    </w:rPr>
                  </w:pPr>
                  <w:r>
                    <w:rPr>
                      <w:snapToGrid w:val="0"/>
                      <w:kern w:val="0"/>
                      <w:sz w:val="21"/>
                      <w:szCs w:val="21"/>
                    </w:rPr>
                    <w:t>1</w:t>
                  </w:r>
                  <w:r>
                    <w:rPr>
                      <w:rFonts w:hAnsi="宋体"/>
                      <w:snapToGrid w:val="0"/>
                      <w:kern w:val="0"/>
                      <w:sz w:val="21"/>
                      <w:szCs w:val="21"/>
                    </w:rPr>
                    <w:t>座，</w:t>
                  </w:r>
                  <w:r>
                    <w:rPr>
                      <w:snapToGrid w:val="0"/>
                      <w:kern w:val="0"/>
                      <w:sz w:val="21"/>
                      <w:szCs w:val="21"/>
                    </w:rPr>
                    <w:t>3F</w:t>
                  </w:r>
                  <w:r>
                    <w:rPr>
                      <w:rFonts w:hAnsi="宋体"/>
                      <w:snapToGrid w:val="0"/>
                      <w:kern w:val="0"/>
                      <w:sz w:val="21"/>
                      <w:szCs w:val="21"/>
                    </w:rPr>
                    <w:t>，建筑面积</w:t>
                  </w:r>
                  <w:r>
                    <w:rPr>
                      <w:sz w:val="21"/>
                      <w:szCs w:val="21"/>
                    </w:rPr>
                    <w:t>840</w:t>
                  </w:r>
                  <w:r>
                    <w:rPr>
                      <w:snapToGrid w:val="0"/>
                      <w:kern w:val="0"/>
                      <w:sz w:val="21"/>
                      <w:szCs w:val="21"/>
                    </w:rPr>
                    <w:t>m</w:t>
                  </w:r>
                  <w:r>
                    <w:rPr>
                      <w:snapToGrid w:val="0"/>
                      <w:kern w:val="0"/>
                      <w:sz w:val="21"/>
                      <w:szCs w:val="21"/>
                      <w:vertAlign w:val="superscript"/>
                    </w:rPr>
                    <w:t>2</w:t>
                  </w:r>
                  <w:r>
                    <w:rPr>
                      <w:rFonts w:hAnsi="宋体"/>
                      <w:snapToGrid w:val="0"/>
                      <w:kern w:val="0"/>
                      <w:sz w:val="21"/>
                      <w:szCs w:val="21"/>
                    </w:rPr>
                    <w:t>，主要用于办公经营管理。</w:t>
                  </w:r>
                </w:p>
              </w:tc>
              <w:tc>
                <w:tcPr>
                  <w:tcW w:w="1172" w:type="dxa"/>
                  <w:vAlign w:val="center"/>
                </w:tcPr>
                <w:p w14:paraId="5ADC1998">
                  <w:pPr>
                    <w:tabs>
                      <w:tab w:val="left" w:pos="4785"/>
                    </w:tabs>
                    <w:adjustRightInd w:val="0"/>
                    <w:snapToGrid w:val="0"/>
                    <w:rPr>
                      <w:snapToGrid w:val="0"/>
                      <w:kern w:val="0"/>
                      <w:sz w:val="21"/>
                      <w:szCs w:val="21"/>
                    </w:rPr>
                  </w:pPr>
                </w:p>
              </w:tc>
            </w:tr>
            <w:tr w14:paraId="3F70F27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7E4A19B0">
                  <w:pPr>
                    <w:tabs>
                      <w:tab w:val="left" w:pos="4785"/>
                    </w:tabs>
                    <w:adjustRightInd w:val="0"/>
                    <w:snapToGrid w:val="0"/>
                    <w:jc w:val="center"/>
                    <w:rPr>
                      <w:rFonts w:hAnsi="宋体"/>
                      <w:sz w:val="21"/>
                      <w:szCs w:val="21"/>
                    </w:rPr>
                  </w:pPr>
                </w:p>
              </w:tc>
              <w:tc>
                <w:tcPr>
                  <w:tcW w:w="1181" w:type="dxa"/>
                  <w:vAlign w:val="center"/>
                </w:tcPr>
                <w:p w14:paraId="335FCD17">
                  <w:pPr>
                    <w:tabs>
                      <w:tab w:val="left" w:pos="4785"/>
                    </w:tabs>
                    <w:adjustRightInd w:val="0"/>
                    <w:snapToGrid w:val="0"/>
                    <w:jc w:val="center"/>
                    <w:rPr>
                      <w:rFonts w:hAnsi="宋体"/>
                      <w:sz w:val="21"/>
                      <w:szCs w:val="21"/>
                    </w:rPr>
                  </w:pPr>
                  <w:r>
                    <w:rPr>
                      <w:rFonts w:hAnsi="宋体"/>
                      <w:sz w:val="21"/>
                      <w:szCs w:val="21"/>
                    </w:rPr>
                    <w:t>食堂</w:t>
                  </w:r>
                </w:p>
              </w:tc>
              <w:tc>
                <w:tcPr>
                  <w:tcW w:w="5243" w:type="dxa"/>
                  <w:vAlign w:val="center"/>
                </w:tcPr>
                <w:p w14:paraId="42E2BC06">
                  <w:pPr>
                    <w:tabs>
                      <w:tab w:val="left" w:pos="4785"/>
                    </w:tabs>
                    <w:adjustRightInd w:val="0"/>
                    <w:snapToGrid w:val="0"/>
                    <w:rPr>
                      <w:snapToGrid w:val="0"/>
                      <w:kern w:val="0"/>
                      <w:sz w:val="21"/>
                      <w:szCs w:val="21"/>
                    </w:rPr>
                  </w:pPr>
                  <w:r>
                    <w:rPr>
                      <w:rFonts w:hint="eastAsia"/>
                      <w:snapToGrid w:val="0"/>
                      <w:kern w:val="0"/>
                      <w:sz w:val="21"/>
                      <w:szCs w:val="21"/>
                    </w:rPr>
                    <w:t>1</w:t>
                  </w:r>
                  <w:r>
                    <w:rPr>
                      <w:rFonts w:hAnsi="宋体"/>
                      <w:snapToGrid w:val="0"/>
                      <w:kern w:val="0"/>
                      <w:sz w:val="21"/>
                      <w:szCs w:val="21"/>
                    </w:rPr>
                    <w:t>座，</w:t>
                  </w:r>
                  <w:r>
                    <w:rPr>
                      <w:snapToGrid w:val="0"/>
                      <w:kern w:val="0"/>
                      <w:sz w:val="21"/>
                      <w:szCs w:val="21"/>
                    </w:rPr>
                    <w:t>1F</w:t>
                  </w:r>
                  <w:r>
                    <w:rPr>
                      <w:rFonts w:hAnsi="宋体"/>
                      <w:snapToGrid w:val="0"/>
                      <w:kern w:val="0"/>
                      <w:sz w:val="21"/>
                      <w:szCs w:val="21"/>
                    </w:rPr>
                    <w:t>，建筑面积</w:t>
                  </w:r>
                  <w:r>
                    <w:rPr>
                      <w:rFonts w:hint="eastAsia" w:hAnsi="宋体"/>
                      <w:snapToGrid w:val="0"/>
                      <w:kern w:val="0"/>
                      <w:sz w:val="21"/>
                      <w:szCs w:val="21"/>
                    </w:rPr>
                    <w:t>5</w:t>
                  </w:r>
                  <w:r>
                    <w:rPr>
                      <w:rFonts w:hAnsi="宋体"/>
                      <w:snapToGrid w:val="0"/>
                      <w:kern w:val="0"/>
                      <w:sz w:val="21"/>
                      <w:szCs w:val="21"/>
                    </w:rPr>
                    <w:t>6</w:t>
                  </w:r>
                  <w:r>
                    <w:rPr>
                      <w:snapToGrid w:val="0"/>
                      <w:kern w:val="0"/>
                      <w:sz w:val="21"/>
                      <w:szCs w:val="21"/>
                    </w:rPr>
                    <w:t>m</w:t>
                  </w:r>
                  <w:r>
                    <w:rPr>
                      <w:snapToGrid w:val="0"/>
                      <w:kern w:val="0"/>
                      <w:sz w:val="21"/>
                      <w:szCs w:val="21"/>
                      <w:vertAlign w:val="superscript"/>
                    </w:rPr>
                    <w:t>2</w:t>
                  </w:r>
                  <w:r>
                    <w:rPr>
                      <w:rFonts w:hAnsi="宋体"/>
                      <w:snapToGrid w:val="0"/>
                      <w:kern w:val="0"/>
                      <w:sz w:val="21"/>
                      <w:szCs w:val="21"/>
                    </w:rPr>
                    <w:t>，主要</w:t>
                  </w:r>
                  <w:r>
                    <w:rPr>
                      <w:rFonts w:hint="eastAsia" w:hAnsi="宋体"/>
                      <w:snapToGrid w:val="0"/>
                      <w:kern w:val="0"/>
                      <w:sz w:val="21"/>
                      <w:szCs w:val="21"/>
                    </w:rPr>
                    <w:t>服务于</w:t>
                  </w:r>
                  <w:r>
                    <w:rPr>
                      <w:rFonts w:hAnsi="宋体"/>
                      <w:snapToGrid w:val="0"/>
                      <w:kern w:val="0"/>
                      <w:sz w:val="21"/>
                      <w:szCs w:val="21"/>
                    </w:rPr>
                    <w:t>职工生活。</w:t>
                  </w:r>
                </w:p>
              </w:tc>
              <w:tc>
                <w:tcPr>
                  <w:tcW w:w="1172" w:type="dxa"/>
                  <w:vAlign w:val="center"/>
                </w:tcPr>
                <w:p w14:paraId="7FE503DA">
                  <w:pPr>
                    <w:tabs>
                      <w:tab w:val="left" w:pos="4785"/>
                    </w:tabs>
                    <w:adjustRightInd w:val="0"/>
                    <w:snapToGrid w:val="0"/>
                    <w:rPr>
                      <w:snapToGrid w:val="0"/>
                      <w:kern w:val="0"/>
                      <w:sz w:val="21"/>
                      <w:szCs w:val="21"/>
                    </w:rPr>
                  </w:pPr>
                </w:p>
              </w:tc>
            </w:tr>
            <w:tr w14:paraId="440C8DC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0F1DDE86">
                  <w:pPr>
                    <w:tabs>
                      <w:tab w:val="left" w:pos="4785"/>
                    </w:tabs>
                    <w:adjustRightInd w:val="0"/>
                    <w:snapToGrid w:val="0"/>
                    <w:jc w:val="center"/>
                    <w:rPr>
                      <w:rFonts w:hAnsi="宋体"/>
                      <w:sz w:val="21"/>
                      <w:szCs w:val="21"/>
                    </w:rPr>
                  </w:pPr>
                </w:p>
              </w:tc>
              <w:tc>
                <w:tcPr>
                  <w:tcW w:w="1181" w:type="dxa"/>
                  <w:vAlign w:val="center"/>
                </w:tcPr>
                <w:p w14:paraId="2E7AEDB1">
                  <w:pPr>
                    <w:tabs>
                      <w:tab w:val="left" w:pos="4785"/>
                    </w:tabs>
                    <w:adjustRightInd w:val="0"/>
                    <w:snapToGrid w:val="0"/>
                    <w:jc w:val="center"/>
                    <w:rPr>
                      <w:rFonts w:hAnsi="宋体"/>
                      <w:sz w:val="21"/>
                      <w:szCs w:val="21"/>
                    </w:rPr>
                  </w:pPr>
                  <w:r>
                    <w:rPr>
                      <w:rFonts w:hAnsi="宋体"/>
                      <w:sz w:val="21"/>
                      <w:szCs w:val="21"/>
                    </w:rPr>
                    <w:t>配电室</w:t>
                  </w:r>
                </w:p>
              </w:tc>
              <w:tc>
                <w:tcPr>
                  <w:tcW w:w="5243" w:type="dxa"/>
                  <w:vAlign w:val="center"/>
                </w:tcPr>
                <w:p w14:paraId="7369E56A">
                  <w:pPr>
                    <w:tabs>
                      <w:tab w:val="left" w:pos="4785"/>
                    </w:tabs>
                    <w:adjustRightInd w:val="0"/>
                    <w:snapToGrid w:val="0"/>
                    <w:rPr>
                      <w:snapToGrid w:val="0"/>
                      <w:kern w:val="0"/>
                      <w:sz w:val="21"/>
                      <w:szCs w:val="21"/>
                    </w:rPr>
                  </w:pPr>
                  <w:r>
                    <w:rPr>
                      <w:rFonts w:hint="eastAsia"/>
                      <w:snapToGrid w:val="0"/>
                      <w:kern w:val="0"/>
                      <w:sz w:val="21"/>
                      <w:szCs w:val="21"/>
                    </w:rPr>
                    <w:t>1</w:t>
                  </w:r>
                  <w:r>
                    <w:rPr>
                      <w:rFonts w:hAnsi="宋体"/>
                      <w:snapToGrid w:val="0"/>
                      <w:kern w:val="0"/>
                      <w:sz w:val="21"/>
                      <w:szCs w:val="21"/>
                    </w:rPr>
                    <w:t>座，</w:t>
                  </w:r>
                  <w:r>
                    <w:rPr>
                      <w:snapToGrid w:val="0"/>
                      <w:kern w:val="0"/>
                      <w:sz w:val="21"/>
                      <w:szCs w:val="21"/>
                    </w:rPr>
                    <w:t>1F</w:t>
                  </w:r>
                  <w:r>
                    <w:rPr>
                      <w:rFonts w:hAnsi="宋体"/>
                      <w:snapToGrid w:val="0"/>
                      <w:kern w:val="0"/>
                      <w:sz w:val="21"/>
                      <w:szCs w:val="21"/>
                    </w:rPr>
                    <w:t>，建筑面积36</w:t>
                  </w:r>
                  <w:r>
                    <w:rPr>
                      <w:snapToGrid w:val="0"/>
                      <w:kern w:val="0"/>
                      <w:sz w:val="21"/>
                      <w:szCs w:val="21"/>
                    </w:rPr>
                    <w:t>m</w:t>
                  </w:r>
                  <w:r>
                    <w:rPr>
                      <w:snapToGrid w:val="0"/>
                      <w:kern w:val="0"/>
                      <w:sz w:val="21"/>
                      <w:szCs w:val="21"/>
                      <w:vertAlign w:val="superscript"/>
                    </w:rPr>
                    <w:t>2</w:t>
                  </w:r>
                </w:p>
              </w:tc>
              <w:tc>
                <w:tcPr>
                  <w:tcW w:w="1172" w:type="dxa"/>
                  <w:vAlign w:val="center"/>
                </w:tcPr>
                <w:p w14:paraId="1BD227B7">
                  <w:pPr>
                    <w:tabs>
                      <w:tab w:val="left" w:pos="4785"/>
                    </w:tabs>
                    <w:adjustRightInd w:val="0"/>
                    <w:snapToGrid w:val="0"/>
                    <w:rPr>
                      <w:snapToGrid w:val="0"/>
                      <w:kern w:val="0"/>
                      <w:sz w:val="21"/>
                      <w:szCs w:val="21"/>
                    </w:rPr>
                  </w:pPr>
                </w:p>
              </w:tc>
            </w:tr>
            <w:tr w14:paraId="0015391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restart"/>
                  <w:vAlign w:val="center"/>
                </w:tcPr>
                <w:p w14:paraId="1F57881C">
                  <w:pPr>
                    <w:tabs>
                      <w:tab w:val="left" w:pos="4785"/>
                    </w:tabs>
                    <w:adjustRightInd w:val="0"/>
                    <w:snapToGrid w:val="0"/>
                    <w:jc w:val="center"/>
                    <w:rPr>
                      <w:rFonts w:hAnsi="宋体"/>
                      <w:snapToGrid w:val="0"/>
                      <w:kern w:val="0"/>
                      <w:sz w:val="21"/>
                      <w:szCs w:val="21"/>
                    </w:rPr>
                  </w:pPr>
                  <w:r>
                    <w:rPr>
                      <w:rFonts w:hAnsi="宋体"/>
                      <w:snapToGrid w:val="0"/>
                      <w:kern w:val="0"/>
                      <w:sz w:val="21"/>
                      <w:szCs w:val="21"/>
                    </w:rPr>
                    <w:t>公用工程</w:t>
                  </w:r>
                </w:p>
              </w:tc>
              <w:tc>
                <w:tcPr>
                  <w:tcW w:w="1181" w:type="dxa"/>
                  <w:vAlign w:val="center"/>
                </w:tcPr>
                <w:p w14:paraId="24BEB5C3">
                  <w:pPr>
                    <w:tabs>
                      <w:tab w:val="left" w:pos="4785"/>
                    </w:tabs>
                    <w:adjustRightInd w:val="0"/>
                    <w:snapToGrid w:val="0"/>
                    <w:jc w:val="center"/>
                    <w:rPr>
                      <w:snapToGrid w:val="0"/>
                      <w:kern w:val="0"/>
                      <w:sz w:val="21"/>
                      <w:szCs w:val="21"/>
                    </w:rPr>
                  </w:pPr>
                  <w:r>
                    <w:rPr>
                      <w:rFonts w:hAnsi="宋体"/>
                      <w:snapToGrid w:val="0"/>
                      <w:kern w:val="0"/>
                      <w:sz w:val="21"/>
                      <w:szCs w:val="21"/>
                    </w:rPr>
                    <w:t>供水</w:t>
                  </w:r>
                </w:p>
              </w:tc>
              <w:tc>
                <w:tcPr>
                  <w:tcW w:w="5243" w:type="dxa"/>
                  <w:vAlign w:val="center"/>
                </w:tcPr>
                <w:p w14:paraId="0EEADA3D">
                  <w:pPr>
                    <w:tabs>
                      <w:tab w:val="left" w:pos="4785"/>
                    </w:tabs>
                    <w:adjustRightInd w:val="0"/>
                    <w:snapToGrid w:val="0"/>
                    <w:rPr>
                      <w:snapToGrid w:val="0"/>
                      <w:kern w:val="0"/>
                      <w:sz w:val="21"/>
                      <w:szCs w:val="21"/>
                    </w:rPr>
                  </w:pPr>
                  <w:r>
                    <w:rPr>
                      <w:rFonts w:hAnsi="宋体"/>
                      <w:snapToGrid w:val="0"/>
                      <w:kern w:val="0"/>
                      <w:sz w:val="21"/>
                      <w:szCs w:val="21"/>
                    </w:rPr>
                    <w:t>本项目用水</w:t>
                  </w:r>
                  <w:r>
                    <w:rPr>
                      <w:rFonts w:hint="eastAsia" w:hAnsi="宋体"/>
                      <w:snapToGrid w:val="0"/>
                      <w:kern w:val="0"/>
                      <w:sz w:val="21"/>
                      <w:szCs w:val="21"/>
                    </w:rPr>
                    <w:t>依托郭仓镇供水管网</w:t>
                  </w:r>
                  <w:r>
                    <w:rPr>
                      <w:rFonts w:hAnsi="宋体"/>
                      <w:snapToGrid w:val="0"/>
                      <w:kern w:val="0"/>
                      <w:sz w:val="21"/>
                      <w:szCs w:val="21"/>
                    </w:rPr>
                    <w:t>，项目总用水量约</w:t>
                  </w:r>
                  <w:r>
                    <w:rPr>
                      <w:snapToGrid w:val="0"/>
                      <w:kern w:val="0"/>
                      <w:sz w:val="21"/>
                      <w:szCs w:val="21"/>
                    </w:rPr>
                    <w:t>4074m</w:t>
                  </w:r>
                  <w:r>
                    <w:rPr>
                      <w:snapToGrid w:val="0"/>
                      <w:kern w:val="0"/>
                      <w:sz w:val="21"/>
                      <w:szCs w:val="21"/>
                      <w:vertAlign w:val="superscript"/>
                    </w:rPr>
                    <w:t>3</w:t>
                  </w:r>
                  <w:r>
                    <w:rPr>
                      <w:snapToGrid w:val="0"/>
                      <w:kern w:val="0"/>
                      <w:sz w:val="21"/>
                      <w:szCs w:val="21"/>
                    </w:rPr>
                    <w:t>/a</w:t>
                  </w:r>
                  <w:r>
                    <w:rPr>
                      <w:rFonts w:hAnsi="宋体"/>
                      <w:snapToGrid w:val="0"/>
                      <w:kern w:val="0"/>
                      <w:sz w:val="21"/>
                      <w:szCs w:val="21"/>
                    </w:rPr>
                    <w:t>。</w:t>
                  </w:r>
                </w:p>
              </w:tc>
              <w:tc>
                <w:tcPr>
                  <w:tcW w:w="1172" w:type="dxa"/>
                  <w:vAlign w:val="center"/>
                </w:tcPr>
                <w:p w14:paraId="196542DD">
                  <w:pPr>
                    <w:tabs>
                      <w:tab w:val="left" w:pos="4785"/>
                    </w:tabs>
                    <w:adjustRightInd w:val="0"/>
                    <w:snapToGrid w:val="0"/>
                    <w:rPr>
                      <w:snapToGrid w:val="0"/>
                      <w:kern w:val="0"/>
                      <w:sz w:val="21"/>
                      <w:szCs w:val="21"/>
                    </w:rPr>
                  </w:pPr>
                </w:p>
              </w:tc>
            </w:tr>
            <w:tr w14:paraId="3484860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7E02E324">
                  <w:pPr>
                    <w:tabs>
                      <w:tab w:val="left" w:pos="4785"/>
                    </w:tabs>
                    <w:adjustRightInd w:val="0"/>
                    <w:snapToGrid w:val="0"/>
                    <w:jc w:val="center"/>
                    <w:rPr>
                      <w:rFonts w:hAnsi="宋体"/>
                      <w:snapToGrid w:val="0"/>
                      <w:kern w:val="0"/>
                      <w:sz w:val="21"/>
                      <w:szCs w:val="21"/>
                    </w:rPr>
                  </w:pPr>
                </w:p>
              </w:tc>
              <w:tc>
                <w:tcPr>
                  <w:tcW w:w="1181" w:type="dxa"/>
                  <w:vAlign w:val="center"/>
                </w:tcPr>
                <w:p w14:paraId="5AC93547">
                  <w:pPr>
                    <w:tabs>
                      <w:tab w:val="left" w:pos="4785"/>
                    </w:tabs>
                    <w:adjustRightInd w:val="0"/>
                    <w:snapToGrid w:val="0"/>
                    <w:jc w:val="center"/>
                    <w:rPr>
                      <w:snapToGrid w:val="0"/>
                      <w:kern w:val="0"/>
                      <w:sz w:val="21"/>
                      <w:szCs w:val="21"/>
                    </w:rPr>
                  </w:pPr>
                  <w:r>
                    <w:rPr>
                      <w:rFonts w:hAnsi="宋体"/>
                      <w:snapToGrid w:val="0"/>
                      <w:kern w:val="0"/>
                      <w:sz w:val="21"/>
                      <w:szCs w:val="21"/>
                    </w:rPr>
                    <w:t>排水</w:t>
                  </w:r>
                </w:p>
              </w:tc>
              <w:tc>
                <w:tcPr>
                  <w:tcW w:w="5243" w:type="dxa"/>
                  <w:vAlign w:val="center"/>
                </w:tcPr>
                <w:p w14:paraId="0278691B">
                  <w:pPr>
                    <w:tabs>
                      <w:tab w:val="left" w:pos="4785"/>
                    </w:tabs>
                    <w:adjustRightInd w:val="0"/>
                    <w:snapToGrid w:val="0"/>
                    <w:rPr>
                      <w:snapToGrid w:val="0"/>
                      <w:kern w:val="0"/>
                      <w:sz w:val="21"/>
                      <w:szCs w:val="21"/>
                    </w:rPr>
                  </w:pPr>
                  <w:r>
                    <w:rPr>
                      <w:rFonts w:hAnsi="宋体"/>
                      <w:kern w:val="0"/>
                      <w:sz w:val="21"/>
                      <w:szCs w:val="21"/>
                    </w:rPr>
                    <w:t>本项目采取雨污分流制，雨水经雨水管网外排，</w:t>
                  </w:r>
                  <w:r>
                    <w:rPr>
                      <w:rFonts w:hAnsi="宋体"/>
                      <w:bCs/>
                      <w:sz w:val="21"/>
                      <w:szCs w:val="21"/>
                    </w:rPr>
                    <w:t>生活污水</w:t>
                  </w:r>
                  <w:r>
                    <w:rPr>
                      <w:rFonts w:hAnsi="宋体"/>
                      <w:sz w:val="21"/>
                      <w:szCs w:val="21"/>
                    </w:rPr>
                    <w:t>经</w:t>
                  </w:r>
                  <w:r>
                    <w:rPr>
                      <w:rFonts w:hint="eastAsia" w:hAnsi="宋体"/>
                      <w:sz w:val="21"/>
                      <w:szCs w:val="21"/>
                    </w:rPr>
                    <w:t>隔油池、</w:t>
                  </w:r>
                  <w:r>
                    <w:rPr>
                      <w:rFonts w:hAnsi="宋体"/>
                      <w:sz w:val="21"/>
                      <w:szCs w:val="21"/>
                    </w:rPr>
                    <w:t>化粪池处理后外运堆肥。</w:t>
                  </w:r>
                </w:p>
              </w:tc>
              <w:tc>
                <w:tcPr>
                  <w:tcW w:w="1172" w:type="dxa"/>
                  <w:vAlign w:val="center"/>
                </w:tcPr>
                <w:p w14:paraId="69BE1F38">
                  <w:pPr>
                    <w:tabs>
                      <w:tab w:val="left" w:pos="4785"/>
                    </w:tabs>
                    <w:adjustRightInd w:val="0"/>
                    <w:snapToGrid w:val="0"/>
                    <w:rPr>
                      <w:snapToGrid w:val="0"/>
                      <w:kern w:val="0"/>
                      <w:sz w:val="21"/>
                      <w:szCs w:val="21"/>
                    </w:rPr>
                  </w:pPr>
                </w:p>
              </w:tc>
            </w:tr>
            <w:tr w14:paraId="2B02DD3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727A7581">
                  <w:pPr>
                    <w:tabs>
                      <w:tab w:val="left" w:pos="4785"/>
                    </w:tabs>
                    <w:adjustRightInd w:val="0"/>
                    <w:snapToGrid w:val="0"/>
                    <w:jc w:val="center"/>
                    <w:rPr>
                      <w:rFonts w:hAnsi="宋体"/>
                      <w:snapToGrid w:val="0"/>
                      <w:kern w:val="0"/>
                      <w:sz w:val="21"/>
                      <w:szCs w:val="21"/>
                    </w:rPr>
                  </w:pPr>
                </w:p>
              </w:tc>
              <w:tc>
                <w:tcPr>
                  <w:tcW w:w="1181" w:type="dxa"/>
                  <w:vAlign w:val="center"/>
                </w:tcPr>
                <w:p w14:paraId="3F440919">
                  <w:pPr>
                    <w:tabs>
                      <w:tab w:val="left" w:pos="4785"/>
                    </w:tabs>
                    <w:adjustRightInd w:val="0"/>
                    <w:snapToGrid w:val="0"/>
                    <w:jc w:val="center"/>
                    <w:rPr>
                      <w:snapToGrid w:val="0"/>
                      <w:kern w:val="0"/>
                      <w:sz w:val="21"/>
                      <w:szCs w:val="21"/>
                    </w:rPr>
                  </w:pPr>
                  <w:r>
                    <w:rPr>
                      <w:rFonts w:hAnsi="宋体"/>
                      <w:snapToGrid w:val="0"/>
                      <w:kern w:val="0"/>
                      <w:sz w:val="21"/>
                      <w:szCs w:val="21"/>
                    </w:rPr>
                    <w:t>供电</w:t>
                  </w:r>
                </w:p>
              </w:tc>
              <w:tc>
                <w:tcPr>
                  <w:tcW w:w="5243" w:type="dxa"/>
                  <w:vAlign w:val="center"/>
                </w:tcPr>
                <w:p w14:paraId="0BC1D1A7">
                  <w:pPr>
                    <w:tabs>
                      <w:tab w:val="left" w:pos="4785"/>
                    </w:tabs>
                    <w:adjustRightInd w:val="0"/>
                    <w:snapToGrid w:val="0"/>
                    <w:rPr>
                      <w:snapToGrid w:val="0"/>
                      <w:kern w:val="0"/>
                      <w:sz w:val="21"/>
                      <w:szCs w:val="21"/>
                    </w:rPr>
                  </w:pPr>
                  <w:r>
                    <w:rPr>
                      <w:rFonts w:hAnsi="宋体"/>
                      <w:snapToGrid w:val="0"/>
                      <w:kern w:val="0"/>
                      <w:sz w:val="21"/>
                      <w:szCs w:val="21"/>
                    </w:rPr>
                    <w:t>本项目用电由</w:t>
                  </w:r>
                  <w:r>
                    <w:rPr>
                      <w:rFonts w:hint="eastAsia" w:hAnsi="宋体"/>
                      <w:snapToGrid w:val="0"/>
                      <w:kern w:val="0"/>
                      <w:sz w:val="21"/>
                      <w:szCs w:val="21"/>
                    </w:rPr>
                    <w:t>郭仓镇</w:t>
                  </w:r>
                  <w:r>
                    <w:rPr>
                      <w:rFonts w:hAnsi="宋体"/>
                      <w:snapToGrid w:val="0"/>
                      <w:kern w:val="0"/>
                      <w:sz w:val="21"/>
                      <w:szCs w:val="21"/>
                    </w:rPr>
                    <w:t>供电站负责提供，依托村级变压器，年用电量约</w:t>
                  </w:r>
                  <w:r>
                    <w:rPr>
                      <w:snapToGrid w:val="0"/>
                      <w:kern w:val="0"/>
                      <w:sz w:val="21"/>
                      <w:szCs w:val="21"/>
                    </w:rPr>
                    <w:t>20万kW·h/a</w:t>
                  </w:r>
                </w:p>
              </w:tc>
              <w:tc>
                <w:tcPr>
                  <w:tcW w:w="1172" w:type="dxa"/>
                  <w:vAlign w:val="center"/>
                </w:tcPr>
                <w:p w14:paraId="2D201D7A">
                  <w:pPr>
                    <w:tabs>
                      <w:tab w:val="left" w:pos="4785"/>
                    </w:tabs>
                    <w:adjustRightInd w:val="0"/>
                    <w:snapToGrid w:val="0"/>
                    <w:rPr>
                      <w:snapToGrid w:val="0"/>
                      <w:kern w:val="0"/>
                      <w:sz w:val="21"/>
                      <w:szCs w:val="21"/>
                    </w:rPr>
                  </w:pPr>
                </w:p>
              </w:tc>
            </w:tr>
            <w:tr w14:paraId="6053EAC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81" w:type="dxa"/>
                  <w:vMerge w:val="restart"/>
                  <w:vAlign w:val="center"/>
                </w:tcPr>
                <w:p w14:paraId="68526CDB">
                  <w:pPr>
                    <w:tabs>
                      <w:tab w:val="left" w:pos="4785"/>
                    </w:tabs>
                    <w:adjustRightInd w:val="0"/>
                    <w:snapToGrid w:val="0"/>
                    <w:jc w:val="center"/>
                    <w:rPr>
                      <w:rFonts w:hAnsi="宋体"/>
                      <w:snapToGrid w:val="0"/>
                      <w:kern w:val="0"/>
                      <w:sz w:val="21"/>
                      <w:szCs w:val="21"/>
                    </w:rPr>
                  </w:pPr>
                  <w:r>
                    <w:rPr>
                      <w:rFonts w:hint="eastAsia"/>
                      <w:snapToGrid w:val="0"/>
                      <w:kern w:val="0"/>
                      <w:sz w:val="21"/>
                      <w:szCs w:val="21"/>
                    </w:rPr>
                    <w:t>环保工程</w:t>
                  </w:r>
                </w:p>
              </w:tc>
              <w:tc>
                <w:tcPr>
                  <w:tcW w:w="1181" w:type="dxa"/>
                  <w:vAlign w:val="center"/>
                </w:tcPr>
                <w:p w14:paraId="17E3B7AC">
                  <w:pPr>
                    <w:tabs>
                      <w:tab w:val="left" w:pos="4785"/>
                    </w:tabs>
                    <w:adjustRightInd w:val="0"/>
                    <w:snapToGrid w:val="0"/>
                    <w:jc w:val="center"/>
                    <w:rPr>
                      <w:snapToGrid w:val="0"/>
                      <w:kern w:val="0"/>
                      <w:sz w:val="21"/>
                      <w:szCs w:val="21"/>
                    </w:rPr>
                  </w:pPr>
                  <w:r>
                    <w:rPr>
                      <w:rFonts w:hAnsi="宋体"/>
                      <w:snapToGrid w:val="0"/>
                      <w:kern w:val="0"/>
                      <w:sz w:val="21"/>
                      <w:szCs w:val="21"/>
                    </w:rPr>
                    <w:t>废气</w:t>
                  </w:r>
                </w:p>
              </w:tc>
              <w:tc>
                <w:tcPr>
                  <w:tcW w:w="5243" w:type="dxa"/>
                  <w:vAlign w:val="center"/>
                </w:tcPr>
                <w:p w14:paraId="61D845CD">
                  <w:pPr>
                    <w:tabs>
                      <w:tab w:val="left" w:pos="4785"/>
                    </w:tabs>
                    <w:adjustRightInd w:val="0"/>
                    <w:snapToGrid w:val="0"/>
                    <w:rPr>
                      <w:rFonts w:hAnsi="宋体"/>
                      <w:snapToGrid w:val="0"/>
                      <w:kern w:val="0"/>
                      <w:sz w:val="21"/>
                      <w:szCs w:val="21"/>
                    </w:rPr>
                  </w:pPr>
                  <w:r>
                    <w:rPr>
                      <w:rFonts w:hint="eastAsia" w:hAnsi="宋体"/>
                      <w:snapToGrid w:val="0"/>
                      <w:kern w:val="0"/>
                      <w:sz w:val="21"/>
                      <w:szCs w:val="21"/>
                    </w:rPr>
                    <w:t>破碎、筛分粉尘由抽风管收集后经袋式除尘器处理，由15m排气筒（1#）排放，选粉机粉尘由自带袋式除尘器处理收集，由1#排气筒排放；水稳拌合站生产线，搅拌粉尘由抽风管收集后经袋式除尘器处理，由15m排气筒（2#）排放；水泥、粉煤灰筒仓进料，筒仓仓顶设置袋式除尘器，除尘后废气分别经23m排气筒（3#、4#）排放。</w:t>
                  </w:r>
                </w:p>
                <w:p w14:paraId="3CCA8151">
                  <w:pPr>
                    <w:tabs>
                      <w:tab w:val="left" w:pos="4785"/>
                    </w:tabs>
                    <w:adjustRightInd w:val="0"/>
                    <w:snapToGrid w:val="0"/>
                    <w:rPr>
                      <w:snapToGrid w:val="0"/>
                      <w:kern w:val="0"/>
                      <w:sz w:val="21"/>
                      <w:szCs w:val="21"/>
                    </w:rPr>
                  </w:pPr>
                  <w:r>
                    <w:rPr>
                      <w:snapToGrid w:val="0"/>
                      <w:kern w:val="0"/>
                      <w:sz w:val="21"/>
                      <w:szCs w:val="21"/>
                    </w:rPr>
                    <w:t>无组织废气采用原料仓密闭</w:t>
                  </w:r>
                  <w:r>
                    <w:rPr>
                      <w:rFonts w:hint="eastAsia"/>
                      <w:snapToGrid w:val="0"/>
                      <w:kern w:val="0"/>
                      <w:sz w:val="21"/>
                      <w:szCs w:val="21"/>
                    </w:rPr>
                    <w:t>、</w:t>
                  </w:r>
                  <w:r>
                    <w:rPr>
                      <w:snapToGrid w:val="0"/>
                      <w:kern w:val="0"/>
                      <w:sz w:val="21"/>
                      <w:szCs w:val="21"/>
                    </w:rPr>
                    <w:t>物料喷淋</w:t>
                  </w:r>
                  <w:r>
                    <w:rPr>
                      <w:rFonts w:hint="eastAsia"/>
                      <w:snapToGrid w:val="0"/>
                      <w:kern w:val="0"/>
                      <w:sz w:val="21"/>
                      <w:szCs w:val="21"/>
                    </w:rPr>
                    <w:t>、</w:t>
                  </w:r>
                  <w:r>
                    <w:rPr>
                      <w:snapToGrid w:val="0"/>
                      <w:kern w:val="0"/>
                      <w:sz w:val="21"/>
                      <w:szCs w:val="21"/>
                    </w:rPr>
                    <w:t>洗车台等措施</w:t>
                  </w:r>
                </w:p>
                <w:p w14:paraId="3B37060B">
                  <w:pPr>
                    <w:tabs>
                      <w:tab w:val="left" w:pos="4785"/>
                    </w:tabs>
                    <w:adjustRightInd w:val="0"/>
                    <w:snapToGrid w:val="0"/>
                    <w:rPr>
                      <w:snapToGrid w:val="0"/>
                      <w:kern w:val="0"/>
                      <w:sz w:val="21"/>
                      <w:szCs w:val="21"/>
                    </w:rPr>
                  </w:pPr>
                  <w:r>
                    <w:rPr>
                      <w:snapToGrid w:val="0"/>
                      <w:kern w:val="0"/>
                      <w:sz w:val="21"/>
                      <w:szCs w:val="21"/>
                    </w:rPr>
                    <w:t>食堂油烟采用油烟净化器处理后经屋顶</w:t>
                  </w:r>
                  <w:r>
                    <w:rPr>
                      <w:rFonts w:hint="eastAsia"/>
                      <w:snapToGrid w:val="0"/>
                      <w:kern w:val="0"/>
                      <w:sz w:val="21"/>
                      <w:szCs w:val="21"/>
                    </w:rPr>
                    <w:t>1</w:t>
                  </w:r>
                  <w:r>
                    <w:rPr>
                      <w:snapToGrid w:val="0"/>
                      <w:kern w:val="0"/>
                      <w:sz w:val="21"/>
                      <w:szCs w:val="21"/>
                    </w:rPr>
                    <w:t>.5m高烟囱排放</w:t>
                  </w:r>
                </w:p>
              </w:tc>
              <w:tc>
                <w:tcPr>
                  <w:tcW w:w="1172" w:type="dxa"/>
                  <w:vAlign w:val="center"/>
                </w:tcPr>
                <w:p w14:paraId="19B7D4F9">
                  <w:pPr>
                    <w:tabs>
                      <w:tab w:val="left" w:pos="4785"/>
                    </w:tabs>
                    <w:adjustRightInd w:val="0"/>
                    <w:snapToGrid w:val="0"/>
                    <w:jc w:val="center"/>
                    <w:rPr>
                      <w:snapToGrid w:val="0"/>
                      <w:kern w:val="0"/>
                      <w:sz w:val="21"/>
                      <w:szCs w:val="21"/>
                    </w:rPr>
                  </w:pPr>
                  <w:r>
                    <w:rPr>
                      <w:rFonts w:hAnsi="宋体"/>
                      <w:snapToGrid w:val="0"/>
                      <w:kern w:val="0"/>
                      <w:sz w:val="21"/>
                      <w:szCs w:val="21"/>
                    </w:rPr>
                    <w:t>达标排放</w:t>
                  </w:r>
                </w:p>
              </w:tc>
            </w:tr>
            <w:tr w14:paraId="0E3E863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788DF275">
                  <w:pPr>
                    <w:tabs>
                      <w:tab w:val="left" w:pos="4785"/>
                    </w:tabs>
                    <w:adjustRightInd w:val="0"/>
                    <w:snapToGrid w:val="0"/>
                    <w:jc w:val="center"/>
                    <w:rPr>
                      <w:rFonts w:hAnsi="宋体"/>
                      <w:snapToGrid w:val="0"/>
                      <w:kern w:val="0"/>
                      <w:sz w:val="21"/>
                      <w:szCs w:val="21"/>
                    </w:rPr>
                  </w:pPr>
                </w:p>
              </w:tc>
              <w:tc>
                <w:tcPr>
                  <w:tcW w:w="1181" w:type="dxa"/>
                  <w:vAlign w:val="center"/>
                </w:tcPr>
                <w:p w14:paraId="3639C9A4">
                  <w:pPr>
                    <w:tabs>
                      <w:tab w:val="left" w:pos="4785"/>
                    </w:tabs>
                    <w:adjustRightInd w:val="0"/>
                    <w:snapToGrid w:val="0"/>
                    <w:jc w:val="center"/>
                    <w:rPr>
                      <w:snapToGrid w:val="0"/>
                      <w:kern w:val="0"/>
                      <w:sz w:val="21"/>
                      <w:szCs w:val="21"/>
                    </w:rPr>
                  </w:pPr>
                  <w:r>
                    <w:rPr>
                      <w:rFonts w:hAnsi="宋体"/>
                      <w:snapToGrid w:val="0"/>
                      <w:kern w:val="0"/>
                      <w:sz w:val="21"/>
                      <w:szCs w:val="21"/>
                    </w:rPr>
                    <w:t>废水</w:t>
                  </w:r>
                </w:p>
              </w:tc>
              <w:tc>
                <w:tcPr>
                  <w:tcW w:w="5243" w:type="dxa"/>
                  <w:vAlign w:val="center"/>
                </w:tcPr>
                <w:p w14:paraId="5F5AD376">
                  <w:pPr>
                    <w:tabs>
                      <w:tab w:val="left" w:pos="4785"/>
                    </w:tabs>
                    <w:adjustRightInd w:val="0"/>
                    <w:snapToGrid w:val="0"/>
                    <w:rPr>
                      <w:snapToGrid w:val="0"/>
                      <w:kern w:val="0"/>
                      <w:sz w:val="21"/>
                      <w:szCs w:val="21"/>
                    </w:rPr>
                  </w:pPr>
                  <w:r>
                    <w:rPr>
                      <w:rFonts w:hAnsi="宋体"/>
                      <w:bCs/>
                      <w:sz w:val="21"/>
                      <w:szCs w:val="21"/>
                    </w:rPr>
                    <w:t>生活污水</w:t>
                  </w:r>
                  <w:r>
                    <w:rPr>
                      <w:rFonts w:hAnsi="宋体"/>
                      <w:sz w:val="21"/>
                      <w:szCs w:val="21"/>
                    </w:rPr>
                    <w:t>经</w:t>
                  </w:r>
                  <w:r>
                    <w:rPr>
                      <w:rFonts w:hint="eastAsia" w:hAnsi="宋体"/>
                      <w:sz w:val="21"/>
                      <w:szCs w:val="21"/>
                    </w:rPr>
                    <w:t>隔油池、</w:t>
                  </w:r>
                  <w:r>
                    <w:rPr>
                      <w:rFonts w:hAnsi="宋体"/>
                      <w:sz w:val="21"/>
                      <w:szCs w:val="21"/>
                    </w:rPr>
                    <w:t>化粪池</w:t>
                  </w:r>
                  <w:r>
                    <w:rPr>
                      <w:rFonts w:hint="eastAsia" w:hAnsi="宋体"/>
                      <w:sz w:val="21"/>
                      <w:szCs w:val="21"/>
                    </w:rPr>
                    <w:t>（1处、1</w:t>
                  </w:r>
                  <w:r>
                    <w:rPr>
                      <w:rFonts w:hAnsi="宋体"/>
                      <w:sz w:val="21"/>
                      <w:szCs w:val="21"/>
                    </w:rPr>
                    <w:t>0</w:t>
                  </w:r>
                  <w:r>
                    <w:rPr>
                      <w:rFonts w:hint="eastAsia" w:hAnsi="宋体"/>
                      <w:sz w:val="21"/>
                      <w:szCs w:val="21"/>
                    </w:rPr>
                    <w:t>m</w:t>
                  </w:r>
                  <w:r>
                    <w:rPr>
                      <w:rFonts w:hAnsi="宋体"/>
                      <w:sz w:val="21"/>
                      <w:szCs w:val="21"/>
                      <w:vertAlign w:val="superscript"/>
                    </w:rPr>
                    <w:t>3</w:t>
                  </w:r>
                  <w:r>
                    <w:rPr>
                      <w:rFonts w:hint="eastAsia" w:hAnsi="宋体"/>
                      <w:sz w:val="21"/>
                      <w:szCs w:val="21"/>
                    </w:rPr>
                    <w:t>）</w:t>
                  </w:r>
                  <w:r>
                    <w:rPr>
                      <w:rFonts w:hAnsi="宋体"/>
                      <w:sz w:val="21"/>
                      <w:szCs w:val="21"/>
                    </w:rPr>
                    <w:t>处理后外运堆肥，不外排。</w:t>
                  </w:r>
                  <w:r>
                    <w:rPr>
                      <w:rFonts w:hint="eastAsia" w:hAnsi="宋体"/>
                      <w:sz w:val="21"/>
                      <w:szCs w:val="21"/>
                    </w:rPr>
                    <w:t>洗车废水经沉淀池处理后重复使用。</w:t>
                  </w:r>
                </w:p>
              </w:tc>
              <w:tc>
                <w:tcPr>
                  <w:tcW w:w="1172" w:type="dxa"/>
                  <w:vAlign w:val="center"/>
                </w:tcPr>
                <w:p w14:paraId="4470F22A">
                  <w:pPr>
                    <w:tabs>
                      <w:tab w:val="left" w:pos="4785"/>
                    </w:tabs>
                    <w:adjustRightInd w:val="0"/>
                    <w:snapToGrid w:val="0"/>
                    <w:jc w:val="center"/>
                    <w:rPr>
                      <w:snapToGrid w:val="0"/>
                      <w:kern w:val="0"/>
                      <w:sz w:val="21"/>
                      <w:szCs w:val="21"/>
                    </w:rPr>
                  </w:pPr>
                  <w:r>
                    <w:rPr>
                      <w:rFonts w:hint="eastAsia" w:hAnsi="宋体"/>
                      <w:snapToGrid w:val="0"/>
                      <w:kern w:val="0"/>
                      <w:sz w:val="21"/>
                      <w:szCs w:val="21"/>
                    </w:rPr>
                    <w:t>资源化利用</w:t>
                  </w:r>
                </w:p>
              </w:tc>
            </w:tr>
            <w:tr w14:paraId="421E972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6F029205">
                  <w:pPr>
                    <w:tabs>
                      <w:tab w:val="left" w:pos="4785"/>
                    </w:tabs>
                    <w:adjustRightInd w:val="0"/>
                    <w:snapToGrid w:val="0"/>
                    <w:jc w:val="center"/>
                    <w:rPr>
                      <w:rFonts w:hAnsi="宋体"/>
                      <w:snapToGrid w:val="0"/>
                      <w:kern w:val="0"/>
                      <w:sz w:val="21"/>
                      <w:szCs w:val="21"/>
                    </w:rPr>
                  </w:pPr>
                </w:p>
              </w:tc>
              <w:tc>
                <w:tcPr>
                  <w:tcW w:w="1181" w:type="dxa"/>
                  <w:vAlign w:val="center"/>
                </w:tcPr>
                <w:p w14:paraId="3152D5CB">
                  <w:pPr>
                    <w:tabs>
                      <w:tab w:val="left" w:pos="4785"/>
                    </w:tabs>
                    <w:adjustRightInd w:val="0"/>
                    <w:snapToGrid w:val="0"/>
                    <w:jc w:val="center"/>
                    <w:rPr>
                      <w:snapToGrid w:val="0"/>
                      <w:kern w:val="0"/>
                      <w:sz w:val="21"/>
                      <w:szCs w:val="21"/>
                    </w:rPr>
                  </w:pPr>
                  <w:r>
                    <w:rPr>
                      <w:rFonts w:hAnsi="宋体"/>
                      <w:snapToGrid w:val="0"/>
                      <w:kern w:val="0"/>
                      <w:sz w:val="21"/>
                      <w:szCs w:val="21"/>
                    </w:rPr>
                    <w:t>噪声</w:t>
                  </w:r>
                </w:p>
              </w:tc>
              <w:tc>
                <w:tcPr>
                  <w:tcW w:w="5243" w:type="dxa"/>
                  <w:vAlign w:val="center"/>
                </w:tcPr>
                <w:p w14:paraId="6763533F">
                  <w:pPr>
                    <w:tabs>
                      <w:tab w:val="left" w:pos="4785"/>
                    </w:tabs>
                    <w:adjustRightInd w:val="0"/>
                    <w:snapToGrid w:val="0"/>
                    <w:rPr>
                      <w:snapToGrid w:val="0"/>
                      <w:kern w:val="0"/>
                      <w:sz w:val="21"/>
                      <w:szCs w:val="21"/>
                    </w:rPr>
                  </w:pPr>
                  <w:r>
                    <w:rPr>
                      <w:rFonts w:hAnsi="宋体"/>
                      <w:snapToGrid w:val="0"/>
                      <w:kern w:val="0"/>
                      <w:sz w:val="21"/>
                      <w:szCs w:val="21"/>
                    </w:rPr>
                    <w:t>减振、隔声等措施。</w:t>
                  </w:r>
                </w:p>
              </w:tc>
              <w:tc>
                <w:tcPr>
                  <w:tcW w:w="1172" w:type="dxa"/>
                  <w:vAlign w:val="center"/>
                </w:tcPr>
                <w:p w14:paraId="684E78E4">
                  <w:pPr>
                    <w:tabs>
                      <w:tab w:val="left" w:pos="4785"/>
                    </w:tabs>
                    <w:adjustRightInd w:val="0"/>
                    <w:snapToGrid w:val="0"/>
                    <w:jc w:val="center"/>
                    <w:rPr>
                      <w:snapToGrid w:val="0"/>
                      <w:kern w:val="0"/>
                      <w:sz w:val="21"/>
                      <w:szCs w:val="21"/>
                    </w:rPr>
                  </w:pPr>
                  <w:r>
                    <w:rPr>
                      <w:rFonts w:hAnsi="宋体"/>
                      <w:snapToGrid w:val="0"/>
                      <w:kern w:val="0"/>
                      <w:sz w:val="21"/>
                      <w:szCs w:val="21"/>
                    </w:rPr>
                    <w:t>达标排放</w:t>
                  </w:r>
                </w:p>
              </w:tc>
            </w:tr>
            <w:tr w14:paraId="07C97E6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22785CFB">
                  <w:pPr>
                    <w:tabs>
                      <w:tab w:val="left" w:pos="4785"/>
                    </w:tabs>
                    <w:adjustRightInd w:val="0"/>
                    <w:snapToGrid w:val="0"/>
                    <w:jc w:val="center"/>
                    <w:rPr>
                      <w:rFonts w:hAnsi="宋体"/>
                      <w:snapToGrid w:val="0"/>
                      <w:kern w:val="0"/>
                      <w:sz w:val="21"/>
                      <w:szCs w:val="21"/>
                    </w:rPr>
                  </w:pPr>
                </w:p>
              </w:tc>
              <w:tc>
                <w:tcPr>
                  <w:tcW w:w="1181" w:type="dxa"/>
                  <w:vMerge w:val="restart"/>
                  <w:vAlign w:val="center"/>
                </w:tcPr>
                <w:p w14:paraId="346D1463">
                  <w:pPr>
                    <w:tabs>
                      <w:tab w:val="left" w:pos="4785"/>
                    </w:tabs>
                    <w:adjustRightInd w:val="0"/>
                    <w:snapToGrid w:val="0"/>
                    <w:jc w:val="center"/>
                    <w:rPr>
                      <w:snapToGrid w:val="0"/>
                      <w:kern w:val="0"/>
                      <w:sz w:val="21"/>
                      <w:szCs w:val="21"/>
                    </w:rPr>
                  </w:pPr>
                  <w:r>
                    <w:rPr>
                      <w:rFonts w:hAnsi="宋体"/>
                      <w:snapToGrid w:val="0"/>
                      <w:kern w:val="0"/>
                      <w:sz w:val="21"/>
                      <w:szCs w:val="21"/>
                    </w:rPr>
                    <w:t>固废</w:t>
                  </w:r>
                </w:p>
              </w:tc>
              <w:tc>
                <w:tcPr>
                  <w:tcW w:w="5243" w:type="dxa"/>
                  <w:vAlign w:val="center"/>
                </w:tcPr>
                <w:p w14:paraId="59199A33">
                  <w:pPr>
                    <w:adjustRightInd w:val="0"/>
                    <w:snapToGrid w:val="0"/>
                    <w:jc w:val="left"/>
                    <w:rPr>
                      <w:sz w:val="21"/>
                      <w:szCs w:val="21"/>
                    </w:rPr>
                  </w:pPr>
                  <w:r>
                    <w:rPr>
                      <w:rFonts w:hAnsi="宋体"/>
                      <w:sz w:val="21"/>
                      <w:szCs w:val="21"/>
                    </w:rPr>
                    <w:t>一般固废</w:t>
                  </w:r>
                  <w:r>
                    <w:rPr>
                      <w:rFonts w:hint="eastAsia" w:hAnsi="宋体"/>
                      <w:sz w:val="21"/>
                      <w:szCs w:val="21"/>
                    </w:rPr>
                    <w:t>收集分类处理（固废间一间、占地</w:t>
                  </w:r>
                  <w:r>
                    <w:rPr>
                      <w:rFonts w:hAnsi="宋体"/>
                      <w:sz w:val="21"/>
                      <w:szCs w:val="21"/>
                    </w:rPr>
                    <w:t>250</w:t>
                  </w:r>
                  <w:r>
                    <w:rPr>
                      <w:rFonts w:hint="eastAsia" w:hAnsi="宋体"/>
                      <w:sz w:val="21"/>
                      <w:szCs w:val="21"/>
                    </w:rPr>
                    <w:t>m</w:t>
                  </w:r>
                  <w:r>
                    <w:rPr>
                      <w:rFonts w:hAnsi="宋体"/>
                      <w:sz w:val="21"/>
                      <w:szCs w:val="21"/>
                      <w:vertAlign w:val="superscript"/>
                    </w:rPr>
                    <w:t>2</w:t>
                  </w:r>
                  <w:r>
                    <w:rPr>
                      <w:rFonts w:hint="eastAsia" w:hAnsi="宋体"/>
                      <w:sz w:val="21"/>
                      <w:szCs w:val="21"/>
                    </w:rPr>
                    <w:t>），位于生产车间西侧</w:t>
                  </w:r>
                  <w:r>
                    <w:rPr>
                      <w:rFonts w:hAnsi="宋体"/>
                      <w:sz w:val="21"/>
                      <w:szCs w:val="21"/>
                    </w:rPr>
                    <w:t>。</w:t>
                  </w:r>
                </w:p>
              </w:tc>
              <w:tc>
                <w:tcPr>
                  <w:tcW w:w="1172" w:type="dxa"/>
                  <w:vMerge w:val="restart"/>
                  <w:vAlign w:val="center"/>
                </w:tcPr>
                <w:p w14:paraId="31528250">
                  <w:pPr>
                    <w:tabs>
                      <w:tab w:val="left" w:pos="4785"/>
                    </w:tabs>
                    <w:adjustRightInd w:val="0"/>
                    <w:snapToGrid w:val="0"/>
                    <w:jc w:val="center"/>
                    <w:rPr>
                      <w:snapToGrid w:val="0"/>
                      <w:kern w:val="0"/>
                      <w:sz w:val="21"/>
                      <w:szCs w:val="21"/>
                    </w:rPr>
                  </w:pPr>
                  <w:r>
                    <w:rPr>
                      <w:rFonts w:hAnsi="宋体"/>
                      <w:snapToGrid w:val="0"/>
                      <w:kern w:val="0"/>
                      <w:sz w:val="21"/>
                      <w:szCs w:val="21"/>
                    </w:rPr>
                    <w:t>零排放</w:t>
                  </w:r>
                </w:p>
              </w:tc>
            </w:tr>
            <w:tr w14:paraId="6522924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c>
                <w:tcPr>
                  <w:tcW w:w="1181" w:type="dxa"/>
                  <w:vMerge w:val="continue"/>
                  <w:vAlign w:val="center"/>
                </w:tcPr>
                <w:p w14:paraId="2A49D9FC">
                  <w:pPr>
                    <w:tabs>
                      <w:tab w:val="left" w:pos="4785"/>
                    </w:tabs>
                    <w:adjustRightInd w:val="0"/>
                    <w:snapToGrid w:val="0"/>
                    <w:jc w:val="center"/>
                    <w:rPr>
                      <w:snapToGrid w:val="0"/>
                      <w:kern w:val="0"/>
                      <w:sz w:val="21"/>
                      <w:szCs w:val="21"/>
                    </w:rPr>
                  </w:pPr>
                </w:p>
              </w:tc>
              <w:tc>
                <w:tcPr>
                  <w:tcW w:w="1181" w:type="dxa"/>
                  <w:vMerge w:val="continue"/>
                  <w:vAlign w:val="center"/>
                </w:tcPr>
                <w:p w14:paraId="1259571A">
                  <w:pPr>
                    <w:tabs>
                      <w:tab w:val="left" w:pos="4785"/>
                    </w:tabs>
                    <w:adjustRightInd w:val="0"/>
                    <w:snapToGrid w:val="0"/>
                    <w:jc w:val="center"/>
                    <w:rPr>
                      <w:snapToGrid w:val="0"/>
                      <w:kern w:val="0"/>
                      <w:sz w:val="21"/>
                      <w:szCs w:val="21"/>
                    </w:rPr>
                  </w:pPr>
                </w:p>
              </w:tc>
              <w:tc>
                <w:tcPr>
                  <w:tcW w:w="5243" w:type="dxa"/>
                  <w:vAlign w:val="center"/>
                </w:tcPr>
                <w:p w14:paraId="2904F5BA">
                  <w:pPr>
                    <w:snapToGrid w:val="0"/>
                    <w:rPr>
                      <w:snapToGrid w:val="0"/>
                      <w:kern w:val="0"/>
                      <w:sz w:val="21"/>
                      <w:szCs w:val="21"/>
                    </w:rPr>
                  </w:pPr>
                  <w:r>
                    <w:rPr>
                      <w:rFonts w:hAnsi="宋体"/>
                      <w:snapToGrid w:val="0"/>
                      <w:kern w:val="0"/>
                      <w:sz w:val="21"/>
                      <w:szCs w:val="21"/>
                    </w:rPr>
                    <w:t>生活垃圾：由环卫部门统一收集，卫生填埋。</w:t>
                  </w:r>
                </w:p>
              </w:tc>
              <w:tc>
                <w:tcPr>
                  <w:tcW w:w="1172" w:type="dxa"/>
                  <w:vMerge w:val="continue"/>
                  <w:vAlign w:val="center"/>
                </w:tcPr>
                <w:p w14:paraId="403EA169">
                  <w:pPr>
                    <w:tabs>
                      <w:tab w:val="left" w:pos="4785"/>
                    </w:tabs>
                    <w:adjustRightInd w:val="0"/>
                    <w:snapToGrid w:val="0"/>
                    <w:rPr>
                      <w:snapToGrid w:val="0"/>
                      <w:kern w:val="0"/>
                      <w:sz w:val="21"/>
                      <w:szCs w:val="21"/>
                    </w:rPr>
                  </w:pPr>
                </w:p>
              </w:tc>
            </w:tr>
          </w:tbl>
          <w:p w14:paraId="439ECECB">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3、产品方案</w:t>
            </w:r>
          </w:p>
          <w:p w14:paraId="1B9A1F15">
            <w:pPr>
              <w:adjustRightInd w:val="0"/>
              <w:snapToGrid w:val="0"/>
              <w:spacing w:line="360" w:lineRule="auto"/>
              <w:ind w:firstLine="480" w:firstLineChars="200"/>
              <w:rPr>
                <w:snapToGrid w:val="0"/>
                <w:kern w:val="0"/>
                <w:sz w:val="24"/>
                <w:szCs w:val="24"/>
              </w:rPr>
            </w:pPr>
            <w:r>
              <w:rPr>
                <w:snapToGrid w:val="0"/>
                <w:kern w:val="0"/>
                <w:sz w:val="24"/>
                <w:szCs w:val="24"/>
              </w:rPr>
              <w:t>本项目主要产品方案见表</w:t>
            </w:r>
            <w:r>
              <w:rPr>
                <w:rFonts w:hint="eastAsia"/>
                <w:snapToGrid w:val="0"/>
                <w:kern w:val="0"/>
                <w:sz w:val="24"/>
                <w:szCs w:val="24"/>
              </w:rPr>
              <w:t>1</w:t>
            </w:r>
            <w:r>
              <w:rPr>
                <w:snapToGrid w:val="0"/>
                <w:kern w:val="0"/>
                <w:sz w:val="24"/>
                <w:szCs w:val="24"/>
              </w:rPr>
              <w:t>-7。</w:t>
            </w:r>
          </w:p>
          <w:p w14:paraId="40695E30">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w:t>
            </w:r>
            <w:r>
              <w:rPr>
                <w:rFonts w:hint="eastAsia" w:eastAsia="黑体"/>
                <w:snapToGrid w:val="0"/>
                <w:kern w:val="0"/>
                <w:sz w:val="24"/>
                <w:szCs w:val="24"/>
              </w:rPr>
              <w:t>1</w:t>
            </w:r>
            <w:r>
              <w:rPr>
                <w:rFonts w:eastAsia="黑体"/>
                <w:snapToGrid w:val="0"/>
                <w:kern w:val="0"/>
                <w:sz w:val="24"/>
                <w:szCs w:val="24"/>
              </w:rPr>
              <w:t>-7   本项目产品方案</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217"/>
              <w:gridCol w:w="1418"/>
              <w:gridCol w:w="3355"/>
            </w:tblGrid>
            <w:tr w14:paraId="2CA6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634" w:type="dxa"/>
                  <w:vAlign w:val="center"/>
                </w:tcPr>
                <w:p w14:paraId="309E1FEE">
                  <w:pPr>
                    <w:adjustRightInd w:val="0"/>
                    <w:snapToGrid w:val="0"/>
                    <w:jc w:val="center"/>
                    <w:rPr>
                      <w:snapToGrid w:val="0"/>
                      <w:kern w:val="0"/>
                      <w:sz w:val="21"/>
                      <w:szCs w:val="21"/>
                    </w:rPr>
                  </w:pPr>
                  <w:r>
                    <w:rPr>
                      <w:snapToGrid w:val="0"/>
                      <w:kern w:val="0"/>
                      <w:sz w:val="21"/>
                      <w:szCs w:val="21"/>
                    </w:rPr>
                    <w:t>产品名称</w:t>
                  </w:r>
                </w:p>
              </w:tc>
              <w:tc>
                <w:tcPr>
                  <w:tcW w:w="1217" w:type="dxa"/>
                  <w:vAlign w:val="center"/>
                </w:tcPr>
                <w:p w14:paraId="505DF2E0">
                  <w:pPr>
                    <w:adjustRightInd w:val="0"/>
                    <w:snapToGrid w:val="0"/>
                    <w:jc w:val="center"/>
                    <w:rPr>
                      <w:snapToGrid w:val="0"/>
                      <w:kern w:val="0"/>
                      <w:sz w:val="21"/>
                      <w:szCs w:val="21"/>
                    </w:rPr>
                  </w:pPr>
                  <w:r>
                    <w:rPr>
                      <w:snapToGrid w:val="0"/>
                      <w:kern w:val="0"/>
                      <w:sz w:val="21"/>
                      <w:szCs w:val="21"/>
                    </w:rPr>
                    <w:t>单位</w:t>
                  </w:r>
                </w:p>
              </w:tc>
              <w:tc>
                <w:tcPr>
                  <w:tcW w:w="1418" w:type="dxa"/>
                  <w:vAlign w:val="center"/>
                </w:tcPr>
                <w:p w14:paraId="2FBF125F">
                  <w:pPr>
                    <w:adjustRightInd w:val="0"/>
                    <w:snapToGrid w:val="0"/>
                    <w:jc w:val="center"/>
                    <w:rPr>
                      <w:snapToGrid w:val="0"/>
                      <w:kern w:val="0"/>
                      <w:sz w:val="21"/>
                      <w:szCs w:val="21"/>
                    </w:rPr>
                  </w:pPr>
                  <w:r>
                    <w:rPr>
                      <w:snapToGrid w:val="0"/>
                      <w:kern w:val="0"/>
                      <w:sz w:val="21"/>
                      <w:szCs w:val="21"/>
                    </w:rPr>
                    <w:t>产量</w:t>
                  </w:r>
                </w:p>
              </w:tc>
              <w:tc>
                <w:tcPr>
                  <w:tcW w:w="3355" w:type="dxa"/>
                  <w:vAlign w:val="center"/>
                </w:tcPr>
                <w:p w14:paraId="2F4FB1E0">
                  <w:pPr>
                    <w:adjustRightInd w:val="0"/>
                    <w:snapToGrid w:val="0"/>
                    <w:jc w:val="center"/>
                    <w:rPr>
                      <w:snapToGrid w:val="0"/>
                      <w:kern w:val="0"/>
                      <w:sz w:val="21"/>
                      <w:szCs w:val="21"/>
                    </w:rPr>
                  </w:pPr>
                  <w:r>
                    <w:rPr>
                      <w:snapToGrid w:val="0"/>
                      <w:kern w:val="0"/>
                      <w:sz w:val="21"/>
                      <w:szCs w:val="21"/>
                    </w:rPr>
                    <w:t>备注</w:t>
                  </w:r>
                </w:p>
              </w:tc>
            </w:tr>
            <w:tr w14:paraId="179C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634" w:type="dxa"/>
                  <w:vAlign w:val="center"/>
                </w:tcPr>
                <w:p w14:paraId="1F7119C7">
                  <w:pPr>
                    <w:adjustRightInd w:val="0"/>
                    <w:snapToGrid w:val="0"/>
                    <w:jc w:val="center"/>
                    <w:rPr>
                      <w:snapToGrid w:val="0"/>
                      <w:kern w:val="0"/>
                      <w:sz w:val="21"/>
                      <w:szCs w:val="21"/>
                    </w:rPr>
                  </w:pPr>
                  <w:r>
                    <w:rPr>
                      <w:rFonts w:hint="eastAsia"/>
                      <w:snapToGrid w:val="0"/>
                      <w:kern w:val="0"/>
                      <w:sz w:val="21"/>
                      <w:szCs w:val="21"/>
                    </w:rPr>
                    <w:t>石子、石屑</w:t>
                  </w:r>
                </w:p>
              </w:tc>
              <w:tc>
                <w:tcPr>
                  <w:tcW w:w="1217" w:type="dxa"/>
                  <w:vAlign w:val="center"/>
                </w:tcPr>
                <w:p w14:paraId="164A386C">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418" w:type="dxa"/>
                  <w:vAlign w:val="center"/>
                </w:tcPr>
                <w:p w14:paraId="49B9F06F">
                  <w:pPr>
                    <w:adjustRightInd w:val="0"/>
                    <w:snapToGrid w:val="0"/>
                    <w:jc w:val="center"/>
                    <w:rPr>
                      <w:snapToGrid w:val="0"/>
                      <w:kern w:val="0"/>
                      <w:sz w:val="21"/>
                      <w:szCs w:val="21"/>
                    </w:rPr>
                  </w:pPr>
                  <w:r>
                    <w:rPr>
                      <w:snapToGrid w:val="0"/>
                      <w:kern w:val="0"/>
                      <w:sz w:val="21"/>
                      <w:szCs w:val="21"/>
                    </w:rPr>
                    <w:t>20</w:t>
                  </w:r>
                </w:p>
              </w:tc>
              <w:tc>
                <w:tcPr>
                  <w:tcW w:w="3355" w:type="dxa"/>
                  <w:vAlign w:val="center"/>
                </w:tcPr>
                <w:p w14:paraId="5B50DF13">
                  <w:pPr>
                    <w:adjustRightInd w:val="0"/>
                    <w:snapToGrid w:val="0"/>
                    <w:jc w:val="center"/>
                    <w:rPr>
                      <w:snapToGrid w:val="0"/>
                      <w:kern w:val="0"/>
                      <w:sz w:val="21"/>
                      <w:szCs w:val="21"/>
                    </w:rPr>
                  </w:pPr>
                  <w:r>
                    <w:rPr>
                      <w:snapToGrid w:val="0"/>
                      <w:kern w:val="0"/>
                      <w:sz w:val="21"/>
                      <w:szCs w:val="21"/>
                    </w:rPr>
                    <w:t>其中</w:t>
                  </w:r>
                  <w:r>
                    <w:rPr>
                      <w:rFonts w:hint="eastAsia"/>
                      <w:snapToGrid w:val="0"/>
                      <w:kern w:val="0"/>
                      <w:sz w:val="21"/>
                      <w:szCs w:val="21"/>
                    </w:rPr>
                    <w:t>1</w:t>
                  </w:r>
                  <w:r>
                    <w:rPr>
                      <w:snapToGrid w:val="0"/>
                      <w:kern w:val="0"/>
                      <w:sz w:val="21"/>
                      <w:szCs w:val="21"/>
                    </w:rPr>
                    <w:t>88833吨用于生产水稳拌合土原料</w:t>
                  </w:r>
                  <w:r>
                    <w:rPr>
                      <w:rFonts w:hint="eastAsia"/>
                      <w:snapToGrid w:val="0"/>
                      <w:kern w:val="0"/>
                      <w:sz w:val="21"/>
                      <w:szCs w:val="21"/>
                    </w:rPr>
                    <w:t>，</w:t>
                  </w:r>
                  <w:r>
                    <w:rPr>
                      <w:snapToGrid w:val="0"/>
                      <w:kern w:val="0"/>
                      <w:sz w:val="21"/>
                      <w:szCs w:val="21"/>
                    </w:rPr>
                    <w:t>剩余部分外售</w:t>
                  </w:r>
                </w:p>
              </w:tc>
            </w:tr>
            <w:tr w14:paraId="154A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634" w:type="dxa"/>
                  <w:vAlign w:val="center"/>
                </w:tcPr>
                <w:p w14:paraId="2BAD1C75">
                  <w:pPr>
                    <w:adjustRightInd w:val="0"/>
                    <w:snapToGrid w:val="0"/>
                    <w:jc w:val="center"/>
                    <w:rPr>
                      <w:rFonts w:ascii="宋体" w:hAnsi="宋体" w:cs="宋体"/>
                      <w:kern w:val="0"/>
                      <w:sz w:val="21"/>
                      <w:szCs w:val="21"/>
                    </w:rPr>
                  </w:pPr>
                  <w:r>
                    <w:rPr>
                      <w:rFonts w:hint="eastAsia"/>
                      <w:snapToGrid w:val="0"/>
                      <w:kern w:val="0"/>
                      <w:sz w:val="21"/>
                      <w:szCs w:val="21"/>
                    </w:rPr>
                    <w:t>水稳拌合土</w:t>
                  </w:r>
                </w:p>
              </w:tc>
              <w:tc>
                <w:tcPr>
                  <w:tcW w:w="1217" w:type="dxa"/>
                  <w:vAlign w:val="center"/>
                </w:tcPr>
                <w:p w14:paraId="6B92FB32">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418" w:type="dxa"/>
                  <w:vAlign w:val="center"/>
                </w:tcPr>
                <w:p w14:paraId="5D99492E">
                  <w:pPr>
                    <w:adjustRightInd w:val="0"/>
                    <w:snapToGrid w:val="0"/>
                    <w:jc w:val="center"/>
                    <w:rPr>
                      <w:snapToGrid w:val="0"/>
                      <w:kern w:val="0"/>
                      <w:sz w:val="21"/>
                      <w:szCs w:val="21"/>
                    </w:rPr>
                  </w:pPr>
                  <w:r>
                    <w:rPr>
                      <w:snapToGrid w:val="0"/>
                      <w:kern w:val="0"/>
                      <w:sz w:val="21"/>
                      <w:szCs w:val="21"/>
                    </w:rPr>
                    <w:t>20</w:t>
                  </w:r>
                </w:p>
              </w:tc>
              <w:tc>
                <w:tcPr>
                  <w:tcW w:w="3355" w:type="dxa"/>
                  <w:vAlign w:val="center"/>
                </w:tcPr>
                <w:p w14:paraId="302447CE">
                  <w:pPr>
                    <w:adjustRightInd w:val="0"/>
                    <w:snapToGrid w:val="0"/>
                    <w:jc w:val="center"/>
                    <w:rPr>
                      <w:snapToGrid w:val="0"/>
                      <w:kern w:val="0"/>
                      <w:sz w:val="21"/>
                      <w:szCs w:val="21"/>
                    </w:rPr>
                  </w:pPr>
                  <w:r>
                    <w:rPr>
                      <w:snapToGrid w:val="0"/>
                      <w:kern w:val="0"/>
                      <w:sz w:val="21"/>
                      <w:szCs w:val="21"/>
                    </w:rPr>
                    <w:t>主要产品，</w:t>
                  </w:r>
                  <w:r>
                    <w:rPr>
                      <w:rFonts w:hint="eastAsia"/>
                      <w:snapToGrid w:val="0"/>
                      <w:kern w:val="0"/>
                      <w:sz w:val="21"/>
                      <w:szCs w:val="21"/>
                    </w:rPr>
                    <w:t>用于道路修筑</w:t>
                  </w:r>
                </w:p>
              </w:tc>
            </w:tr>
          </w:tbl>
          <w:p w14:paraId="1851193E">
            <w:pPr>
              <w:adjustRightInd w:val="0"/>
              <w:snapToGrid w:val="0"/>
              <w:spacing w:line="353" w:lineRule="auto"/>
              <w:ind w:firstLine="480" w:firstLineChars="200"/>
              <w:rPr>
                <w:rFonts w:eastAsia="黑体"/>
                <w:snapToGrid w:val="0"/>
                <w:kern w:val="0"/>
                <w:sz w:val="24"/>
                <w:szCs w:val="24"/>
              </w:rPr>
            </w:pPr>
            <w:r>
              <w:rPr>
                <w:rFonts w:eastAsia="黑体"/>
                <w:snapToGrid w:val="0"/>
                <w:kern w:val="0"/>
                <w:sz w:val="24"/>
                <w:szCs w:val="24"/>
              </w:rPr>
              <w:t>4、总平面布置</w:t>
            </w:r>
          </w:p>
          <w:p w14:paraId="426E776C">
            <w:pPr>
              <w:adjustRightInd w:val="0"/>
              <w:snapToGrid w:val="0"/>
              <w:spacing w:line="353" w:lineRule="auto"/>
              <w:ind w:firstLine="480" w:firstLineChars="200"/>
              <w:rPr>
                <w:snapToGrid w:val="0"/>
                <w:kern w:val="0"/>
                <w:sz w:val="24"/>
              </w:rPr>
            </w:pPr>
            <w:r>
              <w:rPr>
                <w:snapToGrid w:val="0"/>
                <w:kern w:val="0"/>
                <w:sz w:val="24"/>
                <w:szCs w:val="24"/>
              </w:rPr>
              <w:t>本项目总占地面积约</w:t>
            </w:r>
            <w:r>
              <w:rPr>
                <w:rFonts w:hint="eastAsia"/>
                <w:snapToGrid w:val="0"/>
                <w:kern w:val="0"/>
                <w:sz w:val="24"/>
                <w:szCs w:val="24"/>
              </w:rPr>
              <w:t>8000</w:t>
            </w:r>
            <w:r>
              <w:rPr>
                <w:snapToGrid w:val="0"/>
                <w:kern w:val="0"/>
                <w:sz w:val="24"/>
                <w:szCs w:val="24"/>
              </w:rPr>
              <w:t>m</w:t>
            </w:r>
            <w:r>
              <w:rPr>
                <w:snapToGrid w:val="0"/>
                <w:kern w:val="0"/>
                <w:sz w:val="24"/>
                <w:szCs w:val="24"/>
                <w:vertAlign w:val="superscript"/>
              </w:rPr>
              <w:t>2</w:t>
            </w:r>
            <w:r>
              <w:rPr>
                <w:snapToGrid w:val="0"/>
                <w:kern w:val="0"/>
                <w:sz w:val="24"/>
                <w:szCs w:val="24"/>
              </w:rPr>
              <w:t>，</w:t>
            </w:r>
            <w:r>
              <w:rPr>
                <w:rFonts w:hint="eastAsia"/>
                <w:snapToGrid w:val="0"/>
                <w:kern w:val="0"/>
                <w:sz w:val="24"/>
                <w:szCs w:val="24"/>
              </w:rPr>
              <w:t>项目区</w:t>
            </w:r>
            <w:r>
              <w:rPr>
                <w:snapToGrid w:val="0"/>
                <w:kern w:val="0"/>
                <w:sz w:val="24"/>
                <w:szCs w:val="24"/>
              </w:rPr>
              <w:t>场地呈</w:t>
            </w:r>
            <w:r>
              <w:rPr>
                <w:rFonts w:hint="eastAsia"/>
                <w:snapToGrid w:val="0"/>
                <w:kern w:val="0"/>
                <w:sz w:val="24"/>
                <w:szCs w:val="24"/>
              </w:rPr>
              <w:t>长方形</w:t>
            </w:r>
            <w:r>
              <w:rPr>
                <w:snapToGrid w:val="0"/>
                <w:kern w:val="0"/>
                <w:sz w:val="24"/>
                <w:szCs w:val="24"/>
              </w:rPr>
              <w:t>，工程场地地形平坦。本项目主要建筑包括</w:t>
            </w:r>
            <w:r>
              <w:rPr>
                <w:rFonts w:hint="eastAsia"/>
                <w:snapToGrid w:val="0"/>
                <w:kern w:val="0"/>
                <w:sz w:val="24"/>
                <w:szCs w:val="24"/>
              </w:rPr>
              <w:t>生产</w:t>
            </w:r>
            <w:r>
              <w:rPr>
                <w:snapToGrid w:val="0"/>
                <w:kern w:val="0"/>
                <w:sz w:val="24"/>
                <w:szCs w:val="24"/>
              </w:rPr>
              <w:t>车间、</w:t>
            </w:r>
            <w:r>
              <w:rPr>
                <w:rFonts w:hint="eastAsia"/>
                <w:snapToGrid w:val="0"/>
                <w:kern w:val="0"/>
                <w:sz w:val="24"/>
                <w:szCs w:val="24"/>
              </w:rPr>
              <w:t>仓库、办公室</w:t>
            </w:r>
            <w:r>
              <w:rPr>
                <w:snapToGrid w:val="0"/>
                <w:kern w:val="0"/>
                <w:sz w:val="24"/>
                <w:szCs w:val="24"/>
              </w:rPr>
              <w:t>等。本项目</w:t>
            </w:r>
            <w:r>
              <w:rPr>
                <w:snapToGrid w:val="0"/>
                <w:kern w:val="0"/>
                <w:sz w:val="24"/>
              </w:rPr>
              <w:t>根据项目的地理位置特点和地形地势以及气象条件等情况对厂区建筑物进行了较为合理的分布。</w:t>
            </w:r>
            <w:r>
              <w:rPr>
                <w:snapToGrid w:val="0"/>
                <w:kern w:val="0"/>
                <w:sz w:val="24"/>
                <w:szCs w:val="24"/>
              </w:rPr>
              <w:t>本项目厂区按照功能划分为生产区和办公生活区，</w:t>
            </w:r>
            <w:r>
              <w:rPr>
                <w:snapToGrid w:val="0"/>
                <w:kern w:val="0"/>
                <w:sz w:val="24"/>
              </w:rPr>
              <w:t>具体分布如下：</w:t>
            </w:r>
          </w:p>
          <w:p w14:paraId="716394F9">
            <w:pPr>
              <w:adjustRightInd w:val="0"/>
              <w:snapToGrid w:val="0"/>
              <w:spacing w:line="360" w:lineRule="auto"/>
              <w:ind w:firstLine="480"/>
              <w:rPr>
                <w:snapToGrid w:val="0"/>
                <w:kern w:val="0"/>
                <w:sz w:val="24"/>
              </w:rPr>
            </w:pPr>
            <w:r>
              <w:rPr>
                <w:snapToGrid w:val="0"/>
                <w:kern w:val="0"/>
                <w:sz w:val="24"/>
              </w:rPr>
              <w:t>（1）生产区：位于厂区</w:t>
            </w:r>
            <w:r>
              <w:rPr>
                <w:rFonts w:hint="eastAsia"/>
                <w:snapToGrid w:val="0"/>
                <w:kern w:val="0"/>
                <w:sz w:val="24"/>
              </w:rPr>
              <w:t>北</w:t>
            </w:r>
            <w:r>
              <w:rPr>
                <w:snapToGrid w:val="0"/>
                <w:kern w:val="0"/>
                <w:sz w:val="24"/>
              </w:rPr>
              <w:t>部，</w:t>
            </w:r>
            <w:r>
              <w:rPr>
                <w:rFonts w:hint="eastAsia"/>
                <w:snapToGrid w:val="0"/>
                <w:kern w:val="0"/>
                <w:sz w:val="24"/>
              </w:rPr>
              <w:t>主要由生产车间组成。</w:t>
            </w:r>
          </w:p>
          <w:p w14:paraId="0C9BE3C8">
            <w:pPr>
              <w:adjustRightInd w:val="0"/>
              <w:snapToGrid w:val="0"/>
              <w:spacing w:line="360" w:lineRule="auto"/>
              <w:ind w:firstLine="480"/>
              <w:rPr>
                <w:snapToGrid w:val="0"/>
                <w:kern w:val="0"/>
                <w:sz w:val="24"/>
              </w:rPr>
            </w:pPr>
            <w:r>
              <w:rPr>
                <w:snapToGrid w:val="0"/>
                <w:kern w:val="0"/>
                <w:sz w:val="24"/>
              </w:rPr>
              <w:t>（2）办公生活区：位于厂区</w:t>
            </w:r>
            <w:r>
              <w:rPr>
                <w:rFonts w:hint="eastAsia"/>
                <w:snapToGrid w:val="0"/>
                <w:kern w:val="0"/>
                <w:sz w:val="24"/>
              </w:rPr>
              <w:t>西部。</w:t>
            </w:r>
          </w:p>
          <w:p w14:paraId="0235F0F9">
            <w:pPr>
              <w:adjustRightInd w:val="0"/>
              <w:snapToGrid w:val="0"/>
              <w:spacing w:line="360" w:lineRule="auto"/>
              <w:ind w:firstLine="480"/>
              <w:rPr>
                <w:snapToGrid w:val="0"/>
                <w:kern w:val="0"/>
                <w:sz w:val="24"/>
              </w:rPr>
            </w:pPr>
            <w:r>
              <w:rPr>
                <w:snapToGrid w:val="0"/>
                <w:kern w:val="0"/>
                <w:sz w:val="24"/>
              </w:rPr>
              <w:t>（3）</w:t>
            </w:r>
            <w:r>
              <w:rPr>
                <w:rFonts w:hint="eastAsia"/>
                <w:snapToGrid w:val="0"/>
                <w:kern w:val="0"/>
                <w:sz w:val="24"/>
              </w:rPr>
              <w:t>停车场：位于厂区中部，占地面积约600m</w:t>
            </w:r>
            <w:r>
              <w:rPr>
                <w:rFonts w:hint="eastAsia"/>
                <w:snapToGrid w:val="0"/>
                <w:kern w:val="0"/>
                <w:sz w:val="24"/>
                <w:vertAlign w:val="superscript"/>
              </w:rPr>
              <w:t>2</w:t>
            </w:r>
            <w:r>
              <w:rPr>
                <w:rFonts w:hint="eastAsia"/>
                <w:snapToGrid w:val="0"/>
                <w:kern w:val="0"/>
                <w:sz w:val="24"/>
              </w:rPr>
              <w:t>。</w:t>
            </w:r>
          </w:p>
          <w:p w14:paraId="6586057B">
            <w:pPr>
              <w:adjustRightInd w:val="0"/>
              <w:snapToGrid w:val="0"/>
              <w:spacing w:line="360" w:lineRule="auto"/>
              <w:ind w:firstLine="480"/>
              <w:rPr>
                <w:bCs/>
                <w:snapToGrid w:val="0"/>
                <w:kern w:val="0"/>
                <w:sz w:val="24"/>
                <w:szCs w:val="24"/>
              </w:rPr>
            </w:pPr>
            <w:r>
              <w:rPr>
                <w:snapToGrid w:val="0"/>
                <w:kern w:val="0"/>
                <w:sz w:val="24"/>
              </w:rPr>
              <w:t>（4）道路系统规划：</w:t>
            </w:r>
            <w:r>
              <w:rPr>
                <w:snapToGrid w:val="0"/>
                <w:kern w:val="0"/>
                <w:sz w:val="24"/>
                <w:szCs w:val="24"/>
              </w:rPr>
              <w:t>从交通便捷要求出发，合理布置道路，以形成完整的道路系统。由于本项目平时人流、物流较</w:t>
            </w:r>
            <w:r>
              <w:rPr>
                <w:rFonts w:hint="eastAsia"/>
                <w:snapToGrid w:val="0"/>
                <w:kern w:val="0"/>
                <w:sz w:val="24"/>
                <w:szCs w:val="24"/>
              </w:rPr>
              <w:t>大</w:t>
            </w:r>
            <w:r>
              <w:rPr>
                <w:snapToGrid w:val="0"/>
                <w:kern w:val="0"/>
                <w:sz w:val="24"/>
                <w:szCs w:val="24"/>
              </w:rPr>
              <w:t>，于厂区</w:t>
            </w:r>
            <w:r>
              <w:rPr>
                <w:rFonts w:hint="eastAsia"/>
                <w:snapToGrid w:val="0"/>
                <w:kern w:val="0"/>
                <w:sz w:val="24"/>
                <w:szCs w:val="24"/>
              </w:rPr>
              <w:t>东侧</w:t>
            </w:r>
            <w:r>
              <w:rPr>
                <w:snapToGrid w:val="0"/>
                <w:kern w:val="0"/>
                <w:sz w:val="24"/>
                <w:szCs w:val="24"/>
              </w:rPr>
              <w:t>设置出入口</w:t>
            </w:r>
            <w:r>
              <w:rPr>
                <w:rFonts w:hint="eastAsia"/>
                <w:snapToGrid w:val="0"/>
                <w:kern w:val="0"/>
                <w:sz w:val="24"/>
                <w:szCs w:val="24"/>
              </w:rPr>
              <w:t>1</w:t>
            </w:r>
            <w:r>
              <w:rPr>
                <w:snapToGrid w:val="0"/>
                <w:kern w:val="0"/>
                <w:sz w:val="24"/>
                <w:szCs w:val="24"/>
              </w:rPr>
              <w:t>个，可保证产品生产和货料畅通运输。</w:t>
            </w:r>
          </w:p>
          <w:p w14:paraId="157E125B">
            <w:pPr>
              <w:adjustRightInd w:val="0"/>
              <w:snapToGrid w:val="0"/>
              <w:spacing w:line="353" w:lineRule="auto"/>
              <w:ind w:firstLine="480" w:firstLineChars="200"/>
              <w:rPr>
                <w:snapToGrid w:val="0"/>
                <w:kern w:val="0"/>
                <w:sz w:val="24"/>
              </w:rPr>
            </w:pPr>
            <w:r>
              <w:rPr>
                <w:snapToGrid w:val="0"/>
                <w:kern w:val="0"/>
                <w:sz w:val="24"/>
              </w:rPr>
              <w:t>（5）根据区域风频图和气象资料，本项目所在区域主导风向为S（</w:t>
            </w:r>
            <w:r>
              <w:rPr>
                <w:rFonts w:hint="eastAsia"/>
                <w:snapToGrid w:val="0"/>
                <w:kern w:val="0"/>
                <w:sz w:val="24"/>
              </w:rPr>
              <w:t>南风</w:t>
            </w:r>
            <w:r>
              <w:rPr>
                <w:snapToGrid w:val="0"/>
                <w:kern w:val="0"/>
                <w:sz w:val="24"/>
              </w:rPr>
              <w:t>），项目废气污染物主要为</w:t>
            </w:r>
            <w:r>
              <w:rPr>
                <w:snapToGrid w:val="0"/>
                <w:kern w:val="0"/>
                <w:sz w:val="24"/>
                <w:szCs w:val="24"/>
              </w:rPr>
              <w:t>粉尘</w:t>
            </w:r>
            <w:r>
              <w:rPr>
                <w:rFonts w:hint="eastAsia"/>
                <w:snapToGrid w:val="0"/>
                <w:kern w:val="0"/>
                <w:sz w:val="24"/>
                <w:szCs w:val="24"/>
              </w:rPr>
              <w:t>。本项目办公生活区位于生产区上</w:t>
            </w:r>
            <w:r>
              <w:rPr>
                <w:snapToGrid w:val="0"/>
                <w:kern w:val="0"/>
                <w:sz w:val="24"/>
              </w:rPr>
              <w:t>风向位置，不会对办公生活区空气环境质量产生较大影响。</w:t>
            </w:r>
          </w:p>
          <w:p w14:paraId="471C0C1B">
            <w:pPr>
              <w:adjustRightInd w:val="0"/>
              <w:snapToGrid w:val="0"/>
              <w:spacing w:line="360" w:lineRule="auto"/>
              <w:ind w:firstLine="480" w:firstLineChars="200"/>
              <w:rPr>
                <w:snapToGrid w:val="0"/>
                <w:kern w:val="0"/>
                <w:sz w:val="24"/>
              </w:rPr>
            </w:pPr>
            <w:r>
              <w:rPr>
                <w:snapToGrid w:val="0"/>
                <w:kern w:val="0"/>
                <w:sz w:val="24"/>
              </w:rPr>
              <w:t>（6）本项目主要噪声源为</w:t>
            </w:r>
            <w:r>
              <w:rPr>
                <w:rFonts w:hint="eastAsia"/>
                <w:snapToGrid w:val="0"/>
                <w:kern w:val="0"/>
                <w:sz w:val="24"/>
              </w:rPr>
              <w:t>废弃资源利用生产线、水稳拌合站等生产设备</w:t>
            </w:r>
            <w:r>
              <w:rPr>
                <w:snapToGrid w:val="0"/>
                <w:kern w:val="0"/>
                <w:sz w:val="24"/>
                <w:szCs w:val="24"/>
              </w:rPr>
              <w:t>等</w:t>
            </w:r>
            <w:r>
              <w:rPr>
                <w:snapToGrid w:val="0"/>
                <w:kern w:val="0"/>
                <w:sz w:val="24"/>
              </w:rPr>
              <w:t>，均位于车间内，采取减振、隔声、距离衰减等措施后，对办公生活区及周围声环境质量影响较小；</w:t>
            </w:r>
          </w:p>
          <w:p w14:paraId="712A470E">
            <w:pPr>
              <w:tabs>
                <w:tab w:val="left" w:pos="4785"/>
              </w:tabs>
              <w:adjustRightInd w:val="0"/>
              <w:snapToGrid w:val="0"/>
              <w:spacing w:line="360" w:lineRule="auto"/>
              <w:ind w:firstLine="480" w:firstLineChars="200"/>
              <w:rPr>
                <w:snapToGrid w:val="0"/>
                <w:kern w:val="0"/>
                <w:sz w:val="24"/>
                <w:szCs w:val="24"/>
              </w:rPr>
            </w:pPr>
            <w:r>
              <w:rPr>
                <w:snapToGrid w:val="0"/>
                <w:kern w:val="0"/>
                <w:sz w:val="24"/>
                <w:szCs w:val="24"/>
              </w:rPr>
              <w:t>（7）生产区内各设施按照工艺流程进行合理布设，物料输送短捷，可以满足物料流程的需要及物料快捷输送的目的；</w:t>
            </w:r>
          </w:p>
          <w:p w14:paraId="36BF69B7">
            <w:pPr>
              <w:tabs>
                <w:tab w:val="left" w:pos="4785"/>
              </w:tabs>
              <w:adjustRightInd w:val="0"/>
              <w:snapToGrid w:val="0"/>
              <w:spacing w:line="360" w:lineRule="auto"/>
              <w:ind w:firstLine="480" w:firstLineChars="200"/>
              <w:rPr>
                <w:snapToGrid w:val="0"/>
                <w:kern w:val="0"/>
                <w:sz w:val="24"/>
                <w:szCs w:val="24"/>
              </w:rPr>
            </w:pPr>
            <w:r>
              <w:rPr>
                <w:snapToGrid w:val="0"/>
                <w:kern w:val="0"/>
                <w:sz w:val="24"/>
                <w:szCs w:val="24"/>
              </w:rPr>
              <w:t>（8）本项目各功能区布置分区明确，能满足非生产及无关人员进入生产区的要求；</w:t>
            </w:r>
          </w:p>
          <w:p w14:paraId="59D70234">
            <w:pPr>
              <w:tabs>
                <w:tab w:val="left" w:pos="4785"/>
              </w:tabs>
              <w:adjustRightInd w:val="0"/>
              <w:snapToGrid w:val="0"/>
              <w:spacing w:line="353" w:lineRule="auto"/>
              <w:ind w:firstLine="480" w:firstLineChars="200"/>
              <w:rPr>
                <w:snapToGrid w:val="0"/>
                <w:kern w:val="0"/>
                <w:sz w:val="24"/>
                <w:szCs w:val="24"/>
              </w:rPr>
            </w:pPr>
            <w:r>
              <w:rPr>
                <w:snapToGrid w:val="0"/>
                <w:kern w:val="0"/>
                <w:sz w:val="24"/>
                <w:szCs w:val="24"/>
              </w:rPr>
              <w:t>（9）本项目布局紧凑，可以满足节约占地的要求。</w:t>
            </w:r>
          </w:p>
          <w:p w14:paraId="22614DC6">
            <w:pPr>
              <w:tabs>
                <w:tab w:val="left" w:pos="4785"/>
              </w:tabs>
              <w:snapToGrid w:val="0"/>
              <w:spacing w:line="360" w:lineRule="auto"/>
              <w:ind w:firstLine="480" w:firstLineChars="200"/>
              <w:rPr>
                <w:snapToGrid w:val="0"/>
                <w:kern w:val="0"/>
                <w:sz w:val="24"/>
                <w:szCs w:val="24"/>
              </w:rPr>
            </w:pPr>
            <w:r>
              <w:rPr>
                <w:snapToGrid w:val="0"/>
                <w:kern w:val="0"/>
                <w:sz w:val="24"/>
              </w:rPr>
              <w:t>通过以上分析，本项目分区明确，总平面布置较好的满足了工艺流程的顺畅性，体现了物料输送的便捷性，使物料在厂区内的输送简单化，方便了生产；采取有效的治理措施后，生产废气和设备运转噪声对办公生活区的影响均较小，</w:t>
            </w:r>
            <w:r>
              <w:rPr>
                <w:snapToGrid w:val="0"/>
                <w:kern w:val="0"/>
                <w:sz w:val="24"/>
                <w:szCs w:val="24"/>
              </w:rPr>
              <w:t>总图布置基本合理。</w:t>
            </w:r>
          </w:p>
          <w:p w14:paraId="375F6C80">
            <w:pPr>
              <w:adjustRightInd w:val="0"/>
              <w:snapToGrid w:val="0"/>
              <w:spacing w:line="353" w:lineRule="auto"/>
              <w:ind w:firstLine="480" w:firstLineChars="200"/>
              <w:rPr>
                <w:snapToGrid w:val="0"/>
                <w:kern w:val="0"/>
                <w:sz w:val="24"/>
              </w:rPr>
            </w:pPr>
            <w:r>
              <w:rPr>
                <w:snapToGrid w:val="0"/>
                <w:kern w:val="0"/>
                <w:sz w:val="24"/>
              </w:rPr>
              <w:t>本项目厂区总平面布置见</w:t>
            </w:r>
            <w:r>
              <w:rPr>
                <w:rFonts w:hint="eastAsia"/>
                <w:snapToGrid w:val="0"/>
                <w:kern w:val="0"/>
                <w:sz w:val="24"/>
              </w:rPr>
              <w:t>附</w:t>
            </w:r>
            <w:r>
              <w:rPr>
                <w:snapToGrid w:val="0"/>
                <w:kern w:val="0"/>
                <w:sz w:val="24"/>
              </w:rPr>
              <w:t>图3，主要建筑物情况见表</w:t>
            </w:r>
            <w:r>
              <w:rPr>
                <w:rFonts w:hint="eastAsia"/>
                <w:snapToGrid w:val="0"/>
                <w:kern w:val="0"/>
                <w:sz w:val="24"/>
              </w:rPr>
              <w:t>1</w:t>
            </w:r>
            <w:r>
              <w:rPr>
                <w:snapToGrid w:val="0"/>
                <w:kern w:val="0"/>
                <w:sz w:val="24"/>
              </w:rPr>
              <w:t>-8。</w:t>
            </w:r>
          </w:p>
          <w:p w14:paraId="238A54A6">
            <w:pPr>
              <w:adjustRightInd w:val="0"/>
              <w:snapToGrid w:val="0"/>
              <w:jc w:val="center"/>
              <w:rPr>
                <w:rFonts w:eastAsia="黑体"/>
                <w:snapToGrid w:val="0"/>
                <w:kern w:val="0"/>
                <w:sz w:val="24"/>
              </w:rPr>
            </w:pPr>
            <w:r>
              <w:rPr>
                <w:rFonts w:eastAsia="黑体"/>
                <w:snapToGrid w:val="0"/>
                <w:kern w:val="0"/>
                <w:sz w:val="24"/>
              </w:rPr>
              <w:t>表</w:t>
            </w:r>
            <w:r>
              <w:rPr>
                <w:rFonts w:hint="eastAsia" w:eastAsia="黑体"/>
                <w:snapToGrid w:val="0"/>
                <w:kern w:val="0"/>
                <w:sz w:val="24"/>
              </w:rPr>
              <w:t>1</w:t>
            </w:r>
            <w:r>
              <w:rPr>
                <w:rFonts w:eastAsia="黑体"/>
                <w:snapToGrid w:val="0"/>
                <w:kern w:val="0"/>
                <w:sz w:val="24"/>
              </w:rPr>
              <w:t>-8   本项目主要建筑物一览表</w:t>
            </w:r>
          </w:p>
          <w:tbl>
            <w:tblPr>
              <w:tblStyle w:val="27"/>
              <w:tblW w:w="869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46"/>
              <w:gridCol w:w="1363"/>
              <w:gridCol w:w="2284"/>
              <w:gridCol w:w="976"/>
              <w:gridCol w:w="567"/>
              <w:gridCol w:w="1134"/>
              <w:gridCol w:w="1728"/>
            </w:tblGrid>
            <w:tr w14:paraId="6C3A30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646" w:type="dxa"/>
                  <w:vAlign w:val="center"/>
                </w:tcPr>
                <w:p w14:paraId="166415CF">
                  <w:pPr>
                    <w:jc w:val="center"/>
                    <w:rPr>
                      <w:sz w:val="21"/>
                      <w:szCs w:val="21"/>
                    </w:rPr>
                  </w:pPr>
                  <w:bookmarkStart w:id="2" w:name="OLE_LINK2"/>
                  <w:r>
                    <w:rPr>
                      <w:sz w:val="21"/>
                      <w:szCs w:val="21"/>
                    </w:rPr>
                    <w:t>编号</w:t>
                  </w:r>
                </w:p>
              </w:tc>
              <w:tc>
                <w:tcPr>
                  <w:tcW w:w="1363" w:type="dxa"/>
                  <w:vAlign w:val="center"/>
                </w:tcPr>
                <w:p w14:paraId="5630776F">
                  <w:pPr>
                    <w:jc w:val="center"/>
                    <w:rPr>
                      <w:sz w:val="21"/>
                      <w:szCs w:val="21"/>
                    </w:rPr>
                  </w:pPr>
                  <w:r>
                    <w:rPr>
                      <w:sz w:val="21"/>
                      <w:szCs w:val="21"/>
                    </w:rPr>
                    <w:t>工程名称</w:t>
                  </w:r>
                </w:p>
              </w:tc>
              <w:tc>
                <w:tcPr>
                  <w:tcW w:w="2284" w:type="dxa"/>
                  <w:vAlign w:val="center"/>
                </w:tcPr>
                <w:p w14:paraId="1EA989EF">
                  <w:pPr>
                    <w:jc w:val="center"/>
                    <w:rPr>
                      <w:sz w:val="21"/>
                      <w:szCs w:val="21"/>
                    </w:rPr>
                  </w:pPr>
                  <w:r>
                    <w:rPr>
                      <w:sz w:val="21"/>
                      <w:szCs w:val="21"/>
                    </w:rPr>
                    <w:t>长×宽×高</w:t>
                  </w:r>
                </w:p>
              </w:tc>
              <w:tc>
                <w:tcPr>
                  <w:tcW w:w="976" w:type="dxa"/>
                  <w:vAlign w:val="center"/>
                </w:tcPr>
                <w:p w14:paraId="751C9D3D">
                  <w:pPr>
                    <w:jc w:val="center"/>
                    <w:rPr>
                      <w:sz w:val="21"/>
                      <w:szCs w:val="21"/>
                    </w:rPr>
                  </w:pPr>
                  <w:r>
                    <w:rPr>
                      <w:sz w:val="21"/>
                      <w:szCs w:val="21"/>
                    </w:rPr>
                    <w:t>结构</w:t>
                  </w:r>
                </w:p>
              </w:tc>
              <w:tc>
                <w:tcPr>
                  <w:tcW w:w="567" w:type="dxa"/>
                  <w:vAlign w:val="center"/>
                </w:tcPr>
                <w:p w14:paraId="687D4573">
                  <w:pPr>
                    <w:jc w:val="center"/>
                    <w:rPr>
                      <w:sz w:val="21"/>
                      <w:szCs w:val="21"/>
                    </w:rPr>
                  </w:pPr>
                  <w:r>
                    <w:rPr>
                      <w:sz w:val="21"/>
                      <w:szCs w:val="21"/>
                    </w:rPr>
                    <w:t>数量</w:t>
                  </w:r>
                </w:p>
              </w:tc>
              <w:tc>
                <w:tcPr>
                  <w:tcW w:w="1134" w:type="dxa"/>
                  <w:vAlign w:val="center"/>
                </w:tcPr>
                <w:p w14:paraId="4145E8DE">
                  <w:pPr>
                    <w:jc w:val="center"/>
                    <w:rPr>
                      <w:sz w:val="21"/>
                      <w:szCs w:val="21"/>
                    </w:rPr>
                  </w:pPr>
                  <w:r>
                    <w:rPr>
                      <w:sz w:val="21"/>
                      <w:szCs w:val="21"/>
                    </w:rPr>
                    <w:t>建筑面积（m</w:t>
                  </w:r>
                  <w:r>
                    <w:rPr>
                      <w:sz w:val="21"/>
                      <w:szCs w:val="21"/>
                      <w:vertAlign w:val="superscript"/>
                    </w:rPr>
                    <w:t>2</w:t>
                  </w:r>
                  <w:r>
                    <w:rPr>
                      <w:sz w:val="21"/>
                      <w:szCs w:val="21"/>
                    </w:rPr>
                    <w:t>）</w:t>
                  </w:r>
                </w:p>
              </w:tc>
              <w:tc>
                <w:tcPr>
                  <w:tcW w:w="1728" w:type="dxa"/>
                  <w:vAlign w:val="center"/>
                </w:tcPr>
                <w:p w14:paraId="29F915D6">
                  <w:pPr>
                    <w:jc w:val="center"/>
                    <w:rPr>
                      <w:sz w:val="21"/>
                      <w:szCs w:val="21"/>
                    </w:rPr>
                  </w:pPr>
                  <w:r>
                    <w:rPr>
                      <w:sz w:val="21"/>
                      <w:szCs w:val="21"/>
                    </w:rPr>
                    <w:t>备注</w:t>
                  </w:r>
                </w:p>
              </w:tc>
            </w:tr>
            <w:tr w14:paraId="29B5DF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646" w:type="dxa"/>
                  <w:vAlign w:val="center"/>
                </w:tcPr>
                <w:p w14:paraId="42328400">
                  <w:pPr>
                    <w:jc w:val="center"/>
                    <w:rPr>
                      <w:sz w:val="21"/>
                      <w:szCs w:val="21"/>
                    </w:rPr>
                  </w:pPr>
                  <w:bookmarkStart w:id="3" w:name="OLE_LINK3" w:colFirst="5" w:colLast="5"/>
                  <w:bookmarkStart w:id="4" w:name="OLE_LINK4" w:colFirst="5" w:colLast="5"/>
                  <w:bookmarkStart w:id="5" w:name="_Hlk495587245"/>
                  <w:r>
                    <w:rPr>
                      <w:sz w:val="21"/>
                      <w:szCs w:val="21"/>
                    </w:rPr>
                    <w:t>1</w:t>
                  </w:r>
                </w:p>
              </w:tc>
              <w:tc>
                <w:tcPr>
                  <w:tcW w:w="1363" w:type="dxa"/>
                  <w:vAlign w:val="center"/>
                </w:tcPr>
                <w:p w14:paraId="178EC17F">
                  <w:pPr>
                    <w:jc w:val="center"/>
                    <w:rPr>
                      <w:sz w:val="21"/>
                      <w:szCs w:val="21"/>
                    </w:rPr>
                  </w:pPr>
                  <w:r>
                    <w:rPr>
                      <w:rFonts w:hint="eastAsia"/>
                      <w:sz w:val="21"/>
                      <w:szCs w:val="21"/>
                    </w:rPr>
                    <w:t>生产</w:t>
                  </w:r>
                  <w:r>
                    <w:rPr>
                      <w:sz w:val="21"/>
                      <w:szCs w:val="21"/>
                    </w:rPr>
                    <w:t>车间</w:t>
                  </w:r>
                </w:p>
              </w:tc>
              <w:tc>
                <w:tcPr>
                  <w:tcW w:w="2284" w:type="dxa"/>
                  <w:vAlign w:val="center"/>
                </w:tcPr>
                <w:p w14:paraId="540E7665">
                  <w:pPr>
                    <w:jc w:val="center"/>
                    <w:rPr>
                      <w:sz w:val="21"/>
                      <w:szCs w:val="21"/>
                    </w:rPr>
                  </w:pPr>
                  <w:r>
                    <w:rPr>
                      <w:sz w:val="21"/>
                      <w:szCs w:val="21"/>
                    </w:rPr>
                    <w:t>105.6m×36m×10m，</w:t>
                  </w:r>
                  <w:r>
                    <w:rPr>
                      <w:rFonts w:hint="eastAsia"/>
                      <w:sz w:val="21"/>
                      <w:szCs w:val="21"/>
                    </w:rPr>
                    <w:t>1</w:t>
                  </w:r>
                  <w:r>
                    <w:rPr>
                      <w:sz w:val="21"/>
                      <w:szCs w:val="21"/>
                    </w:rPr>
                    <w:t>F</w:t>
                  </w:r>
                </w:p>
              </w:tc>
              <w:tc>
                <w:tcPr>
                  <w:tcW w:w="976" w:type="dxa"/>
                  <w:vAlign w:val="center"/>
                </w:tcPr>
                <w:p w14:paraId="0C2477E7">
                  <w:pPr>
                    <w:jc w:val="center"/>
                    <w:rPr>
                      <w:sz w:val="21"/>
                      <w:szCs w:val="21"/>
                    </w:rPr>
                  </w:pPr>
                  <w:r>
                    <w:rPr>
                      <w:rFonts w:hint="eastAsia"/>
                      <w:sz w:val="21"/>
                      <w:szCs w:val="21"/>
                    </w:rPr>
                    <w:t>框架</w:t>
                  </w:r>
                </w:p>
              </w:tc>
              <w:tc>
                <w:tcPr>
                  <w:tcW w:w="567" w:type="dxa"/>
                  <w:vAlign w:val="center"/>
                </w:tcPr>
                <w:p w14:paraId="1D0E8F52">
                  <w:pPr>
                    <w:jc w:val="center"/>
                    <w:rPr>
                      <w:sz w:val="21"/>
                      <w:szCs w:val="21"/>
                    </w:rPr>
                  </w:pPr>
                  <w:r>
                    <w:rPr>
                      <w:sz w:val="21"/>
                      <w:szCs w:val="21"/>
                    </w:rPr>
                    <w:t>1</w:t>
                  </w:r>
                </w:p>
              </w:tc>
              <w:tc>
                <w:tcPr>
                  <w:tcW w:w="1134" w:type="dxa"/>
                  <w:tcBorders>
                    <w:bottom w:val="single" w:color="auto" w:sz="4" w:space="0"/>
                  </w:tcBorders>
                  <w:vAlign w:val="center"/>
                </w:tcPr>
                <w:p w14:paraId="3C2F4F78">
                  <w:pPr>
                    <w:jc w:val="center"/>
                    <w:rPr>
                      <w:sz w:val="21"/>
                      <w:szCs w:val="21"/>
                    </w:rPr>
                  </w:pPr>
                  <w:r>
                    <w:rPr>
                      <w:sz w:val="21"/>
                      <w:szCs w:val="21"/>
                    </w:rPr>
                    <w:t>3800</w:t>
                  </w:r>
                </w:p>
              </w:tc>
              <w:tc>
                <w:tcPr>
                  <w:tcW w:w="1728" w:type="dxa"/>
                  <w:tcBorders>
                    <w:bottom w:val="single" w:color="auto" w:sz="4" w:space="0"/>
                  </w:tcBorders>
                  <w:vAlign w:val="center"/>
                </w:tcPr>
                <w:p w14:paraId="611C38FB">
                  <w:pPr>
                    <w:jc w:val="center"/>
                    <w:rPr>
                      <w:sz w:val="21"/>
                      <w:szCs w:val="21"/>
                    </w:rPr>
                  </w:pPr>
                </w:p>
              </w:tc>
            </w:tr>
            <w:bookmarkEnd w:id="3"/>
            <w:bookmarkEnd w:id="4"/>
            <w:bookmarkEnd w:id="5"/>
            <w:tr w14:paraId="690A80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646" w:type="dxa"/>
                  <w:vAlign w:val="center"/>
                </w:tcPr>
                <w:p w14:paraId="15E76B37">
                  <w:pPr>
                    <w:jc w:val="center"/>
                    <w:rPr>
                      <w:sz w:val="21"/>
                      <w:szCs w:val="21"/>
                    </w:rPr>
                  </w:pPr>
                  <w:r>
                    <w:rPr>
                      <w:rFonts w:hint="eastAsia"/>
                      <w:sz w:val="21"/>
                      <w:szCs w:val="21"/>
                    </w:rPr>
                    <w:t>2</w:t>
                  </w:r>
                </w:p>
              </w:tc>
              <w:tc>
                <w:tcPr>
                  <w:tcW w:w="1363" w:type="dxa"/>
                  <w:vAlign w:val="center"/>
                </w:tcPr>
                <w:p w14:paraId="1484B281">
                  <w:pPr>
                    <w:jc w:val="center"/>
                    <w:rPr>
                      <w:sz w:val="21"/>
                      <w:szCs w:val="21"/>
                    </w:rPr>
                  </w:pPr>
                  <w:r>
                    <w:rPr>
                      <w:rFonts w:hint="eastAsia"/>
                      <w:sz w:val="21"/>
                      <w:szCs w:val="21"/>
                    </w:rPr>
                    <w:t>仓储区</w:t>
                  </w:r>
                </w:p>
              </w:tc>
              <w:tc>
                <w:tcPr>
                  <w:tcW w:w="2284" w:type="dxa"/>
                  <w:vAlign w:val="center"/>
                </w:tcPr>
                <w:p w14:paraId="273CEEEC">
                  <w:pPr>
                    <w:jc w:val="center"/>
                    <w:rPr>
                      <w:sz w:val="21"/>
                      <w:szCs w:val="21"/>
                    </w:rPr>
                  </w:pPr>
                  <w:r>
                    <w:rPr>
                      <w:sz w:val="21"/>
                      <w:szCs w:val="21"/>
                    </w:rPr>
                    <w:t>30m×23m×10m，</w:t>
                  </w:r>
                  <w:r>
                    <w:rPr>
                      <w:rFonts w:hint="eastAsia"/>
                      <w:sz w:val="21"/>
                      <w:szCs w:val="21"/>
                    </w:rPr>
                    <w:t>1</w:t>
                  </w:r>
                  <w:r>
                    <w:rPr>
                      <w:sz w:val="21"/>
                      <w:szCs w:val="21"/>
                    </w:rPr>
                    <w:t>F</w:t>
                  </w:r>
                </w:p>
              </w:tc>
              <w:tc>
                <w:tcPr>
                  <w:tcW w:w="976" w:type="dxa"/>
                </w:tcPr>
                <w:p w14:paraId="08D5823E">
                  <w:r>
                    <w:rPr>
                      <w:rFonts w:hint="eastAsia"/>
                      <w:sz w:val="21"/>
                      <w:szCs w:val="21"/>
                    </w:rPr>
                    <w:t>框架</w:t>
                  </w:r>
                </w:p>
              </w:tc>
              <w:tc>
                <w:tcPr>
                  <w:tcW w:w="567" w:type="dxa"/>
                  <w:vAlign w:val="center"/>
                </w:tcPr>
                <w:p w14:paraId="44F8C785">
                  <w:pPr>
                    <w:jc w:val="center"/>
                    <w:rPr>
                      <w:sz w:val="21"/>
                      <w:szCs w:val="21"/>
                    </w:rPr>
                  </w:pPr>
                  <w:r>
                    <w:rPr>
                      <w:rFonts w:hint="eastAsia"/>
                      <w:sz w:val="21"/>
                      <w:szCs w:val="21"/>
                    </w:rPr>
                    <w:t>1</w:t>
                  </w:r>
                </w:p>
              </w:tc>
              <w:tc>
                <w:tcPr>
                  <w:tcW w:w="1134" w:type="dxa"/>
                  <w:vAlign w:val="center"/>
                </w:tcPr>
                <w:p w14:paraId="30C641AC">
                  <w:pPr>
                    <w:jc w:val="center"/>
                    <w:rPr>
                      <w:sz w:val="21"/>
                      <w:szCs w:val="21"/>
                    </w:rPr>
                  </w:pPr>
                  <w:r>
                    <w:rPr>
                      <w:sz w:val="21"/>
                      <w:szCs w:val="21"/>
                    </w:rPr>
                    <w:t>600</w:t>
                  </w:r>
                </w:p>
              </w:tc>
              <w:tc>
                <w:tcPr>
                  <w:tcW w:w="1728" w:type="dxa"/>
                  <w:tcBorders>
                    <w:bottom w:val="single" w:color="auto" w:sz="4" w:space="0"/>
                  </w:tcBorders>
                  <w:vAlign w:val="center"/>
                </w:tcPr>
                <w:p w14:paraId="106E9EA3">
                  <w:pPr>
                    <w:jc w:val="center"/>
                    <w:rPr>
                      <w:sz w:val="21"/>
                      <w:szCs w:val="21"/>
                    </w:rPr>
                  </w:pPr>
                  <w:r>
                    <w:rPr>
                      <w:sz w:val="21"/>
                      <w:szCs w:val="21"/>
                    </w:rPr>
                    <w:t>位于生产车间内</w:t>
                  </w:r>
                </w:p>
              </w:tc>
            </w:tr>
            <w:tr w14:paraId="1BEA51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646" w:type="dxa"/>
                  <w:vAlign w:val="center"/>
                </w:tcPr>
                <w:p w14:paraId="3A4A770C">
                  <w:pPr>
                    <w:jc w:val="center"/>
                    <w:rPr>
                      <w:sz w:val="21"/>
                      <w:szCs w:val="21"/>
                    </w:rPr>
                  </w:pPr>
                  <w:r>
                    <w:rPr>
                      <w:rFonts w:hint="eastAsia"/>
                      <w:sz w:val="21"/>
                      <w:szCs w:val="21"/>
                    </w:rPr>
                    <w:t>3</w:t>
                  </w:r>
                </w:p>
              </w:tc>
              <w:tc>
                <w:tcPr>
                  <w:tcW w:w="1363" w:type="dxa"/>
                  <w:vAlign w:val="center"/>
                </w:tcPr>
                <w:p w14:paraId="2FB6C367">
                  <w:pPr>
                    <w:jc w:val="center"/>
                    <w:rPr>
                      <w:sz w:val="21"/>
                      <w:szCs w:val="21"/>
                    </w:rPr>
                  </w:pPr>
                  <w:r>
                    <w:rPr>
                      <w:rFonts w:hint="eastAsia"/>
                      <w:sz w:val="21"/>
                      <w:szCs w:val="21"/>
                    </w:rPr>
                    <w:t>固废暂存区</w:t>
                  </w:r>
                </w:p>
              </w:tc>
              <w:tc>
                <w:tcPr>
                  <w:tcW w:w="2284" w:type="dxa"/>
                  <w:vAlign w:val="center"/>
                </w:tcPr>
                <w:p w14:paraId="52AF12D7">
                  <w:pPr>
                    <w:jc w:val="center"/>
                    <w:rPr>
                      <w:sz w:val="21"/>
                      <w:szCs w:val="21"/>
                    </w:rPr>
                  </w:pPr>
                  <w:r>
                    <w:rPr>
                      <w:sz w:val="21"/>
                      <w:szCs w:val="21"/>
                    </w:rPr>
                    <w:t>10</w:t>
                  </w:r>
                  <w:r>
                    <w:rPr>
                      <w:rFonts w:hint="eastAsia"/>
                      <w:sz w:val="21"/>
                      <w:szCs w:val="21"/>
                    </w:rPr>
                    <w:t>m×</w:t>
                  </w:r>
                  <w:r>
                    <w:rPr>
                      <w:sz w:val="21"/>
                      <w:szCs w:val="21"/>
                    </w:rPr>
                    <w:t>10</w:t>
                  </w:r>
                  <w:r>
                    <w:rPr>
                      <w:rFonts w:hint="eastAsia"/>
                      <w:sz w:val="21"/>
                      <w:szCs w:val="21"/>
                    </w:rPr>
                    <w:t>m×</w:t>
                  </w:r>
                  <w:r>
                    <w:rPr>
                      <w:sz w:val="21"/>
                      <w:szCs w:val="21"/>
                    </w:rPr>
                    <w:t>4</w:t>
                  </w:r>
                  <w:r>
                    <w:rPr>
                      <w:rFonts w:hint="eastAsia"/>
                      <w:sz w:val="21"/>
                      <w:szCs w:val="21"/>
                    </w:rPr>
                    <w:t>m，1F</w:t>
                  </w:r>
                </w:p>
              </w:tc>
              <w:tc>
                <w:tcPr>
                  <w:tcW w:w="976" w:type="dxa"/>
                </w:tcPr>
                <w:p w14:paraId="2DFADE6C">
                  <w:r>
                    <w:rPr>
                      <w:rFonts w:hint="eastAsia"/>
                      <w:sz w:val="21"/>
                      <w:szCs w:val="21"/>
                    </w:rPr>
                    <w:t>框架</w:t>
                  </w:r>
                </w:p>
              </w:tc>
              <w:tc>
                <w:tcPr>
                  <w:tcW w:w="567" w:type="dxa"/>
                  <w:vAlign w:val="center"/>
                </w:tcPr>
                <w:p w14:paraId="34491B92">
                  <w:pPr>
                    <w:jc w:val="center"/>
                    <w:rPr>
                      <w:sz w:val="21"/>
                      <w:szCs w:val="21"/>
                    </w:rPr>
                  </w:pPr>
                  <w:r>
                    <w:rPr>
                      <w:rFonts w:hint="eastAsia"/>
                      <w:sz w:val="21"/>
                      <w:szCs w:val="21"/>
                    </w:rPr>
                    <w:t>1</w:t>
                  </w:r>
                </w:p>
              </w:tc>
              <w:tc>
                <w:tcPr>
                  <w:tcW w:w="1134" w:type="dxa"/>
                  <w:vAlign w:val="center"/>
                </w:tcPr>
                <w:p w14:paraId="098ACEF5">
                  <w:pPr>
                    <w:jc w:val="center"/>
                    <w:rPr>
                      <w:sz w:val="21"/>
                      <w:szCs w:val="21"/>
                    </w:rPr>
                  </w:pPr>
                  <w:r>
                    <w:rPr>
                      <w:sz w:val="21"/>
                      <w:szCs w:val="21"/>
                    </w:rPr>
                    <w:t>100</w:t>
                  </w:r>
                </w:p>
              </w:tc>
              <w:tc>
                <w:tcPr>
                  <w:tcW w:w="1728" w:type="dxa"/>
                  <w:tcBorders>
                    <w:top w:val="single" w:color="auto" w:sz="4" w:space="0"/>
                  </w:tcBorders>
                  <w:vAlign w:val="center"/>
                </w:tcPr>
                <w:p w14:paraId="433ABFF2">
                  <w:pPr>
                    <w:jc w:val="center"/>
                    <w:rPr>
                      <w:sz w:val="21"/>
                      <w:szCs w:val="21"/>
                    </w:rPr>
                  </w:pPr>
                </w:p>
              </w:tc>
            </w:tr>
            <w:tr w14:paraId="60E46D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646" w:type="dxa"/>
                  <w:vAlign w:val="center"/>
                </w:tcPr>
                <w:p w14:paraId="497A3128">
                  <w:pPr>
                    <w:jc w:val="center"/>
                    <w:rPr>
                      <w:sz w:val="21"/>
                      <w:szCs w:val="21"/>
                    </w:rPr>
                  </w:pPr>
                  <w:r>
                    <w:rPr>
                      <w:rFonts w:hint="eastAsia"/>
                      <w:sz w:val="21"/>
                      <w:szCs w:val="21"/>
                    </w:rPr>
                    <w:t>4</w:t>
                  </w:r>
                </w:p>
              </w:tc>
              <w:tc>
                <w:tcPr>
                  <w:tcW w:w="1363" w:type="dxa"/>
                  <w:vAlign w:val="center"/>
                </w:tcPr>
                <w:p w14:paraId="60E7517B">
                  <w:pPr>
                    <w:jc w:val="center"/>
                    <w:rPr>
                      <w:sz w:val="21"/>
                      <w:szCs w:val="21"/>
                    </w:rPr>
                  </w:pPr>
                  <w:r>
                    <w:rPr>
                      <w:rFonts w:hint="eastAsia"/>
                      <w:sz w:val="21"/>
                      <w:szCs w:val="21"/>
                    </w:rPr>
                    <w:t>食堂</w:t>
                  </w:r>
                </w:p>
              </w:tc>
              <w:tc>
                <w:tcPr>
                  <w:tcW w:w="2284" w:type="dxa"/>
                  <w:vAlign w:val="center"/>
                </w:tcPr>
                <w:p w14:paraId="6044BAD6">
                  <w:pPr>
                    <w:jc w:val="center"/>
                    <w:rPr>
                      <w:sz w:val="21"/>
                      <w:szCs w:val="21"/>
                    </w:rPr>
                  </w:pPr>
                  <w:r>
                    <w:rPr>
                      <w:sz w:val="21"/>
                      <w:szCs w:val="21"/>
                    </w:rPr>
                    <w:t>8</w:t>
                  </w:r>
                  <w:r>
                    <w:rPr>
                      <w:rFonts w:hint="eastAsia"/>
                      <w:sz w:val="21"/>
                      <w:szCs w:val="21"/>
                    </w:rPr>
                    <w:t xml:space="preserve"> m×7m</w:t>
                  </w:r>
                </w:p>
              </w:tc>
              <w:tc>
                <w:tcPr>
                  <w:tcW w:w="976" w:type="dxa"/>
                </w:tcPr>
                <w:p w14:paraId="497219F7">
                  <w:pPr>
                    <w:rPr>
                      <w:sz w:val="21"/>
                      <w:szCs w:val="21"/>
                    </w:rPr>
                  </w:pPr>
                  <w:r>
                    <w:rPr>
                      <w:rFonts w:hint="eastAsia"/>
                      <w:sz w:val="21"/>
                      <w:szCs w:val="21"/>
                    </w:rPr>
                    <w:t>-</w:t>
                  </w:r>
                  <w:r>
                    <w:rPr>
                      <w:sz w:val="21"/>
                      <w:szCs w:val="21"/>
                    </w:rPr>
                    <w:t>-</w:t>
                  </w:r>
                </w:p>
              </w:tc>
              <w:tc>
                <w:tcPr>
                  <w:tcW w:w="567" w:type="dxa"/>
                  <w:vAlign w:val="center"/>
                </w:tcPr>
                <w:p w14:paraId="6D78742E">
                  <w:pPr>
                    <w:jc w:val="center"/>
                    <w:rPr>
                      <w:sz w:val="21"/>
                      <w:szCs w:val="21"/>
                    </w:rPr>
                  </w:pPr>
                  <w:r>
                    <w:rPr>
                      <w:rFonts w:hint="eastAsia"/>
                      <w:sz w:val="21"/>
                      <w:szCs w:val="21"/>
                    </w:rPr>
                    <w:t>1</w:t>
                  </w:r>
                </w:p>
              </w:tc>
              <w:tc>
                <w:tcPr>
                  <w:tcW w:w="1134" w:type="dxa"/>
                  <w:vAlign w:val="center"/>
                </w:tcPr>
                <w:p w14:paraId="5BD287E5">
                  <w:pPr>
                    <w:jc w:val="center"/>
                    <w:rPr>
                      <w:sz w:val="21"/>
                      <w:szCs w:val="21"/>
                    </w:rPr>
                  </w:pPr>
                  <w:r>
                    <w:rPr>
                      <w:rFonts w:hint="eastAsia"/>
                      <w:sz w:val="21"/>
                      <w:szCs w:val="21"/>
                    </w:rPr>
                    <w:t>5</w:t>
                  </w:r>
                  <w:r>
                    <w:rPr>
                      <w:sz w:val="21"/>
                      <w:szCs w:val="21"/>
                    </w:rPr>
                    <w:t>6</w:t>
                  </w:r>
                </w:p>
              </w:tc>
              <w:tc>
                <w:tcPr>
                  <w:tcW w:w="1728" w:type="dxa"/>
                  <w:vAlign w:val="center"/>
                </w:tcPr>
                <w:p w14:paraId="0C4DD1FB">
                  <w:pPr>
                    <w:jc w:val="center"/>
                    <w:rPr>
                      <w:sz w:val="21"/>
                      <w:szCs w:val="21"/>
                    </w:rPr>
                  </w:pPr>
                </w:p>
              </w:tc>
            </w:tr>
            <w:tr w14:paraId="2FF492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646" w:type="dxa"/>
                  <w:vAlign w:val="center"/>
                </w:tcPr>
                <w:p w14:paraId="1F84ADE5">
                  <w:pPr>
                    <w:jc w:val="center"/>
                    <w:rPr>
                      <w:sz w:val="21"/>
                      <w:szCs w:val="21"/>
                    </w:rPr>
                  </w:pPr>
                  <w:r>
                    <w:rPr>
                      <w:rFonts w:hint="eastAsia"/>
                      <w:sz w:val="21"/>
                      <w:szCs w:val="21"/>
                    </w:rPr>
                    <w:t>5</w:t>
                  </w:r>
                </w:p>
              </w:tc>
              <w:tc>
                <w:tcPr>
                  <w:tcW w:w="1363" w:type="dxa"/>
                  <w:vAlign w:val="center"/>
                </w:tcPr>
                <w:p w14:paraId="20559B30">
                  <w:pPr>
                    <w:jc w:val="center"/>
                    <w:rPr>
                      <w:sz w:val="21"/>
                      <w:szCs w:val="21"/>
                    </w:rPr>
                  </w:pPr>
                  <w:r>
                    <w:rPr>
                      <w:rFonts w:hint="eastAsia"/>
                      <w:sz w:val="21"/>
                      <w:szCs w:val="21"/>
                    </w:rPr>
                    <w:t>配电室</w:t>
                  </w:r>
                </w:p>
              </w:tc>
              <w:tc>
                <w:tcPr>
                  <w:tcW w:w="2284" w:type="dxa"/>
                  <w:vAlign w:val="center"/>
                </w:tcPr>
                <w:p w14:paraId="5C242E49">
                  <w:pPr>
                    <w:jc w:val="center"/>
                    <w:rPr>
                      <w:sz w:val="21"/>
                      <w:szCs w:val="21"/>
                    </w:rPr>
                  </w:pPr>
                  <w:r>
                    <w:rPr>
                      <w:sz w:val="21"/>
                      <w:szCs w:val="21"/>
                    </w:rPr>
                    <w:t>6</w:t>
                  </w:r>
                  <w:r>
                    <w:rPr>
                      <w:rFonts w:hint="eastAsia"/>
                      <w:sz w:val="21"/>
                      <w:szCs w:val="21"/>
                    </w:rPr>
                    <w:t>m×</w:t>
                  </w:r>
                  <w:r>
                    <w:rPr>
                      <w:sz w:val="21"/>
                      <w:szCs w:val="21"/>
                    </w:rPr>
                    <w:t>6</w:t>
                  </w:r>
                  <w:r>
                    <w:rPr>
                      <w:rFonts w:hint="eastAsia"/>
                      <w:sz w:val="21"/>
                      <w:szCs w:val="21"/>
                    </w:rPr>
                    <w:t>m</w:t>
                  </w:r>
                </w:p>
              </w:tc>
              <w:tc>
                <w:tcPr>
                  <w:tcW w:w="976" w:type="dxa"/>
                </w:tcPr>
                <w:p w14:paraId="13E4DA6C">
                  <w:pPr>
                    <w:rPr>
                      <w:sz w:val="21"/>
                      <w:szCs w:val="21"/>
                    </w:rPr>
                  </w:pPr>
                  <w:r>
                    <w:rPr>
                      <w:rFonts w:hint="eastAsia"/>
                      <w:sz w:val="21"/>
                      <w:szCs w:val="21"/>
                    </w:rPr>
                    <w:t>-</w:t>
                  </w:r>
                  <w:r>
                    <w:rPr>
                      <w:sz w:val="21"/>
                      <w:szCs w:val="21"/>
                    </w:rPr>
                    <w:t>-</w:t>
                  </w:r>
                </w:p>
              </w:tc>
              <w:tc>
                <w:tcPr>
                  <w:tcW w:w="567" w:type="dxa"/>
                  <w:vAlign w:val="center"/>
                </w:tcPr>
                <w:p w14:paraId="2F12466B">
                  <w:pPr>
                    <w:jc w:val="center"/>
                    <w:rPr>
                      <w:sz w:val="21"/>
                      <w:szCs w:val="21"/>
                    </w:rPr>
                  </w:pPr>
                  <w:r>
                    <w:rPr>
                      <w:sz w:val="21"/>
                      <w:szCs w:val="21"/>
                    </w:rPr>
                    <w:t>1</w:t>
                  </w:r>
                </w:p>
              </w:tc>
              <w:tc>
                <w:tcPr>
                  <w:tcW w:w="1134" w:type="dxa"/>
                  <w:vAlign w:val="center"/>
                </w:tcPr>
                <w:p w14:paraId="5731C4A7">
                  <w:pPr>
                    <w:jc w:val="center"/>
                    <w:rPr>
                      <w:sz w:val="21"/>
                      <w:szCs w:val="21"/>
                    </w:rPr>
                  </w:pPr>
                  <w:r>
                    <w:rPr>
                      <w:sz w:val="21"/>
                      <w:szCs w:val="21"/>
                    </w:rPr>
                    <w:t>36</w:t>
                  </w:r>
                </w:p>
              </w:tc>
              <w:tc>
                <w:tcPr>
                  <w:tcW w:w="1728" w:type="dxa"/>
                  <w:vAlign w:val="center"/>
                </w:tcPr>
                <w:p w14:paraId="1969BD23">
                  <w:pPr>
                    <w:jc w:val="center"/>
                    <w:rPr>
                      <w:sz w:val="21"/>
                      <w:szCs w:val="21"/>
                    </w:rPr>
                  </w:pPr>
                </w:p>
              </w:tc>
            </w:tr>
            <w:tr w14:paraId="30B65F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646" w:type="dxa"/>
                  <w:vAlign w:val="center"/>
                </w:tcPr>
                <w:p w14:paraId="36597ACE">
                  <w:pPr>
                    <w:jc w:val="center"/>
                    <w:rPr>
                      <w:sz w:val="21"/>
                      <w:szCs w:val="21"/>
                    </w:rPr>
                  </w:pPr>
                  <w:r>
                    <w:rPr>
                      <w:sz w:val="21"/>
                      <w:szCs w:val="21"/>
                    </w:rPr>
                    <w:t>6</w:t>
                  </w:r>
                </w:p>
              </w:tc>
              <w:tc>
                <w:tcPr>
                  <w:tcW w:w="1363" w:type="dxa"/>
                  <w:vAlign w:val="center"/>
                </w:tcPr>
                <w:p w14:paraId="74FA95B2">
                  <w:pPr>
                    <w:jc w:val="center"/>
                    <w:rPr>
                      <w:sz w:val="21"/>
                      <w:szCs w:val="21"/>
                    </w:rPr>
                  </w:pPr>
                  <w:r>
                    <w:rPr>
                      <w:rFonts w:hint="eastAsia"/>
                      <w:sz w:val="21"/>
                      <w:szCs w:val="21"/>
                    </w:rPr>
                    <w:t>办公室</w:t>
                  </w:r>
                </w:p>
              </w:tc>
              <w:tc>
                <w:tcPr>
                  <w:tcW w:w="2284" w:type="dxa"/>
                  <w:vAlign w:val="center"/>
                </w:tcPr>
                <w:p w14:paraId="741E5E3D">
                  <w:pPr>
                    <w:jc w:val="center"/>
                    <w:rPr>
                      <w:sz w:val="21"/>
                      <w:szCs w:val="21"/>
                    </w:rPr>
                  </w:pPr>
                  <w:r>
                    <w:rPr>
                      <w:sz w:val="21"/>
                      <w:szCs w:val="21"/>
                    </w:rPr>
                    <w:t>25×7m×3m，3F</w:t>
                  </w:r>
                </w:p>
              </w:tc>
              <w:tc>
                <w:tcPr>
                  <w:tcW w:w="976" w:type="dxa"/>
                  <w:vAlign w:val="center"/>
                </w:tcPr>
                <w:p w14:paraId="5A2162B7">
                  <w:pPr>
                    <w:jc w:val="center"/>
                    <w:rPr>
                      <w:sz w:val="21"/>
                      <w:szCs w:val="21"/>
                    </w:rPr>
                  </w:pPr>
                  <w:r>
                    <w:rPr>
                      <w:rFonts w:hint="eastAsia"/>
                      <w:sz w:val="21"/>
                      <w:szCs w:val="21"/>
                    </w:rPr>
                    <w:t>-</w:t>
                  </w:r>
                  <w:r>
                    <w:rPr>
                      <w:sz w:val="21"/>
                      <w:szCs w:val="21"/>
                    </w:rPr>
                    <w:t>-</w:t>
                  </w:r>
                </w:p>
              </w:tc>
              <w:tc>
                <w:tcPr>
                  <w:tcW w:w="567" w:type="dxa"/>
                  <w:vAlign w:val="center"/>
                </w:tcPr>
                <w:p w14:paraId="441956C8">
                  <w:pPr>
                    <w:jc w:val="center"/>
                    <w:rPr>
                      <w:sz w:val="21"/>
                      <w:szCs w:val="21"/>
                    </w:rPr>
                  </w:pPr>
                  <w:r>
                    <w:rPr>
                      <w:sz w:val="21"/>
                      <w:szCs w:val="21"/>
                    </w:rPr>
                    <w:t>1</w:t>
                  </w:r>
                </w:p>
              </w:tc>
              <w:tc>
                <w:tcPr>
                  <w:tcW w:w="1134" w:type="dxa"/>
                  <w:vAlign w:val="center"/>
                </w:tcPr>
                <w:p w14:paraId="6763EC6A">
                  <w:pPr>
                    <w:jc w:val="center"/>
                    <w:rPr>
                      <w:sz w:val="21"/>
                      <w:szCs w:val="21"/>
                    </w:rPr>
                  </w:pPr>
                  <w:r>
                    <w:rPr>
                      <w:sz w:val="21"/>
                      <w:szCs w:val="21"/>
                    </w:rPr>
                    <w:t>520</w:t>
                  </w:r>
                </w:p>
              </w:tc>
              <w:tc>
                <w:tcPr>
                  <w:tcW w:w="1728" w:type="dxa"/>
                  <w:vAlign w:val="center"/>
                </w:tcPr>
                <w:p w14:paraId="346247E5">
                  <w:pPr>
                    <w:rPr>
                      <w:sz w:val="21"/>
                      <w:szCs w:val="21"/>
                    </w:rPr>
                  </w:pPr>
                </w:p>
              </w:tc>
            </w:tr>
            <w:tr w14:paraId="694410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jc w:val="center"/>
              </w:trPr>
              <w:tc>
                <w:tcPr>
                  <w:tcW w:w="5836" w:type="dxa"/>
                  <w:gridSpan w:val="5"/>
                  <w:vAlign w:val="center"/>
                </w:tcPr>
                <w:p w14:paraId="2CD84485">
                  <w:pPr>
                    <w:jc w:val="center"/>
                    <w:rPr>
                      <w:sz w:val="21"/>
                      <w:szCs w:val="21"/>
                    </w:rPr>
                  </w:pPr>
                  <w:r>
                    <w:rPr>
                      <w:sz w:val="21"/>
                      <w:szCs w:val="21"/>
                    </w:rPr>
                    <w:t>合计</w:t>
                  </w:r>
                </w:p>
              </w:tc>
              <w:tc>
                <w:tcPr>
                  <w:tcW w:w="1134" w:type="dxa"/>
                  <w:vAlign w:val="center"/>
                </w:tcPr>
                <w:p w14:paraId="7926E9D2">
                  <w:pPr>
                    <w:jc w:val="center"/>
                    <w:rPr>
                      <w:sz w:val="21"/>
                      <w:szCs w:val="21"/>
                    </w:rPr>
                  </w:pPr>
                  <w:r>
                    <w:rPr>
                      <w:sz w:val="21"/>
                      <w:szCs w:val="21"/>
                    </w:rPr>
                    <w:t>4500</w:t>
                  </w:r>
                </w:p>
              </w:tc>
              <w:tc>
                <w:tcPr>
                  <w:tcW w:w="1728" w:type="dxa"/>
                  <w:vAlign w:val="center"/>
                </w:tcPr>
                <w:p w14:paraId="4AC630D8">
                  <w:pPr>
                    <w:jc w:val="center"/>
                    <w:rPr>
                      <w:sz w:val="21"/>
                      <w:szCs w:val="21"/>
                    </w:rPr>
                  </w:pPr>
                </w:p>
              </w:tc>
            </w:tr>
            <w:bookmarkEnd w:id="2"/>
          </w:tbl>
          <w:p w14:paraId="3C10A6E8">
            <w:pPr>
              <w:snapToGrid w:val="0"/>
              <w:spacing w:line="353" w:lineRule="auto"/>
              <w:ind w:firstLine="480" w:firstLineChars="200"/>
              <w:rPr>
                <w:rFonts w:eastAsia="黑体"/>
                <w:snapToGrid w:val="0"/>
                <w:kern w:val="0"/>
                <w:sz w:val="24"/>
              </w:rPr>
            </w:pPr>
            <w:r>
              <w:rPr>
                <w:rFonts w:eastAsia="黑体"/>
                <w:snapToGrid w:val="0"/>
                <w:kern w:val="0"/>
                <w:sz w:val="24"/>
              </w:rPr>
              <w:t>5、主要原辅材料及动力消耗</w:t>
            </w:r>
          </w:p>
          <w:p w14:paraId="06938FFE">
            <w:pPr>
              <w:snapToGrid w:val="0"/>
              <w:spacing w:line="353" w:lineRule="auto"/>
              <w:ind w:firstLine="480" w:firstLineChars="200"/>
              <w:rPr>
                <w:snapToGrid w:val="0"/>
                <w:kern w:val="0"/>
                <w:sz w:val="24"/>
              </w:rPr>
            </w:pPr>
            <w:r>
              <w:rPr>
                <w:snapToGrid w:val="0"/>
                <w:kern w:val="0"/>
                <w:sz w:val="24"/>
              </w:rPr>
              <w:t>本项目主要原辅材料及动力消耗见表</w:t>
            </w:r>
            <w:r>
              <w:rPr>
                <w:rFonts w:hint="eastAsia"/>
                <w:snapToGrid w:val="0"/>
                <w:kern w:val="0"/>
                <w:sz w:val="24"/>
              </w:rPr>
              <w:t>1</w:t>
            </w:r>
            <w:r>
              <w:rPr>
                <w:snapToGrid w:val="0"/>
                <w:kern w:val="0"/>
                <w:sz w:val="24"/>
              </w:rPr>
              <w:t>-9。</w:t>
            </w:r>
          </w:p>
          <w:p w14:paraId="42FC3B47">
            <w:pPr>
              <w:adjustRightInd w:val="0"/>
              <w:snapToGrid w:val="0"/>
              <w:ind w:firstLine="480" w:firstLineChars="200"/>
              <w:jc w:val="center"/>
              <w:rPr>
                <w:rFonts w:eastAsia="黑体"/>
                <w:snapToGrid w:val="0"/>
                <w:kern w:val="0"/>
                <w:sz w:val="24"/>
              </w:rPr>
            </w:pPr>
            <w:r>
              <w:rPr>
                <w:rFonts w:eastAsia="黑体"/>
                <w:snapToGrid w:val="0"/>
                <w:kern w:val="0"/>
                <w:sz w:val="24"/>
              </w:rPr>
              <w:t>表</w:t>
            </w:r>
            <w:r>
              <w:rPr>
                <w:rFonts w:hint="eastAsia" w:eastAsia="黑体"/>
                <w:snapToGrid w:val="0"/>
                <w:kern w:val="0"/>
                <w:sz w:val="24"/>
              </w:rPr>
              <w:t>1</w:t>
            </w:r>
            <w:r>
              <w:rPr>
                <w:rFonts w:eastAsia="黑体"/>
                <w:snapToGrid w:val="0"/>
                <w:kern w:val="0"/>
                <w:sz w:val="24"/>
              </w:rPr>
              <w:t>-9   本项目主要原辅材料及动力消耗一览表</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701"/>
              <w:gridCol w:w="1843"/>
              <w:gridCol w:w="1501"/>
              <w:gridCol w:w="2079"/>
            </w:tblGrid>
            <w:tr w14:paraId="253E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0E9AD9DF">
                  <w:pPr>
                    <w:adjustRightInd w:val="0"/>
                    <w:snapToGrid w:val="0"/>
                    <w:jc w:val="center"/>
                    <w:rPr>
                      <w:snapToGrid w:val="0"/>
                      <w:kern w:val="0"/>
                      <w:sz w:val="21"/>
                      <w:szCs w:val="21"/>
                    </w:rPr>
                  </w:pPr>
                  <w:r>
                    <w:rPr>
                      <w:snapToGrid w:val="0"/>
                      <w:kern w:val="0"/>
                      <w:sz w:val="21"/>
                      <w:szCs w:val="21"/>
                    </w:rPr>
                    <w:t>序号</w:t>
                  </w:r>
                </w:p>
              </w:tc>
              <w:tc>
                <w:tcPr>
                  <w:tcW w:w="1701" w:type="dxa"/>
                  <w:vAlign w:val="center"/>
                </w:tcPr>
                <w:p w14:paraId="15CCAAC4">
                  <w:pPr>
                    <w:adjustRightInd w:val="0"/>
                    <w:snapToGrid w:val="0"/>
                    <w:jc w:val="center"/>
                    <w:rPr>
                      <w:snapToGrid w:val="0"/>
                      <w:kern w:val="0"/>
                      <w:sz w:val="21"/>
                      <w:szCs w:val="21"/>
                    </w:rPr>
                  </w:pPr>
                  <w:r>
                    <w:rPr>
                      <w:snapToGrid w:val="0"/>
                      <w:kern w:val="0"/>
                      <w:sz w:val="21"/>
                      <w:szCs w:val="21"/>
                    </w:rPr>
                    <w:t>名称</w:t>
                  </w:r>
                </w:p>
              </w:tc>
              <w:tc>
                <w:tcPr>
                  <w:tcW w:w="1843" w:type="dxa"/>
                  <w:vAlign w:val="center"/>
                </w:tcPr>
                <w:p w14:paraId="4837B53C">
                  <w:pPr>
                    <w:adjustRightInd w:val="0"/>
                    <w:snapToGrid w:val="0"/>
                    <w:jc w:val="center"/>
                    <w:rPr>
                      <w:snapToGrid w:val="0"/>
                      <w:kern w:val="0"/>
                      <w:sz w:val="21"/>
                      <w:szCs w:val="21"/>
                    </w:rPr>
                  </w:pPr>
                  <w:r>
                    <w:rPr>
                      <w:snapToGrid w:val="0"/>
                      <w:kern w:val="0"/>
                      <w:sz w:val="21"/>
                      <w:szCs w:val="21"/>
                    </w:rPr>
                    <w:t>单位</w:t>
                  </w:r>
                </w:p>
              </w:tc>
              <w:tc>
                <w:tcPr>
                  <w:tcW w:w="1501" w:type="dxa"/>
                  <w:vAlign w:val="center"/>
                </w:tcPr>
                <w:p w14:paraId="4A5F2ADF">
                  <w:pPr>
                    <w:adjustRightInd w:val="0"/>
                    <w:snapToGrid w:val="0"/>
                    <w:jc w:val="center"/>
                    <w:rPr>
                      <w:snapToGrid w:val="0"/>
                      <w:kern w:val="0"/>
                      <w:sz w:val="21"/>
                      <w:szCs w:val="21"/>
                    </w:rPr>
                  </w:pPr>
                  <w:r>
                    <w:rPr>
                      <w:snapToGrid w:val="0"/>
                      <w:kern w:val="0"/>
                      <w:sz w:val="21"/>
                      <w:szCs w:val="21"/>
                    </w:rPr>
                    <w:t>年消耗量</w:t>
                  </w:r>
                </w:p>
              </w:tc>
              <w:tc>
                <w:tcPr>
                  <w:tcW w:w="2079" w:type="dxa"/>
                  <w:vAlign w:val="center"/>
                </w:tcPr>
                <w:p w14:paraId="4E64CE95">
                  <w:pPr>
                    <w:adjustRightInd w:val="0"/>
                    <w:snapToGrid w:val="0"/>
                    <w:jc w:val="center"/>
                    <w:rPr>
                      <w:snapToGrid w:val="0"/>
                      <w:kern w:val="0"/>
                      <w:sz w:val="21"/>
                      <w:szCs w:val="21"/>
                    </w:rPr>
                  </w:pPr>
                  <w:r>
                    <w:rPr>
                      <w:snapToGrid w:val="0"/>
                      <w:kern w:val="0"/>
                      <w:sz w:val="21"/>
                      <w:szCs w:val="21"/>
                    </w:rPr>
                    <w:t>备注</w:t>
                  </w:r>
                </w:p>
              </w:tc>
            </w:tr>
            <w:tr w14:paraId="35F7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1088519F">
                  <w:pPr>
                    <w:adjustRightInd w:val="0"/>
                    <w:snapToGrid w:val="0"/>
                    <w:jc w:val="center"/>
                    <w:rPr>
                      <w:snapToGrid w:val="0"/>
                      <w:kern w:val="0"/>
                      <w:sz w:val="21"/>
                      <w:szCs w:val="21"/>
                    </w:rPr>
                  </w:pPr>
                  <w:r>
                    <w:rPr>
                      <w:snapToGrid w:val="0"/>
                      <w:kern w:val="0"/>
                      <w:sz w:val="21"/>
                      <w:szCs w:val="21"/>
                    </w:rPr>
                    <w:t>一、原辅料</w:t>
                  </w:r>
                </w:p>
              </w:tc>
              <w:tc>
                <w:tcPr>
                  <w:tcW w:w="1701" w:type="dxa"/>
                  <w:vAlign w:val="center"/>
                </w:tcPr>
                <w:p w14:paraId="4940B182">
                  <w:pPr>
                    <w:adjustRightInd w:val="0"/>
                    <w:snapToGrid w:val="0"/>
                    <w:jc w:val="center"/>
                    <w:rPr>
                      <w:snapToGrid w:val="0"/>
                      <w:kern w:val="0"/>
                      <w:sz w:val="21"/>
                      <w:szCs w:val="21"/>
                    </w:rPr>
                  </w:pPr>
                </w:p>
              </w:tc>
              <w:tc>
                <w:tcPr>
                  <w:tcW w:w="1843" w:type="dxa"/>
                  <w:vAlign w:val="center"/>
                </w:tcPr>
                <w:p w14:paraId="6A1BD5B1">
                  <w:pPr>
                    <w:adjustRightInd w:val="0"/>
                    <w:snapToGrid w:val="0"/>
                    <w:jc w:val="center"/>
                    <w:rPr>
                      <w:snapToGrid w:val="0"/>
                      <w:kern w:val="0"/>
                      <w:sz w:val="21"/>
                      <w:szCs w:val="21"/>
                    </w:rPr>
                  </w:pPr>
                </w:p>
              </w:tc>
              <w:tc>
                <w:tcPr>
                  <w:tcW w:w="1501" w:type="dxa"/>
                  <w:vAlign w:val="center"/>
                </w:tcPr>
                <w:p w14:paraId="4A66B17C">
                  <w:pPr>
                    <w:adjustRightInd w:val="0"/>
                    <w:snapToGrid w:val="0"/>
                    <w:jc w:val="center"/>
                    <w:rPr>
                      <w:snapToGrid w:val="0"/>
                      <w:kern w:val="0"/>
                      <w:sz w:val="21"/>
                      <w:szCs w:val="21"/>
                    </w:rPr>
                  </w:pPr>
                </w:p>
              </w:tc>
              <w:tc>
                <w:tcPr>
                  <w:tcW w:w="2079" w:type="dxa"/>
                  <w:vAlign w:val="center"/>
                </w:tcPr>
                <w:p w14:paraId="0312FBEA">
                  <w:pPr>
                    <w:adjustRightInd w:val="0"/>
                    <w:snapToGrid w:val="0"/>
                    <w:jc w:val="center"/>
                    <w:rPr>
                      <w:snapToGrid w:val="0"/>
                      <w:kern w:val="0"/>
                      <w:sz w:val="21"/>
                      <w:szCs w:val="21"/>
                    </w:rPr>
                  </w:pPr>
                </w:p>
              </w:tc>
            </w:tr>
            <w:tr w14:paraId="09E8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104CDA66">
                  <w:pPr>
                    <w:tabs>
                      <w:tab w:val="left" w:pos="4785"/>
                    </w:tabs>
                    <w:adjustRightInd w:val="0"/>
                    <w:snapToGrid w:val="0"/>
                    <w:jc w:val="center"/>
                    <w:rPr>
                      <w:snapToGrid w:val="0"/>
                      <w:kern w:val="0"/>
                      <w:sz w:val="21"/>
                      <w:szCs w:val="21"/>
                    </w:rPr>
                  </w:pPr>
                  <w:r>
                    <w:rPr>
                      <w:rFonts w:hint="eastAsia"/>
                      <w:snapToGrid w:val="0"/>
                      <w:kern w:val="0"/>
                      <w:sz w:val="21"/>
                      <w:szCs w:val="21"/>
                    </w:rPr>
                    <w:t>1</w:t>
                  </w:r>
                </w:p>
              </w:tc>
              <w:tc>
                <w:tcPr>
                  <w:tcW w:w="1701" w:type="dxa"/>
                  <w:vAlign w:val="center"/>
                </w:tcPr>
                <w:p w14:paraId="7AF18D17">
                  <w:pPr>
                    <w:adjustRightInd w:val="0"/>
                    <w:snapToGrid w:val="0"/>
                    <w:jc w:val="center"/>
                    <w:rPr>
                      <w:snapToGrid w:val="0"/>
                      <w:kern w:val="0"/>
                      <w:sz w:val="21"/>
                      <w:szCs w:val="21"/>
                    </w:rPr>
                  </w:pPr>
                  <w:r>
                    <w:rPr>
                      <w:rFonts w:hint="eastAsia"/>
                      <w:snapToGrid w:val="0"/>
                      <w:kern w:val="0"/>
                      <w:sz w:val="21"/>
                      <w:szCs w:val="21"/>
                    </w:rPr>
                    <w:t>废建筑材料</w:t>
                  </w:r>
                </w:p>
              </w:tc>
              <w:tc>
                <w:tcPr>
                  <w:tcW w:w="1843" w:type="dxa"/>
                  <w:vAlign w:val="center"/>
                </w:tcPr>
                <w:p w14:paraId="75E12456">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501" w:type="dxa"/>
                  <w:vAlign w:val="center"/>
                </w:tcPr>
                <w:p w14:paraId="0713635C">
                  <w:pPr>
                    <w:adjustRightInd w:val="0"/>
                    <w:snapToGrid w:val="0"/>
                    <w:jc w:val="center"/>
                    <w:rPr>
                      <w:snapToGrid w:val="0"/>
                      <w:kern w:val="0"/>
                      <w:sz w:val="21"/>
                      <w:szCs w:val="21"/>
                    </w:rPr>
                  </w:pPr>
                  <w:r>
                    <w:rPr>
                      <w:snapToGrid w:val="0"/>
                      <w:kern w:val="0"/>
                      <w:sz w:val="21"/>
                      <w:szCs w:val="21"/>
                    </w:rPr>
                    <w:t>20</w:t>
                  </w:r>
                </w:p>
              </w:tc>
              <w:tc>
                <w:tcPr>
                  <w:tcW w:w="2079" w:type="dxa"/>
                  <w:vAlign w:val="center"/>
                </w:tcPr>
                <w:p w14:paraId="4DA7018A">
                  <w:pPr>
                    <w:adjustRightInd w:val="0"/>
                    <w:snapToGrid w:val="0"/>
                    <w:jc w:val="center"/>
                    <w:rPr>
                      <w:snapToGrid w:val="0"/>
                      <w:kern w:val="0"/>
                      <w:sz w:val="21"/>
                      <w:szCs w:val="21"/>
                    </w:rPr>
                  </w:pPr>
                  <w:r>
                    <w:rPr>
                      <w:rFonts w:hint="eastAsia"/>
                      <w:snapToGrid w:val="0"/>
                      <w:kern w:val="0"/>
                      <w:sz w:val="21"/>
                      <w:szCs w:val="21"/>
                    </w:rPr>
                    <w:t>/</w:t>
                  </w:r>
                </w:p>
              </w:tc>
            </w:tr>
            <w:tr w14:paraId="24E8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01B94FED">
                  <w:pPr>
                    <w:tabs>
                      <w:tab w:val="left" w:pos="4785"/>
                    </w:tabs>
                    <w:adjustRightInd w:val="0"/>
                    <w:snapToGrid w:val="0"/>
                    <w:jc w:val="center"/>
                    <w:rPr>
                      <w:snapToGrid w:val="0"/>
                      <w:kern w:val="0"/>
                      <w:sz w:val="21"/>
                      <w:szCs w:val="21"/>
                    </w:rPr>
                  </w:pPr>
                  <w:r>
                    <w:rPr>
                      <w:rFonts w:hint="eastAsia"/>
                      <w:snapToGrid w:val="0"/>
                      <w:kern w:val="0"/>
                      <w:sz w:val="21"/>
                      <w:szCs w:val="21"/>
                    </w:rPr>
                    <w:t>2</w:t>
                  </w:r>
                </w:p>
              </w:tc>
              <w:tc>
                <w:tcPr>
                  <w:tcW w:w="1701" w:type="dxa"/>
                  <w:vAlign w:val="center"/>
                </w:tcPr>
                <w:p w14:paraId="048E01CE">
                  <w:pPr>
                    <w:adjustRightInd w:val="0"/>
                    <w:snapToGrid w:val="0"/>
                    <w:jc w:val="center"/>
                    <w:rPr>
                      <w:snapToGrid w:val="0"/>
                      <w:kern w:val="0"/>
                      <w:sz w:val="21"/>
                      <w:szCs w:val="21"/>
                    </w:rPr>
                  </w:pPr>
                  <w:r>
                    <w:rPr>
                      <w:rFonts w:hint="eastAsia"/>
                      <w:snapToGrid w:val="0"/>
                      <w:kern w:val="0"/>
                      <w:sz w:val="21"/>
                      <w:szCs w:val="21"/>
                    </w:rPr>
                    <w:t>矿山废石</w:t>
                  </w:r>
                </w:p>
              </w:tc>
              <w:tc>
                <w:tcPr>
                  <w:tcW w:w="1843" w:type="dxa"/>
                  <w:vAlign w:val="center"/>
                </w:tcPr>
                <w:p w14:paraId="05519EFB">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501" w:type="dxa"/>
                  <w:vAlign w:val="center"/>
                </w:tcPr>
                <w:p w14:paraId="2DDADDE0">
                  <w:pPr>
                    <w:adjustRightInd w:val="0"/>
                    <w:snapToGrid w:val="0"/>
                    <w:jc w:val="center"/>
                    <w:rPr>
                      <w:snapToGrid w:val="0"/>
                      <w:kern w:val="0"/>
                      <w:sz w:val="21"/>
                      <w:szCs w:val="21"/>
                    </w:rPr>
                  </w:pPr>
                  <w:r>
                    <w:rPr>
                      <w:rFonts w:hint="eastAsia"/>
                      <w:snapToGrid w:val="0"/>
                      <w:kern w:val="0"/>
                      <w:sz w:val="21"/>
                      <w:szCs w:val="21"/>
                    </w:rPr>
                    <w:t>1</w:t>
                  </w:r>
                  <w:r>
                    <w:rPr>
                      <w:snapToGrid w:val="0"/>
                      <w:kern w:val="0"/>
                      <w:sz w:val="21"/>
                      <w:szCs w:val="21"/>
                    </w:rPr>
                    <w:t>0</w:t>
                  </w:r>
                </w:p>
              </w:tc>
              <w:tc>
                <w:tcPr>
                  <w:tcW w:w="2079" w:type="dxa"/>
                  <w:vAlign w:val="center"/>
                </w:tcPr>
                <w:p w14:paraId="20475D63">
                  <w:pPr>
                    <w:adjustRightInd w:val="0"/>
                    <w:snapToGrid w:val="0"/>
                    <w:jc w:val="center"/>
                    <w:rPr>
                      <w:snapToGrid w:val="0"/>
                      <w:kern w:val="0"/>
                      <w:sz w:val="21"/>
                      <w:szCs w:val="21"/>
                    </w:rPr>
                  </w:pPr>
                  <w:r>
                    <w:rPr>
                      <w:rFonts w:hint="eastAsia"/>
                      <w:snapToGrid w:val="0"/>
                      <w:kern w:val="0"/>
                      <w:sz w:val="21"/>
                      <w:szCs w:val="21"/>
                    </w:rPr>
                    <w:t>/</w:t>
                  </w:r>
                </w:p>
              </w:tc>
            </w:tr>
            <w:tr w14:paraId="24FF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4562A7D3">
                  <w:pPr>
                    <w:tabs>
                      <w:tab w:val="left" w:pos="4785"/>
                    </w:tabs>
                    <w:adjustRightInd w:val="0"/>
                    <w:snapToGrid w:val="0"/>
                    <w:jc w:val="center"/>
                    <w:rPr>
                      <w:snapToGrid w:val="0"/>
                      <w:kern w:val="0"/>
                      <w:sz w:val="21"/>
                      <w:szCs w:val="21"/>
                    </w:rPr>
                  </w:pPr>
                  <w:r>
                    <w:rPr>
                      <w:snapToGrid w:val="0"/>
                      <w:kern w:val="0"/>
                      <w:sz w:val="21"/>
                      <w:szCs w:val="21"/>
                    </w:rPr>
                    <w:t>3</w:t>
                  </w:r>
                </w:p>
              </w:tc>
              <w:tc>
                <w:tcPr>
                  <w:tcW w:w="1701" w:type="dxa"/>
                  <w:vAlign w:val="center"/>
                </w:tcPr>
                <w:p w14:paraId="497982BA">
                  <w:pPr>
                    <w:adjustRightInd w:val="0"/>
                    <w:snapToGrid w:val="0"/>
                    <w:jc w:val="center"/>
                    <w:rPr>
                      <w:snapToGrid w:val="0"/>
                      <w:kern w:val="0"/>
                      <w:sz w:val="21"/>
                      <w:szCs w:val="21"/>
                    </w:rPr>
                  </w:pPr>
                  <w:r>
                    <w:rPr>
                      <w:rFonts w:hint="eastAsia"/>
                      <w:snapToGrid w:val="0"/>
                      <w:kern w:val="0"/>
                      <w:sz w:val="21"/>
                      <w:szCs w:val="21"/>
                    </w:rPr>
                    <w:t>水泥</w:t>
                  </w:r>
                </w:p>
              </w:tc>
              <w:tc>
                <w:tcPr>
                  <w:tcW w:w="1843" w:type="dxa"/>
                  <w:vAlign w:val="center"/>
                </w:tcPr>
                <w:p w14:paraId="0552952B">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501" w:type="dxa"/>
                  <w:vAlign w:val="center"/>
                </w:tcPr>
                <w:p w14:paraId="58840465">
                  <w:pPr>
                    <w:adjustRightInd w:val="0"/>
                    <w:snapToGrid w:val="0"/>
                    <w:jc w:val="center"/>
                    <w:rPr>
                      <w:snapToGrid w:val="0"/>
                      <w:kern w:val="0"/>
                      <w:sz w:val="21"/>
                      <w:szCs w:val="21"/>
                    </w:rPr>
                  </w:pPr>
                  <w:r>
                    <w:rPr>
                      <w:rFonts w:hint="eastAsia"/>
                      <w:snapToGrid w:val="0"/>
                      <w:kern w:val="0"/>
                      <w:sz w:val="21"/>
                      <w:szCs w:val="21"/>
                    </w:rPr>
                    <w:t>0.6</w:t>
                  </w:r>
                </w:p>
              </w:tc>
              <w:tc>
                <w:tcPr>
                  <w:tcW w:w="2079" w:type="dxa"/>
                  <w:vAlign w:val="center"/>
                </w:tcPr>
                <w:p w14:paraId="60FE0AE6">
                  <w:pPr>
                    <w:adjustRightInd w:val="0"/>
                    <w:snapToGrid w:val="0"/>
                    <w:jc w:val="center"/>
                    <w:rPr>
                      <w:snapToGrid w:val="0"/>
                      <w:kern w:val="0"/>
                      <w:sz w:val="21"/>
                      <w:szCs w:val="21"/>
                    </w:rPr>
                  </w:pPr>
                  <w:r>
                    <w:rPr>
                      <w:snapToGrid w:val="0"/>
                      <w:kern w:val="0"/>
                      <w:sz w:val="21"/>
                      <w:szCs w:val="21"/>
                    </w:rPr>
                    <w:t>水稳拌合土</w:t>
                  </w:r>
                  <w:r>
                    <w:rPr>
                      <w:rFonts w:hint="eastAsia"/>
                      <w:snapToGrid w:val="0"/>
                      <w:kern w:val="0"/>
                      <w:sz w:val="21"/>
                      <w:szCs w:val="21"/>
                    </w:rPr>
                    <w:t>原料</w:t>
                  </w:r>
                </w:p>
              </w:tc>
            </w:tr>
            <w:tr w14:paraId="2DD2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32A55ADF">
                  <w:pPr>
                    <w:tabs>
                      <w:tab w:val="left" w:pos="4785"/>
                    </w:tabs>
                    <w:adjustRightInd w:val="0"/>
                    <w:snapToGrid w:val="0"/>
                    <w:jc w:val="center"/>
                    <w:rPr>
                      <w:snapToGrid w:val="0"/>
                      <w:kern w:val="0"/>
                      <w:sz w:val="21"/>
                      <w:szCs w:val="21"/>
                    </w:rPr>
                  </w:pPr>
                  <w:r>
                    <w:rPr>
                      <w:snapToGrid w:val="0"/>
                      <w:kern w:val="0"/>
                      <w:sz w:val="21"/>
                      <w:szCs w:val="21"/>
                    </w:rPr>
                    <w:t>4</w:t>
                  </w:r>
                </w:p>
              </w:tc>
              <w:tc>
                <w:tcPr>
                  <w:tcW w:w="1701" w:type="dxa"/>
                  <w:vAlign w:val="center"/>
                </w:tcPr>
                <w:p w14:paraId="6738FBD5">
                  <w:pPr>
                    <w:adjustRightInd w:val="0"/>
                    <w:snapToGrid w:val="0"/>
                    <w:jc w:val="center"/>
                    <w:rPr>
                      <w:snapToGrid w:val="0"/>
                      <w:kern w:val="0"/>
                      <w:sz w:val="21"/>
                      <w:szCs w:val="21"/>
                    </w:rPr>
                  </w:pPr>
                  <w:r>
                    <w:rPr>
                      <w:rFonts w:hint="eastAsia"/>
                      <w:snapToGrid w:val="0"/>
                      <w:kern w:val="0"/>
                      <w:sz w:val="21"/>
                      <w:szCs w:val="21"/>
                    </w:rPr>
                    <w:t>粉煤灰</w:t>
                  </w:r>
                </w:p>
              </w:tc>
              <w:tc>
                <w:tcPr>
                  <w:tcW w:w="1843" w:type="dxa"/>
                  <w:vAlign w:val="center"/>
                </w:tcPr>
                <w:p w14:paraId="29E54D8B">
                  <w:pPr>
                    <w:adjustRightInd w:val="0"/>
                    <w:snapToGrid w:val="0"/>
                    <w:jc w:val="center"/>
                    <w:rPr>
                      <w:snapToGrid w:val="0"/>
                      <w:kern w:val="0"/>
                      <w:sz w:val="21"/>
                      <w:szCs w:val="21"/>
                    </w:rPr>
                  </w:pPr>
                  <w:r>
                    <w:rPr>
                      <w:rFonts w:hint="eastAsia"/>
                      <w:snapToGrid w:val="0"/>
                      <w:kern w:val="0"/>
                      <w:sz w:val="21"/>
                      <w:szCs w:val="21"/>
                    </w:rPr>
                    <w:t>万吨/</w:t>
                  </w:r>
                  <w:r>
                    <w:rPr>
                      <w:snapToGrid w:val="0"/>
                      <w:kern w:val="0"/>
                      <w:sz w:val="21"/>
                      <w:szCs w:val="21"/>
                    </w:rPr>
                    <w:t>年</w:t>
                  </w:r>
                </w:p>
              </w:tc>
              <w:tc>
                <w:tcPr>
                  <w:tcW w:w="1501" w:type="dxa"/>
                  <w:vAlign w:val="center"/>
                </w:tcPr>
                <w:p w14:paraId="1D85CC8A">
                  <w:pPr>
                    <w:adjustRightInd w:val="0"/>
                    <w:snapToGrid w:val="0"/>
                    <w:jc w:val="center"/>
                    <w:rPr>
                      <w:snapToGrid w:val="0"/>
                      <w:kern w:val="0"/>
                      <w:sz w:val="21"/>
                      <w:szCs w:val="21"/>
                    </w:rPr>
                  </w:pPr>
                  <w:r>
                    <w:rPr>
                      <w:rFonts w:hint="eastAsia"/>
                      <w:snapToGrid w:val="0"/>
                      <w:kern w:val="0"/>
                      <w:sz w:val="21"/>
                      <w:szCs w:val="21"/>
                    </w:rPr>
                    <w:t>0.4</w:t>
                  </w:r>
                </w:p>
              </w:tc>
              <w:tc>
                <w:tcPr>
                  <w:tcW w:w="2079" w:type="dxa"/>
                  <w:vAlign w:val="center"/>
                </w:tcPr>
                <w:p w14:paraId="0FDFF24B">
                  <w:pPr>
                    <w:adjustRightInd w:val="0"/>
                    <w:snapToGrid w:val="0"/>
                    <w:jc w:val="center"/>
                    <w:rPr>
                      <w:snapToGrid w:val="0"/>
                      <w:kern w:val="0"/>
                      <w:sz w:val="21"/>
                      <w:szCs w:val="21"/>
                    </w:rPr>
                  </w:pPr>
                  <w:r>
                    <w:rPr>
                      <w:snapToGrid w:val="0"/>
                      <w:kern w:val="0"/>
                      <w:sz w:val="21"/>
                      <w:szCs w:val="21"/>
                    </w:rPr>
                    <w:t>水稳拌合土</w:t>
                  </w:r>
                  <w:r>
                    <w:rPr>
                      <w:rFonts w:hint="eastAsia"/>
                      <w:snapToGrid w:val="0"/>
                      <w:kern w:val="0"/>
                      <w:sz w:val="21"/>
                      <w:szCs w:val="21"/>
                    </w:rPr>
                    <w:t>原料</w:t>
                  </w:r>
                </w:p>
              </w:tc>
            </w:tr>
            <w:tr w14:paraId="41AC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26336C02">
                  <w:pPr>
                    <w:adjustRightInd w:val="0"/>
                    <w:snapToGrid w:val="0"/>
                    <w:jc w:val="center"/>
                    <w:rPr>
                      <w:snapToGrid w:val="0"/>
                      <w:kern w:val="0"/>
                      <w:sz w:val="21"/>
                      <w:szCs w:val="21"/>
                    </w:rPr>
                  </w:pPr>
                  <w:r>
                    <w:rPr>
                      <w:snapToGrid w:val="0"/>
                      <w:kern w:val="0"/>
                      <w:sz w:val="21"/>
                      <w:szCs w:val="21"/>
                    </w:rPr>
                    <w:t>二、动力</w:t>
                  </w:r>
                </w:p>
              </w:tc>
              <w:tc>
                <w:tcPr>
                  <w:tcW w:w="1701" w:type="dxa"/>
                  <w:vAlign w:val="center"/>
                </w:tcPr>
                <w:p w14:paraId="5E38B770">
                  <w:pPr>
                    <w:adjustRightInd w:val="0"/>
                    <w:snapToGrid w:val="0"/>
                    <w:jc w:val="center"/>
                    <w:rPr>
                      <w:snapToGrid w:val="0"/>
                      <w:kern w:val="0"/>
                      <w:sz w:val="21"/>
                      <w:szCs w:val="21"/>
                    </w:rPr>
                  </w:pPr>
                </w:p>
              </w:tc>
              <w:tc>
                <w:tcPr>
                  <w:tcW w:w="1843" w:type="dxa"/>
                  <w:vAlign w:val="center"/>
                </w:tcPr>
                <w:p w14:paraId="2A8DD4FE">
                  <w:pPr>
                    <w:adjustRightInd w:val="0"/>
                    <w:snapToGrid w:val="0"/>
                    <w:jc w:val="center"/>
                    <w:rPr>
                      <w:snapToGrid w:val="0"/>
                      <w:kern w:val="0"/>
                      <w:sz w:val="21"/>
                      <w:szCs w:val="21"/>
                    </w:rPr>
                  </w:pPr>
                </w:p>
              </w:tc>
              <w:tc>
                <w:tcPr>
                  <w:tcW w:w="1501" w:type="dxa"/>
                  <w:vAlign w:val="center"/>
                </w:tcPr>
                <w:p w14:paraId="345C595B">
                  <w:pPr>
                    <w:adjustRightInd w:val="0"/>
                    <w:snapToGrid w:val="0"/>
                    <w:jc w:val="center"/>
                    <w:rPr>
                      <w:snapToGrid w:val="0"/>
                      <w:kern w:val="0"/>
                      <w:sz w:val="21"/>
                      <w:szCs w:val="21"/>
                    </w:rPr>
                  </w:pPr>
                </w:p>
              </w:tc>
              <w:tc>
                <w:tcPr>
                  <w:tcW w:w="2079" w:type="dxa"/>
                  <w:vAlign w:val="center"/>
                </w:tcPr>
                <w:p w14:paraId="5FB01EA4">
                  <w:pPr>
                    <w:adjustRightInd w:val="0"/>
                    <w:snapToGrid w:val="0"/>
                    <w:jc w:val="center"/>
                    <w:rPr>
                      <w:snapToGrid w:val="0"/>
                      <w:kern w:val="0"/>
                      <w:sz w:val="21"/>
                      <w:szCs w:val="21"/>
                    </w:rPr>
                  </w:pPr>
                </w:p>
              </w:tc>
            </w:tr>
            <w:tr w14:paraId="4E2E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500" w:type="dxa"/>
                  <w:vAlign w:val="center"/>
                </w:tcPr>
                <w:p w14:paraId="387D885A">
                  <w:pPr>
                    <w:tabs>
                      <w:tab w:val="left" w:pos="4785"/>
                    </w:tabs>
                    <w:adjustRightInd w:val="0"/>
                    <w:snapToGrid w:val="0"/>
                    <w:jc w:val="center"/>
                    <w:rPr>
                      <w:snapToGrid w:val="0"/>
                      <w:kern w:val="0"/>
                      <w:sz w:val="21"/>
                      <w:szCs w:val="21"/>
                    </w:rPr>
                  </w:pPr>
                  <w:r>
                    <w:rPr>
                      <w:snapToGrid w:val="0"/>
                      <w:kern w:val="0"/>
                      <w:sz w:val="21"/>
                      <w:szCs w:val="21"/>
                    </w:rPr>
                    <w:t>1</w:t>
                  </w:r>
                </w:p>
              </w:tc>
              <w:tc>
                <w:tcPr>
                  <w:tcW w:w="1701" w:type="dxa"/>
                  <w:vAlign w:val="center"/>
                </w:tcPr>
                <w:p w14:paraId="3774AC35">
                  <w:pPr>
                    <w:adjustRightInd w:val="0"/>
                    <w:snapToGrid w:val="0"/>
                    <w:jc w:val="center"/>
                    <w:rPr>
                      <w:snapToGrid w:val="0"/>
                      <w:kern w:val="0"/>
                      <w:sz w:val="21"/>
                      <w:szCs w:val="21"/>
                    </w:rPr>
                  </w:pPr>
                  <w:r>
                    <w:rPr>
                      <w:snapToGrid w:val="0"/>
                      <w:kern w:val="0"/>
                      <w:sz w:val="21"/>
                      <w:szCs w:val="21"/>
                    </w:rPr>
                    <w:t>水</w:t>
                  </w:r>
                </w:p>
              </w:tc>
              <w:tc>
                <w:tcPr>
                  <w:tcW w:w="1843" w:type="dxa"/>
                  <w:vAlign w:val="center"/>
                </w:tcPr>
                <w:p w14:paraId="491F35EA">
                  <w:pPr>
                    <w:adjustRightInd w:val="0"/>
                    <w:snapToGrid w:val="0"/>
                    <w:jc w:val="center"/>
                    <w:rPr>
                      <w:snapToGrid w:val="0"/>
                      <w:kern w:val="0"/>
                      <w:sz w:val="21"/>
                      <w:szCs w:val="21"/>
                    </w:rPr>
                  </w:pPr>
                  <w:r>
                    <w:rPr>
                      <w:snapToGrid w:val="0"/>
                      <w:kern w:val="0"/>
                      <w:sz w:val="21"/>
                      <w:szCs w:val="21"/>
                    </w:rPr>
                    <w:t>m</w:t>
                  </w:r>
                  <w:r>
                    <w:rPr>
                      <w:snapToGrid w:val="0"/>
                      <w:kern w:val="0"/>
                      <w:sz w:val="21"/>
                      <w:szCs w:val="21"/>
                      <w:vertAlign w:val="superscript"/>
                    </w:rPr>
                    <w:t>3</w:t>
                  </w:r>
                  <w:r>
                    <w:rPr>
                      <w:snapToGrid w:val="0"/>
                      <w:kern w:val="0"/>
                      <w:sz w:val="21"/>
                      <w:szCs w:val="21"/>
                    </w:rPr>
                    <w:t>/a</w:t>
                  </w:r>
                </w:p>
              </w:tc>
              <w:tc>
                <w:tcPr>
                  <w:tcW w:w="1501" w:type="dxa"/>
                  <w:vAlign w:val="center"/>
                </w:tcPr>
                <w:p w14:paraId="2C8AC02D">
                  <w:pPr>
                    <w:adjustRightInd w:val="0"/>
                    <w:snapToGrid w:val="0"/>
                    <w:jc w:val="center"/>
                    <w:rPr>
                      <w:snapToGrid w:val="0"/>
                      <w:kern w:val="0"/>
                      <w:sz w:val="21"/>
                      <w:szCs w:val="21"/>
                    </w:rPr>
                  </w:pPr>
                  <w:r>
                    <w:rPr>
                      <w:snapToGrid w:val="0"/>
                      <w:kern w:val="0"/>
                      <w:sz w:val="21"/>
                      <w:szCs w:val="21"/>
                    </w:rPr>
                    <w:t>4074</w:t>
                  </w:r>
                </w:p>
              </w:tc>
              <w:tc>
                <w:tcPr>
                  <w:tcW w:w="2079" w:type="dxa"/>
                  <w:vAlign w:val="center"/>
                </w:tcPr>
                <w:p w14:paraId="21BD04C3">
                  <w:pPr>
                    <w:adjustRightInd w:val="0"/>
                    <w:snapToGrid w:val="0"/>
                    <w:jc w:val="center"/>
                    <w:rPr>
                      <w:snapToGrid w:val="0"/>
                      <w:kern w:val="0"/>
                      <w:sz w:val="21"/>
                      <w:szCs w:val="21"/>
                    </w:rPr>
                  </w:pPr>
                  <w:r>
                    <w:rPr>
                      <w:rFonts w:hint="eastAsia"/>
                      <w:snapToGrid w:val="0"/>
                      <w:kern w:val="0"/>
                      <w:sz w:val="21"/>
                      <w:szCs w:val="21"/>
                    </w:rPr>
                    <w:t>自来水</w:t>
                  </w:r>
                </w:p>
              </w:tc>
            </w:tr>
            <w:tr w14:paraId="292F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4DBD7E9A">
                  <w:pPr>
                    <w:tabs>
                      <w:tab w:val="left" w:pos="4785"/>
                    </w:tabs>
                    <w:adjustRightInd w:val="0"/>
                    <w:snapToGrid w:val="0"/>
                    <w:jc w:val="center"/>
                    <w:rPr>
                      <w:snapToGrid w:val="0"/>
                      <w:kern w:val="0"/>
                      <w:sz w:val="21"/>
                      <w:szCs w:val="21"/>
                    </w:rPr>
                  </w:pPr>
                  <w:r>
                    <w:rPr>
                      <w:snapToGrid w:val="0"/>
                      <w:kern w:val="0"/>
                      <w:sz w:val="21"/>
                      <w:szCs w:val="21"/>
                    </w:rPr>
                    <w:t>2</w:t>
                  </w:r>
                </w:p>
              </w:tc>
              <w:tc>
                <w:tcPr>
                  <w:tcW w:w="1701" w:type="dxa"/>
                  <w:vAlign w:val="center"/>
                </w:tcPr>
                <w:p w14:paraId="4311713A">
                  <w:pPr>
                    <w:adjustRightInd w:val="0"/>
                    <w:snapToGrid w:val="0"/>
                    <w:jc w:val="center"/>
                    <w:rPr>
                      <w:snapToGrid w:val="0"/>
                      <w:kern w:val="0"/>
                      <w:sz w:val="21"/>
                      <w:szCs w:val="21"/>
                    </w:rPr>
                  </w:pPr>
                  <w:r>
                    <w:rPr>
                      <w:snapToGrid w:val="0"/>
                      <w:kern w:val="0"/>
                      <w:sz w:val="21"/>
                      <w:szCs w:val="21"/>
                    </w:rPr>
                    <w:t>电</w:t>
                  </w:r>
                </w:p>
              </w:tc>
              <w:tc>
                <w:tcPr>
                  <w:tcW w:w="1843" w:type="dxa"/>
                  <w:vAlign w:val="center"/>
                </w:tcPr>
                <w:p w14:paraId="5C48DD8F">
                  <w:pPr>
                    <w:adjustRightInd w:val="0"/>
                    <w:snapToGrid w:val="0"/>
                    <w:jc w:val="center"/>
                    <w:rPr>
                      <w:snapToGrid w:val="0"/>
                      <w:kern w:val="0"/>
                      <w:sz w:val="21"/>
                      <w:szCs w:val="21"/>
                    </w:rPr>
                  </w:pPr>
                  <w:r>
                    <w:rPr>
                      <w:snapToGrid w:val="0"/>
                      <w:kern w:val="0"/>
                      <w:sz w:val="21"/>
                      <w:szCs w:val="21"/>
                    </w:rPr>
                    <w:t>万kW·h/a</w:t>
                  </w:r>
                </w:p>
              </w:tc>
              <w:tc>
                <w:tcPr>
                  <w:tcW w:w="1501" w:type="dxa"/>
                  <w:vAlign w:val="center"/>
                </w:tcPr>
                <w:p w14:paraId="71EC0391">
                  <w:pPr>
                    <w:adjustRightInd w:val="0"/>
                    <w:snapToGrid w:val="0"/>
                    <w:jc w:val="center"/>
                    <w:rPr>
                      <w:snapToGrid w:val="0"/>
                      <w:kern w:val="0"/>
                      <w:sz w:val="21"/>
                      <w:szCs w:val="21"/>
                    </w:rPr>
                  </w:pPr>
                  <w:r>
                    <w:rPr>
                      <w:snapToGrid w:val="0"/>
                      <w:kern w:val="0"/>
                      <w:sz w:val="21"/>
                      <w:szCs w:val="21"/>
                    </w:rPr>
                    <w:t>20</w:t>
                  </w:r>
                </w:p>
              </w:tc>
              <w:tc>
                <w:tcPr>
                  <w:tcW w:w="2079" w:type="dxa"/>
                  <w:vAlign w:val="center"/>
                </w:tcPr>
                <w:p w14:paraId="32C55753">
                  <w:pPr>
                    <w:adjustRightInd w:val="0"/>
                    <w:snapToGrid w:val="0"/>
                    <w:jc w:val="center"/>
                    <w:rPr>
                      <w:snapToGrid w:val="0"/>
                      <w:kern w:val="0"/>
                      <w:sz w:val="21"/>
                      <w:szCs w:val="21"/>
                    </w:rPr>
                  </w:pPr>
                </w:p>
              </w:tc>
            </w:tr>
          </w:tbl>
          <w:p w14:paraId="614B96CB">
            <w:pPr>
              <w:adjustRightInd w:val="0"/>
              <w:snapToGrid w:val="0"/>
              <w:spacing w:line="360" w:lineRule="auto"/>
              <w:ind w:firstLine="480" w:firstLineChars="200"/>
              <w:jc w:val="left"/>
              <w:rPr>
                <w:rFonts w:eastAsia="黑体"/>
                <w:snapToGrid w:val="0"/>
                <w:kern w:val="0"/>
                <w:sz w:val="24"/>
              </w:rPr>
            </w:pPr>
            <w:r>
              <w:rPr>
                <w:rFonts w:eastAsia="黑体"/>
                <w:snapToGrid w:val="0"/>
                <w:kern w:val="0"/>
                <w:sz w:val="24"/>
              </w:rPr>
              <w:t>6、主要设备</w:t>
            </w:r>
          </w:p>
          <w:p w14:paraId="6329190D">
            <w:pPr>
              <w:adjustRightInd w:val="0"/>
              <w:snapToGrid w:val="0"/>
              <w:spacing w:line="360" w:lineRule="auto"/>
              <w:ind w:firstLine="480" w:firstLineChars="200"/>
              <w:jc w:val="left"/>
              <w:rPr>
                <w:rFonts w:eastAsia="黑体"/>
                <w:snapToGrid w:val="0"/>
                <w:kern w:val="0"/>
                <w:sz w:val="24"/>
              </w:rPr>
            </w:pPr>
            <w:r>
              <w:rPr>
                <w:snapToGrid w:val="0"/>
                <w:kern w:val="0"/>
                <w:sz w:val="24"/>
              </w:rPr>
              <w:t>本项目主要设备见表</w:t>
            </w:r>
            <w:r>
              <w:rPr>
                <w:rFonts w:hint="eastAsia"/>
                <w:snapToGrid w:val="0"/>
                <w:kern w:val="0"/>
                <w:sz w:val="24"/>
              </w:rPr>
              <w:t>1</w:t>
            </w:r>
            <w:r>
              <w:rPr>
                <w:snapToGrid w:val="0"/>
                <w:kern w:val="0"/>
                <w:sz w:val="24"/>
              </w:rPr>
              <w:t>-10。</w:t>
            </w:r>
          </w:p>
          <w:p w14:paraId="58163D1B">
            <w:pPr>
              <w:adjustRightInd w:val="0"/>
              <w:snapToGrid w:val="0"/>
              <w:jc w:val="center"/>
              <w:rPr>
                <w:rFonts w:eastAsia="黑体"/>
                <w:snapToGrid w:val="0"/>
                <w:kern w:val="0"/>
                <w:sz w:val="24"/>
              </w:rPr>
            </w:pPr>
            <w:r>
              <w:rPr>
                <w:rFonts w:eastAsia="黑体"/>
                <w:snapToGrid w:val="0"/>
                <w:kern w:val="0"/>
                <w:sz w:val="24"/>
              </w:rPr>
              <w:t>表</w:t>
            </w:r>
            <w:r>
              <w:rPr>
                <w:rFonts w:hint="eastAsia" w:eastAsia="黑体"/>
                <w:snapToGrid w:val="0"/>
                <w:kern w:val="0"/>
                <w:sz w:val="24"/>
              </w:rPr>
              <w:t>1</w:t>
            </w:r>
            <w:r>
              <w:rPr>
                <w:rFonts w:eastAsia="黑体"/>
                <w:snapToGrid w:val="0"/>
                <w:kern w:val="0"/>
                <w:sz w:val="24"/>
              </w:rPr>
              <w:t>-10   本项目主要生产设备一览表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2552"/>
              <w:gridCol w:w="992"/>
              <w:gridCol w:w="992"/>
              <w:gridCol w:w="3237"/>
            </w:tblGrid>
            <w:tr w14:paraId="1684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E5E0BC4">
                  <w:pPr>
                    <w:adjustRightInd w:val="0"/>
                    <w:snapToGrid w:val="0"/>
                    <w:jc w:val="center"/>
                    <w:rPr>
                      <w:snapToGrid w:val="0"/>
                      <w:kern w:val="0"/>
                      <w:sz w:val="21"/>
                      <w:szCs w:val="21"/>
                    </w:rPr>
                  </w:pPr>
                  <w:r>
                    <w:rPr>
                      <w:snapToGrid w:val="0"/>
                      <w:kern w:val="0"/>
                      <w:sz w:val="21"/>
                      <w:szCs w:val="21"/>
                    </w:rPr>
                    <w:t>序号</w:t>
                  </w:r>
                </w:p>
              </w:tc>
              <w:tc>
                <w:tcPr>
                  <w:tcW w:w="2552" w:type="dxa"/>
                  <w:vAlign w:val="center"/>
                </w:tcPr>
                <w:p w14:paraId="113BA0AA">
                  <w:pPr>
                    <w:adjustRightInd w:val="0"/>
                    <w:snapToGrid w:val="0"/>
                    <w:jc w:val="center"/>
                    <w:rPr>
                      <w:snapToGrid w:val="0"/>
                      <w:kern w:val="0"/>
                      <w:sz w:val="21"/>
                      <w:szCs w:val="21"/>
                    </w:rPr>
                  </w:pPr>
                  <w:r>
                    <w:rPr>
                      <w:snapToGrid w:val="0"/>
                      <w:kern w:val="0"/>
                      <w:sz w:val="21"/>
                      <w:szCs w:val="21"/>
                    </w:rPr>
                    <w:t>设备名称</w:t>
                  </w:r>
                </w:p>
              </w:tc>
              <w:tc>
                <w:tcPr>
                  <w:tcW w:w="992" w:type="dxa"/>
                  <w:vAlign w:val="center"/>
                </w:tcPr>
                <w:p w14:paraId="6C4E2823">
                  <w:pPr>
                    <w:adjustRightInd w:val="0"/>
                    <w:snapToGrid w:val="0"/>
                    <w:jc w:val="center"/>
                    <w:rPr>
                      <w:snapToGrid w:val="0"/>
                      <w:kern w:val="0"/>
                      <w:sz w:val="21"/>
                      <w:szCs w:val="21"/>
                    </w:rPr>
                  </w:pPr>
                  <w:r>
                    <w:rPr>
                      <w:snapToGrid w:val="0"/>
                      <w:kern w:val="0"/>
                      <w:sz w:val="21"/>
                      <w:szCs w:val="21"/>
                    </w:rPr>
                    <w:t>单位</w:t>
                  </w:r>
                </w:p>
              </w:tc>
              <w:tc>
                <w:tcPr>
                  <w:tcW w:w="992" w:type="dxa"/>
                  <w:vAlign w:val="center"/>
                </w:tcPr>
                <w:p w14:paraId="294036EF">
                  <w:pPr>
                    <w:adjustRightInd w:val="0"/>
                    <w:snapToGrid w:val="0"/>
                    <w:jc w:val="center"/>
                    <w:rPr>
                      <w:snapToGrid w:val="0"/>
                      <w:kern w:val="0"/>
                      <w:sz w:val="21"/>
                      <w:szCs w:val="21"/>
                    </w:rPr>
                  </w:pPr>
                  <w:r>
                    <w:rPr>
                      <w:snapToGrid w:val="0"/>
                      <w:kern w:val="0"/>
                      <w:sz w:val="21"/>
                      <w:szCs w:val="21"/>
                    </w:rPr>
                    <w:t>数量</w:t>
                  </w:r>
                </w:p>
              </w:tc>
              <w:tc>
                <w:tcPr>
                  <w:tcW w:w="3237" w:type="dxa"/>
                  <w:vAlign w:val="center"/>
                </w:tcPr>
                <w:p w14:paraId="2B6410E6">
                  <w:pPr>
                    <w:adjustRightInd w:val="0"/>
                    <w:snapToGrid w:val="0"/>
                    <w:jc w:val="center"/>
                    <w:rPr>
                      <w:snapToGrid w:val="0"/>
                      <w:kern w:val="0"/>
                      <w:sz w:val="21"/>
                      <w:szCs w:val="21"/>
                    </w:rPr>
                  </w:pPr>
                  <w:r>
                    <w:rPr>
                      <w:snapToGrid w:val="0"/>
                      <w:kern w:val="0"/>
                      <w:sz w:val="21"/>
                      <w:szCs w:val="21"/>
                    </w:rPr>
                    <w:t>备注</w:t>
                  </w:r>
                </w:p>
              </w:tc>
            </w:tr>
            <w:tr w14:paraId="394E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187AAA18">
                  <w:pPr>
                    <w:adjustRightInd w:val="0"/>
                    <w:snapToGrid w:val="0"/>
                    <w:jc w:val="center"/>
                    <w:rPr>
                      <w:snapToGrid w:val="0"/>
                      <w:kern w:val="0"/>
                      <w:sz w:val="21"/>
                      <w:szCs w:val="21"/>
                    </w:rPr>
                  </w:pPr>
                  <w:r>
                    <w:rPr>
                      <w:snapToGrid w:val="0"/>
                      <w:kern w:val="0"/>
                      <w:sz w:val="21"/>
                      <w:szCs w:val="21"/>
                    </w:rPr>
                    <w:t>1</w:t>
                  </w:r>
                </w:p>
              </w:tc>
              <w:tc>
                <w:tcPr>
                  <w:tcW w:w="2552" w:type="dxa"/>
                  <w:vAlign w:val="center"/>
                </w:tcPr>
                <w:p w14:paraId="6F2FA3BB">
                  <w:pPr>
                    <w:widowControl/>
                    <w:adjustRightInd w:val="0"/>
                    <w:snapToGrid w:val="0"/>
                    <w:jc w:val="center"/>
                    <w:rPr>
                      <w:snapToGrid w:val="0"/>
                      <w:kern w:val="0"/>
                      <w:sz w:val="21"/>
                      <w:szCs w:val="21"/>
                    </w:rPr>
                  </w:pPr>
                  <w:r>
                    <w:rPr>
                      <w:rFonts w:hint="eastAsia"/>
                      <w:snapToGrid w:val="0"/>
                      <w:kern w:val="0"/>
                      <w:sz w:val="21"/>
                      <w:szCs w:val="21"/>
                    </w:rPr>
                    <w:t>废弃资源利用生产线</w:t>
                  </w:r>
                </w:p>
              </w:tc>
              <w:tc>
                <w:tcPr>
                  <w:tcW w:w="992" w:type="dxa"/>
                  <w:vAlign w:val="center"/>
                </w:tcPr>
                <w:p w14:paraId="0F69D961">
                  <w:pPr>
                    <w:autoSpaceDN w:val="0"/>
                    <w:adjustRightInd w:val="0"/>
                    <w:snapToGrid w:val="0"/>
                    <w:jc w:val="center"/>
                    <w:textAlignment w:val="center"/>
                    <w:rPr>
                      <w:snapToGrid w:val="0"/>
                      <w:kern w:val="0"/>
                      <w:sz w:val="21"/>
                      <w:szCs w:val="21"/>
                    </w:rPr>
                  </w:pPr>
                  <w:r>
                    <w:rPr>
                      <w:rFonts w:hint="eastAsia"/>
                      <w:snapToGrid w:val="0"/>
                      <w:kern w:val="0"/>
                      <w:sz w:val="21"/>
                      <w:szCs w:val="21"/>
                    </w:rPr>
                    <w:t>条</w:t>
                  </w:r>
                </w:p>
              </w:tc>
              <w:tc>
                <w:tcPr>
                  <w:tcW w:w="992" w:type="dxa"/>
                  <w:vAlign w:val="center"/>
                </w:tcPr>
                <w:p w14:paraId="2493E03C">
                  <w:pPr>
                    <w:widowControl/>
                    <w:adjustRightInd w:val="0"/>
                    <w:snapToGrid w:val="0"/>
                    <w:jc w:val="center"/>
                    <w:rPr>
                      <w:snapToGrid w:val="0"/>
                      <w:kern w:val="0"/>
                      <w:sz w:val="21"/>
                      <w:szCs w:val="21"/>
                    </w:rPr>
                  </w:pPr>
                  <w:r>
                    <w:rPr>
                      <w:snapToGrid w:val="0"/>
                      <w:kern w:val="0"/>
                      <w:sz w:val="21"/>
                      <w:szCs w:val="21"/>
                    </w:rPr>
                    <w:t>1</w:t>
                  </w:r>
                </w:p>
              </w:tc>
              <w:tc>
                <w:tcPr>
                  <w:tcW w:w="3237" w:type="dxa"/>
                  <w:vAlign w:val="center"/>
                </w:tcPr>
                <w:p w14:paraId="3B915E53">
                  <w:pPr>
                    <w:widowControl/>
                    <w:adjustRightInd w:val="0"/>
                    <w:snapToGrid w:val="0"/>
                    <w:jc w:val="center"/>
                    <w:rPr>
                      <w:snapToGrid w:val="0"/>
                      <w:kern w:val="0"/>
                      <w:sz w:val="21"/>
                      <w:szCs w:val="21"/>
                    </w:rPr>
                  </w:pPr>
                  <w:r>
                    <w:rPr>
                      <w:snapToGrid w:val="0"/>
                      <w:kern w:val="0"/>
                      <w:sz w:val="21"/>
                      <w:szCs w:val="21"/>
                    </w:rPr>
                    <w:t>内置破碎机</w:t>
                  </w:r>
                  <w:r>
                    <w:rPr>
                      <w:rFonts w:hint="eastAsia"/>
                      <w:snapToGrid w:val="0"/>
                      <w:kern w:val="0"/>
                      <w:sz w:val="21"/>
                      <w:szCs w:val="21"/>
                    </w:rPr>
                    <w:t>、</w:t>
                  </w:r>
                  <w:r>
                    <w:rPr>
                      <w:snapToGrid w:val="0"/>
                      <w:kern w:val="0"/>
                      <w:sz w:val="21"/>
                      <w:szCs w:val="21"/>
                    </w:rPr>
                    <w:t>粉碎机</w:t>
                  </w:r>
                  <w:r>
                    <w:rPr>
                      <w:rFonts w:hint="eastAsia"/>
                      <w:snapToGrid w:val="0"/>
                      <w:kern w:val="0"/>
                      <w:sz w:val="21"/>
                      <w:szCs w:val="21"/>
                    </w:rPr>
                    <w:t>、</w:t>
                  </w:r>
                  <w:r>
                    <w:rPr>
                      <w:snapToGrid w:val="0"/>
                      <w:kern w:val="0"/>
                      <w:sz w:val="21"/>
                      <w:szCs w:val="21"/>
                    </w:rPr>
                    <w:t>振动筛</w:t>
                  </w:r>
                  <w:r>
                    <w:rPr>
                      <w:rFonts w:hint="eastAsia"/>
                      <w:snapToGrid w:val="0"/>
                      <w:kern w:val="0"/>
                      <w:sz w:val="21"/>
                      <w:szCs w:val="21"/>
                    </w:rPr>
                    <w:t>等</w:t>
                  </w:r>
                </w:p>
              </w:tc>
            </w:tr>
            <w:tr w14:paraId="4EEC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46868A0D">
                  <w:pPr>
                    <w:adjustRightInd w:val="0"/>
                    <w:snapToGrid w:val="0"/>
                    <w:jc w:val="center"/>
                    <w:rPr>
                      <w:snapToGrid w:val="0"/>
                      <w:kern w:val="0"/>
                      <w:sz w:val="21"/>
                      <w:szCs w:val="21"/>
                    </w:rPr>
                  </w:pPr>
                  <w:r>
                    <w:rPr>
                      <w:rFonts w:hint="eastAsia"/>
                      <w:snapToGrid w:val="0"/>
                      <w:kern w:val="0"/>
                      <w:sz w:val="21"/>
                      <w:szCs w:val="21"/>
                    </w:rPr>
                    <w:t>2</w:t>
                  </w:r>
                </w:p>
              </w:tc>
              <w:tc>
                <w:tcPr>
                  <w:tcW w:w="2552" w:type="dxa"/>
                  <w:vAlign w:val="center"/>
                </w:tcPr>
                <w:p w14:paraId="1AC58509">
                  <w:pPr>
                    <w:widowControl/>
                    <w:adjustRightInd w:val="0"/>
                    <w:snapToGrid w:val="0"/>
                    <w:jc w:val="center"/>
                    <w:rPr>
                      <w:snapToGrid w:val="0"/>
                      <w:kern w:val="0"/>
                      <w:sz w:val="21"/>
                      <w:szCs w:val="21"/>
                    </w:rPr>
                  </w:pPr>
                  <w:r>
                    <w:rPr>
                      <w:rFonts w:hint="eastAsia"/>
                      <w:snapToGrid w:val="0"/>
                      <w:kern w:val="0"/>
                      <w:sz w:val="21"/>
                      <w:szCs w:val="21"/>
                    </w:rPr>
                    <w:t>水泥筒仓</w:t>
                  </w:r>
                </w:p>
              </w:tc>
              <w:tc>
                <w:tcPr>
                  <w:tcW w:w="992" w:type="dxa"/>
                  <w:vAlign w:val="center"/>
                </w:tcPr>
                <w:p w14:paraId="6F177B10">
                  <w:pPr>
                    <w:autoSpaceDN w:val="0"/>
                    <w:adjustRightInd w:val="0"/>
                    <w:snapToGrid w:val="0"/>
                    <w:jc w:val="center"/>
                    <w:textAlignment w:val="center"/>
                    <w:rPr>
                      <w:snapToGrid w:val="0"/>
                      <w:kern w:val="0"/>
                      <w:sz w:val="21"/>
                      <w:szCs w:val="21"/>
                    </w:rPr>
                  </w:pPr>
                  <w:r>
                    <w:rPr>
                      <w:rFonts w:hint="eastAsia"/>
                      <w:snapToGrid w:val="0"/>
                      <w:kern w:val="0"/>
                      <w:sz w:val="21"/>
                      <w:szCs w:val="21"/>
                    </w:rPr>
                    <w:t>个</w:t>
                  </w:r>
                </w:p>
              </w:tc>
              <w:tc>
                <w:tcPr>
                  <w:tcW w:w="992" w:type="dxa"/>
                  <w:vAlign w:val="center"/>
                </w:tcPr>
                <w:p w14:paraId="5AB7D807">
                  <w:pPr>
                    <w:widowControl/>
                    <w:adjustRightInd w:val="0"/>
                    <w:snapToGrid w:val="0"/>
                    <w:jc w:val="center"/>
                    <w:rPr>
                      <w:snapToGrid w:val="0"/>
                      <w:kern w:val="0"/>
                      <w:sz w:val="21"/>
                      <w:szCs w:val="21"/>
                    </w:rPr>
                  </w:pPr>
                  <w:r>
                    <w:rPr>
                      <w:snapToGrid w:val="0"/>
                      <w:kern w:val="0"/>
                      <w:sz w:val="21"/>
                      <w:szCs w:val="21"/>
                    </w:rPr>
                    <w:t>1</w:t>
                  </w:r>
                </w:p>
              </w:tc>
              <w:tc>
                <w:tcPr>
                  <w:tcW w:w="3237" w:type="dxa"/>
                  <w:vAlign w:val="center"/>
                </w:tcPr>
                <w:p w14:paraId="48E6EC70">
                  <w:pPr>
                    <w:widowControl/>
                    <w:adjustRightInd w:val="0"/>
                    <w:snapToGrid w:val="0"/>
                    <w:jc w:val="center"/>
                    <w:rPr>
                      <w:snapToGrid w:val="0"/>
                      <w:kern w:val="0"/>
                      <w:sz w:val="21"/>
                      <w:szCs w:val="21"/>
                    </w:rPr>
                  </w:pPr>
                  <w:r>
                    <w:rPr>
                      <w:snapToGrid w:val="0"/>
                      <w:kern w:val="0"/>
                      <w:sz w:val="21"/>
                      <w:szCs w:val="21"/>
                    </w:rPr>
                    <w:t>30</w:t>
                  </w:r>
                  <w:r>
                    <w:rPr>
                      <w:rFonts w:hint="eastAsia"/>
                      <w:snapToGrid w:val="0"/>
                      <w:kern w:val="0"/>
                      <w:sz w:val="21"/>
                      <w:szCs w:val="21"/>
                    </w:rPr>
                    <w:t>m</w:t>
                  </w:r>
                  <w:r>
                    <w:rPr>
                      <w:rFonts w:hint="eastAsia"/>
                      <w:snapToGrid w:val="0"/>
                      <w:kern w:val="0"/>
                      <w:sz w:val="21"/>
                      <w:szCs w:val="21"/>
                      <w:vertAlign w:val="superscript"/>
                    </w:rPr>
                    <w:t>3</w:t>
                  </w:r>
                  <w:r>
                    <w:rPr>
                      <w:rFonts w:hint="eastAsia"/>
                      <w:snapToGrid w:val="0"/>
                      <w:kern w:val="0"/>
                      <w:sz w:val="21"/>
                      <w:szCs w:val="21"/>
                    </w:rPr>
                    <w:t>、</w:t>
                  </w:r>
                  <w:r>
                    <w:rPr>
                      <w:snapToGrid w:val="0"/>
                      <w:kern w:val="0"/>
                      <w:sz w:val="21"/>
                      <w:szCs w:val="21"/>
                    </w:rPr>
                    <w:t>18</w:t>
                  </w:r>
                  <w:r>
                    <w:rPr>
                      <w:rFonts w:hint="eastAsia"/>
                      <w:snapToGrid w:val="0"/>
                      <w:kern w:val="0"/>
                      <w:sz w:val="21"/>
                      <w:szCs w:val="21"/>
                    </w:rPr>
                    <w:t>m高</w:t>
                  </w:r>
                </w:p>
              </w:tc>
            </w:tr>
            <w:tr w14:paraId="785C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59BB36DB">
                  <w:pPr>
                    <w:adjustRightInd w:val="0"/>
                    <w:snapToGrid w:val="0"/>
                    <w:jc w:val="center"/>
                    <w:rPr>
                      <w:snapToGrid w:val="0"/>
                      <w:kern w:val="0"/>
                      <w:sz w:val="21"/>
                      <w:szCs w:val="21"/>
                    </w:rPr>
                  </w:pPr>
                  <w:r>
                    <w:rPr>
                      <w:rFonts w:hint="eastAsia"/>
                      <w:snapToGrid w:val="0"/>
                      <w:kern w:val="0"/>
                      <w:sz w:val="21"/>
                      <w:szCs w:val="21"/>
                    </w:rPr>
                    <w:t>3</w:t>
                  </w:r>
                </w:p>
              </w:tc>
              <w:tc>
                <w:tcPr>
                  <w:tcW w:w="2552" w:type="dxa"/>
                  <w:vAlign w:val="center"/>
                </w:tcPr>
                <w:p w14:paraId="4C5FC4DD">
                  <w:pPr>
                    <w:widowControl/>
                    <w:adjustRightInd w:val="0"/>
                    <w:snapToGrid w:val="0"/>
                    <w:jc w:val="center"/>
                    <w:rPr>
                      <w:snapToGrid w:val="0"/>
                      <w:kern w:val="0"/>
                      <w:sz w:val="21"/>
                      <w:szCs w:val="21"/>
                    </w:rPr>
                  </w:pPr>
                  <w:r>
                    <w:rPr>
                      <w:rFonts w:hint="eastAsia"/>
                      <w:snapToGrid w:val="0"/>
                      <w:kern w:val="0"/>
                      <w:sz w:val="21"/>
                      <w:szCs w:val="21"/>
                    </w:rPr>
                    <w:t>粉煤灰仓</w:t>
                  </w:r>
                </w:p>
              </w:tc>
              <w:tc>
                <w:tcPr>
                  <w:tcW w:w="992" w:type="dxa"/>
                  <w:vAlign w:val="center"/>
                </w:tcPr>
                <w:p w14:paraId="492D07B8">
                  <w:pPr>
                    <w:autoSpaceDN w:val="0"/>
                    <w:adjustRightInd w:val="0"/>
                    <w:snapToGrid w:val="0"/>
                    <w:jc w:val="center"/>
                    <w:textAlignment w:val="center"/>
                    <w:rPr>
                      <w:snapToGrid w:val="0"/>
                      <w:kern w:val="0"/>
                      <w:sz w:val="21"/>
                      <w:szCs w:val="21"/>
                    </w:rPr>
                  </w:pPr>
                  <w:r>
                    <w:rPr>
                      <w:rFonts w:hint="eastAsia"/>
                      <w:snapToGrid w:val="0"/>
                      <w:kern w:val="0"/>
                      <w:sz w:val="21"/>
                      <w:szCs w:val="21"/>
                    </w:rPr>
                    <w:t>个</w:t>
                  </w:r>
                </w:p>
              </w:tc>
              <w:tc>
                <w:tcPr>
                  <w:tcW w:w="992" w:type="dxa"/>
                  <w:vAlign w:val="center"/>
                </w:tcPr>
                <w:p w14:paraId="01779B4A">
                  <w:pPr>
                    <w:widowControl/>
                    <w:adjustRightInd w:val="0"/>
                    <w:snapToGrid w:val="0"/>
                    <w:jc w:val="center"/>
                    <w:rPr>
                      <w:snapToGrid w:val="0"/>
                      <w:kern w:val="0"/>
                      <w:sz w:val="21"/>
                      <w:szCs w:val="21"/>
                    </w:rPr>
                  </w:pPr>
                  <w:r>
                    <w:rPr>
                      <w:snapToGrid w:val="0"/>
                      <w:kern w:val="0"/>
                      <w:sz w:val="21"/>
                      <w:szCs w:val="21"/>
                    </w:rPr>
                    <w:t>1</w:t>
                  </w:r>
                </w:p>
              </w:tc>
              <w:tc>
                <w:tcPr>
                  <w:tcW w:w="3237" w:type="dxa"/>
                  <w:vAlign w:val="center"/>
                </w:tcPr>
                <w:p w14:paraId="7F351930">
                  <w:pPr>
                    <w:widowControl/>
                    <w:adjustRightInd w:val="0"/>
                    <w:snapToGrid w:val="0"/>
                    <w:jc w:val="center"/>
                    <w:rPr>
                      <w:snapToGrid w:val="0"/>
                      <w:kern w:val="0"/>
                      <w:sz w:val="21"/>
                      <w:szCs w:val="21"/>
                    </w:rPr>
                  </w:pPr>
                  <w:r>
                    <w:rPr>
                      <w:snapToGrid w:val="0"/>
                      <w:kern w:val="0"/>
                      <w:sz w:val="21"/>
                      <w:szCs w:val="21"/>
                    </w:rPr>
                    <w:t>30</w:t>
                  </w:r>
                  <w:r>
                    <w:rPr>
                      <w:rFonts w:hint="eastAsia"/>
                      <w:snapToGrid w:val="0"/>
                      <w:kern w:val="0"/>
                      <w:sz w:val="21"/>
                      <w:szCs w:val="21"/>
                    </w:rPr>
                    <w:t>m</w:t>
                  </w:r>
                  <w:r>
                    <w:rPr>
                      <w:rFonts w:hint="eastAsia"/>
                      <w:snapToGrid w:val="0"/>
                      <w:kern w:val="0"/>
                      <w:sz w:val="21"/>
                      <w:szCs w:val="21"/>
                      <w:vertAlign w:val="superscript"/>
                    </w:rPr>
                    <w:t>3</w:t>
                  </w:r>
                  <w:r>
                    <w:rPr>
                      <w:rFonts w:hint="eastAsia"/>
                      <w:snapToGrid w:val="0"/>
                      <w:kern w:val="0"/>
                      <w:sz w:val="21"/>
                      <w:szCs w:val="21"/>
                    </w:rPr>
                    <w:t>、</w:t>
                  </w:r>
                  <w:r>
                    <w:rPr>
                      <w:snapToGrid w:val="0"/>
                      <w:kern w:val="0"/>
                      <w:sz w:val="21"/>
                      <w:szCs w:val="21"/>
                    </w:rPr>
                    <w:t>18</w:t>
                  </w:r>
                  <w:r>
                    <w:rPr>
                      <w:rFonts w:hint="eastAsia"/>
                      <w:snapToGrid w:val="0"/>
                      <w:kern w:val="0"/>
                      <w:sz w:val="21"/>
                      <w:szCs w:val="21"/>
                    </w:rPr>
                    <w:t>m高</w:t>
                  </w:r>
                </w:p>
              </w:tc>
            </w:tr>
            <w:tr w14:paraId="2C4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5B59D1C4">
                  <w:pPr>
                    <w:adjustRightInd w:val="0"/>
                    <w:snapToGrid w:val="0"/>
                    <w:jc w:val="center"/>
                    <w:rPr>
                      <w:snapToGrid w:val="0"/>
                      <w:kern w:val="0"/>
                      <w:sz w:val="21"/>
                      <w:szCs w:val="21"/>
                    </w:rPr>
                  </w:pPr>
                  <w:r>
                    <w:rPr>
                      <w:rFonts w:hint="eastAsia"/>
                      <w:snapToGrid w:val="0"/>
                      <w:kern w:val="0"/>
                      <w:sz w:val="21"/>
                      <w:szCs w:val="21"/>
                    </w:rPr>
                    <w:t>4</w:t>
                  </w:r>
                </w:p>
              </w:tc>
              <w:tc>
                <w:tcPr>
                  <w:tcW w:w="2552" w:type="dxa"/>
                  <w:vAlign w:val="center"/>
                </w:tcPr>
                <w:p w14:paraId="2D91CCF9">
                  <w:pPr>
                    <w:widowControl/>
                    <w:adjustRightInd w:val="0"/>
                    <w:snapToGrid w:val="0"/>
                    <w:jc w:val="center"/>
                    <w:rPr>
                      <w:snapToGrid w:val="0"/>
                      <w:kern w:val="0"/>
                      <w:sz w:val="21"/>
                      <w:szCs w:val="21"/>
                    </w:rPr>
                  </w:pPr>
                  <w:r>
                    <w:rPr>
                      <w:snapToGrid w:val="0"/>
                      <w:kern w:val="0"/>
                      <w:sz w:val="21"/>
                      <w:szCs w:val="21"/>
                    </w:rPr>
                    <w:t>水稳拌合站</w:t>
                  </w:r>
                </w:p>
              </w:tc>
              <w:tc>
                <w:tcPr>
                  <w:tcW w:w="992" w:type="dxa"/>
                  <w:vAlign w:val="center"/>
                </w:tcPr>
                <w:p w14:paraId="06205FBF">
                  <w:pPr>
                    <w:autoSpaceDN w:val="0"/>
                    <w:adjustRightInd w:val="0"/>
                    <w:snapToGrid w:val="0"/>
                    <w:jc w:val="center"/>
                    <w:textAlignment w:val="center"/>
                    <w:rPr>
                      <w:snapToGrid w:val="0"/>
                      <w:kern w:val="0"/>
                      <w:sz w:val="21"/>
                      <w:szCs w:val="21"/>
                    </w:rPr>
                  </w:pPr>
                  <w:r>
                    <w:rPr>
                      <w:rFonts w:hint="eastAsia"/>
                      <w:snapToGrid w:val="0"/>
                      <w:kern w:val="0"/>
                      <w:sz w:val="21"/>
                      <w:szCs w:val="21"/>
                    </w:rPr>
                    <w:t>条</w:t>
                  </w:r>
                </w:p>
              </w:tc>
              <w:tc>
                <w:tcPr>
                  <w:tcW w:w="992" w:type="dxa"/>
                  <w:vAlign w:val="center"/>
                </w:tcPr>
                <w:p w14:paraId="77E45C4D">
                  <w:pPr>
                    <w:widowControl/>
                    <w:adjustRightInd w:val="0"/>
                    <w:snapToGrid w:val="0"/>
                    <w:jc w:val="center"/>
                    <w:rPr>
                      <w:snapToGrid w:val="0"/>
                      <w:kern w:val="0"/>
                      <w:sz w:val="21"/>
                      <w:szCs w:val="21"/>
                    </w:rPr>
                  </w:pPr>
                  <w:r>
                    <w:rPr>
                      <w:rFonts w:hint="eastAsia"/>
                      <w:snapToGrid w:val="0"/>
                      <w:kern w:val="0"/>
                      <w:sz w:val="21"/>
                      <w:szCs w:val="21"/>
                    </w:rPr>
                    <w:t>1</w:t>
                  </w:r>
                </w:p>
              </w:tc>
              <w:tc>
                <w:tcPr>
                  <w:tcW w:w="3237" w:type="dxa"/>
                  <w:vAlign w:val="center"/>
                </w:tcPr>
                <w:p w14:paraId="3A90EF7B">
                  <w:pPr>
                    <w:widowControl/>
                    <w:adjustRightInd w:val="0"/>
                    <w:snapToGrid w:val="0"/>
                    <w:jc w:val="center"/>
                    <w:rPr>
                      <w:snapToGrid w:val="0"/>
                      <w:kern w:val="0"/>
                      <w:sz w:val="21"/>
                      <w:szCs w:val="21"/>
                    </w:rPr>
                  </w:pPr>
                </w:p>
              </w:tc>
            </w:tr>
            <w:tr w14:paraId="49BA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3F53052A">
                  <w:pPr>
                    <w:adjustRightInd w:val="0"/>
                    <w:snapToGrid w:val="0"/>
                    <w:jc w:val="center"/>
                    <w:rPr>
                      <w:snapToGrid w:val="0"/>
                      <w:kern w:val="0"/>
                      <w:sz w:val="21"/>
                      <w:szCs w:val="21"/>
                    </w:rPr>
                  </w:pPr>
                  <w:r>
                    <w:rPr>
                      <w:snapToGrid w:val="0"/>
                      <w:kern w:val="0"/>
                      <w:sz w:val="21"/>
                      <w:szCs w:val="21"/>
                    </w:rPr>
                    <w:t>5</w:t>
                  </w:r>
                </w:p>
              </w:tc>
              <w:tc>
                <w:tcPr>
                  <w:tcW w:w="2552" w:type="dxa"/>
                  <w:vAlign w:val="center"/>
                </w:tcPr>
                <w:p w14:paraId="02724AD7">
                  <w:pPr>
                    <w:widowControl/>
                    <w:adjustRightInd w:val="0"/>
                    <w:snapToGrid w:val="0"/>
                    <w:jc w:val="center"/>
                    <w:rPr>
                      <w:snapToGrid w:val="0"/>
                      <w:kern w:val="0"/>
                      <w:sz w:val="21"/>
                      <w:szCs w:val="21"/>
                    </w:rPr>
                  </w:pPr>
                  <w:r>
                    <w:rPr>
                      <w:rFonts w:hint="eastAsia"/>
                      <w:snapToGrid w:val="0"/>
                      <w:kern w:val="0"/>
                      <w:sz w:val="21"/>
                      <w:szCs w:val="21"/>
                    </w:rPr>
                    <w:t>铲车</w:t>
                  </w:r>
                </w:p>
              </w:tc>
              <w:tc>
                <w:tcPr>
                  <w:tcW w:w="992" w:type="dxa"/>
                  <w:vAlign w:val="center"/>
                </w:tcPr>
                <w:p w14:paraId="07736423">
                  <w:pPr>
                    <w:autoSpaceDN w:val="0"/>
                    <w:adjustRightInd w:val="0"/>
                    <w:snapToGrid w:val="0"/>
                    <w:jc w:val="center"/>
                    <w:textAlignment w:val="center"/>
                    <w:rPr>
                      <w:snapToGrid w:val="0"/>
                      <w:kern w:val="0"/>
                      <w:sz w:val="21"/>
                      <w:szCs w:val="21"/>
                    </w:rPr>
                  </w:pPr>
                  <w:r>
                    <w:rPr>
                      <w:rFonts w:hint="eastAsia"/>
                      <w:snapToGrid w:val="0"/>
                      <w:kern w:val="0"/>
                      <w:sz w:val="21"/>
                      <w:szCs w:val="21"/>
                    </w:rPr>
                    <w:t>台</w:t>
                  </w:r>
                </w:p>
              </w:tc>
              <w:tc>
                <w:tcPr>
                  <w:tcW w:w="992" w:type="dxa"/>
                  <w:vAlign w:val="center"/>
                </w:tcPr>
                <w:p w14:paraId="21185FB9">
                  <w:pPr>
                    <w:widowControl/>
                    <w:adjustRightInd w:val="0"/>
                    <w:snapToGrid w:val="0"/>
                    <w:jc w:val="center"/>
                    <w:rPr>
                      <w:snapToGrid w:val="0"/>
                      <w:kern w:val="0"/>
                      <w:sz w:val="21"/>
                      <w:szCs w:val="21"/>
                    </w:rPr>
                  </w:pPr>
                  <w:r>
                    <w:rPr>
                      <w:snapToGrid w:val="0"/>
                      <w:kern w:val="0"/>
                      <w:sz w:val="21"/>
                      <w:szCs w:val="21"/>
                    </w:rPr>
                    <w:t>4</w:t>
                  </w:r>
                </w:p>
              </w:tc>
              <w:tc>
                <w:tcPr>
                  <w:tcW w:w="3237" w:type="dxa"/>
                  <w:vAlign w:val="center"/>
                </w:tcPr>
                <w:p w14:paraId="68B8CE08">
                  <w:pPr>
                    <w:widowControl/>
                    <w:adjustRightInd w:val="0"/>
                    <w:snapToGrid w:val="0"/>
                    <w:jc w:val="center"/>
                    <w:rPr>
                      <w:snapToGrid w:val="0"/>
                      <w:kern w:val="0"/>
                      <w:sz w:val="21"/>
                      <w:szCs w:val="21"/>
                    </w:rPr>
                  </w:pPr>
                </w:p>
              </w:tc>
            </w:tr>
            <w:tr w14:paraId="0323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16" w:type="dxa"/>
                  <w:vAlign w:val="center"/>
                </w:tcPr>
                <w:p w14:paraId="4BBA4F48">
                  <w:pPr>
                    <w:adjustRightInd w:val="0"/>
                    <w:snapToGrid w:val="0"/>
                    <w:jc w:val="center"/>
                    <w:rPr>
                      <w:snapToGrid w:val="0"/>
                      <w:kern w:val="0"/>
                      <w:sz w:val="21"/>
                      <w:szCs w:val="21"/>
                    </w:rPr>
                  </w:pPr>
                  <w:r>
                    <w:rPr>
                      <w:snapToGrid w:val="0"/>
                      <w:kern w:val="0"/>
                      <w:sz w:val="21"/>
                      <w:szCs w:val="21"/>
                    </w:rPr>
                    <w:t>6</w:t>
                  </w:r>
                </w:p>
              </w:tc>
              <w:tc>
                <w:tcPr>
                  <w:tcW w:w="2552" w:type="dxa"/>
                  <w:vAlign w:val="center"/>
                </w:tcPr>
                <w:p w14:paraId="507D6F09">
                  <w:pPr>
                    <w:widowControl/>
                    <w:adjustRightInd w:val="0"/>
                    <w:snapToGrid w:val="0"/>
                    <w:jc w:val="center"/>
                    <w:rPr>
                      <w:snapToGrid w:val="0"/>
                      <w:kern w:val="0"/>
                      <w:sz w:val="21"/>
                      <w:szCs w:val="21"/>
                    </w:rPr>
                  </w:pPr>
                  <w:r>
                    <w:rPr>
                      <w:snapToGrid w:val="0"/>
                      <w:kern w:val="0"/>
                      <w:sz w:val="21"/>
                      <w:szCs w:val="21"/>
                    </w:rPr>
                    <w:t>物料输送带</w:t>
                  </w:r>
                </w:p>
              </w:tc>
              <w:tc>
                <w:tcPr>
                  <w:tcW w:w="992" w:type="dxa"/>
                  <w:vAlign w:val="center"/>
                </w:tcPr>
                <w:p w14:paraId="42B59B35">
                  <w:pPr>
                    <w:autoSpaceDN w:val="0"/>
                    <w:adjustRightInd w:val="0"/>
                    <w:snapToGrid w:val="0"/>
                    <w:jc w:val="center"/>
                    <w:textAlignment w:val="center"/>
                    <w:rPr>
                      <w:snapToGrid w:val="0"/>
                      <w:kern w:val="0"/>
                      <w:sz w:val="21"/>
                      <w:szCs w:val="21"/>
                    </w:rPr>
                  </w:pPr>
                  <w:r>
                    <w:rPr>
                      <w:snapToGrid w:val="0"/>
                      <w:kern w:val="0"/>
                      <w:sz w:val="21"/>
                      <w:szCs w:val="21"/>
                    </w:rPr>
                    <w:t>个</w:t>
                  </w:r>
                </w:p>
              </w:tc>
              <w:tc>
                <w:tcPr>
                  <w:tcW w:w="992" w:type="dxa"/>
                  <w:vAlign w:val="center"/>
                </w:tcPr>
                <w:p w14:paraId="5F119BD5">
                  <w:pPr>
                    <w:widowControl/>
                    <w:adjustRightInd w:val="0"/>
                    <w:snapToGrid w:val="0"/>
                    <w:jc w:val="center"/>
                    <w:rPr>
                      <w:snapToGrid w:val="0"/>
                      <w:kern w:val="0"/>
                      <w:sz w:val="21"/>
                      <w:szCs w:val="21"/>
                    </w:rPr>
                  </w:pPr>
                  <w:r>
                    <w:rPr>
                      <w:rFonts w:hint="eastAsia"/>
                      <w:snapToGrid w:val="0"/>
                      <w:kern w:val="0"/>
                      <w:sz w:val="21"/>
                      <w:szCs w:val="21"/>
                    </w:rPr>
                    <w:t>若干</w:t>
                  </w:r>
                </w:p>
              </w:tc>
              <w:tc>
                <w:tcPr>
                  <w:tcW w:w="3237" w:type="dxa"/>
                  <w:vAlign w:val="center"/>
                </w:tcPr>
                <w:p w14:paraId="3BDB9AFC">
                  <w:pPr>
                    <w:widowControl/>
                    <w:adjustRightInd w:val="0"/>
                    <w:snapToGrid w:val="0"/>
                    <w:jc w:val="center"/>
                    <w:rPr>
                      <w:snapToGrid w:val="0"/>
                      <w:kern w:val="0"/>
                      <w:sz w:val="21"/>
                      <w:szCs w:val="21"/>
                    </w:rPr>
                  </w:pPr>
                </w:p>
              </w:tc>
            </w:tr>
          </w:tbl>
          <w:p w14:paraId="30B8E8F4">
            <w:pPr>
              <w:spacing w:line="360" w:lineRule="auto"/>
              <w:ind w:firstLine="480" w:firstLineChars="200"/>
              <w:jc w:val="left"/>
              <w:rPr>
                <w:rFonts w:eastAsia="黑体"/>
                <w:snapToGrid w:val="0"/>
                <w:kern w:val="0"/>
                <w:sz w:val="24"/>
                <w:szCs w:val="24"/>
              </w:rPr>
            </w:pPr>
            <w:r>
              <w:rPr>
                <w:rFonts w:eastAsia="黑体"/>
                <w:snapToGrid w:val="0"/>
                <w:kern w:val="0"/>
                <w:sz w:val="24"/>
                <w:szCs w:val="24"/>
              </w:rPr>
              <w:t>7、公用工程</w:t>
            </w:r>
          </w:p>
          <w:p w14:paraId="20D41F1E">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（1）</w:t>
            </w:r>
            <w:r>
              <w:rPr>
                <w:rFonts w:ascii="Times New Roman" w:hAnsi="Times New Roman"/>
                <w:snapToGrid w:val="0"/>
                <w:kern w:val="0"/>
                <w:sz w:val="24"/>
                <w:szCs w:val="24"/>
              </w:rPr>
              <w:t>供电：本项目供电由郭仓镇变电站负责提供，</w:t>
            </w:r>
            <w:r>
              <w:rPr>
                <w:rFonts w:hint="eastAsia" w:ascii="Times New Roman" w:hAnsi="Times New Roman"/>
                <w:snapToGrid w:val="0"/>
                <w:kern w:val="0"/>
                <w:sz w:val="24"/>
                <w:szCs w:val="24"/>
              </w:rPr>
              <w:t>项目</w:t>
            </w:r>
            <w:r>
              <w:rPr>
                <w:rFonts w:ascii="Times New Roman" w:hAnsi="Times New Roman"/>
                <w:snapToGrid w:val="0"/>
                <w:kern w:val="0"/>
                <w:sz w:val="24"/>
                <w:szCs w:val="24"/>
              </w:rPr>
              <w:t>年用电量约20万kW·h。</w:t>
            </w:r>
          </w:p>
          <w:p w14:paraId="105093CD">
            <w:pPr>
              <w:spacing w:line="360" w:lineRule="auto"/>
              <w:ind w:firstLine="480" w:firstLineChars="200"/>
              <w:rPr>
                <w:snapToGrid w:val="0"/>
                <w:kern w:val="0"/>
                <w:sz w:val="24"/>
                <w:szCs w:val="24"/>
              </w:rPr>
            </w:pPr>
            <w:r>
              <w:rPr>
                <w:rFonts w:hint="eastAsia"/>
                <w:snapToGrid w:val="0"/>
                <w:kern w:val="0"/>
                <w:sz w:val="24"/>
                <w:szCs w:val="24"/>
              </w:rPr>
              <w:t>（2）</w:t>
            </w:r>
            <w:r>
              <w:rPr>
                <w:snapToGrid w:val="0"/>
                <w:kern w:val="0"/>
                <w:sz w:val="24"/>
                <w:szCs w:val="24"/>
              </w:rPr>
              <w:t>供水：</w:t>
            </w:r>
          </w:p>
          <w:p w14:paraId="4EABD968">
            <w:pPr>
              <w:spacing w:line="360" w:lineRule="auto"/>
              <w:ind w:firstLine="480" w:firstLineChars="200"/>
              <w:rPr>
                <w:sz w:val="24"/>
              </w:rPr>
            </w:pPr>
            <w:r>
              <w:rPr>
                <w:sz w:val="24"/>
              </w:rPr>
              <w:t>① 给水：</w:t>
            </w:r>
          </w:p>
          <w:p w14:paraId="2D91610E">
            <w:pPr>
              <w:spacing w:line="360" w:lineRule="auto"/>
              <w:ind w:firstLine="480" w:firstLineChars="200"/>
              <w:rPr>
                <w:sz w:val="24"/>
              </w:rPr>
            </w:pPr>
            <w:r>
              <w:rPr>
                <w:sz w:val="24"/>
              </w:rPr>
              <w:t>项目用水由</w:t>
            </w:r>
            <w:r>
              <w:rPr>
                <w:rFonts w:hint="eastAsia"/>
                <w:sz w:val="24"/>
              </w:rPr>
              <w:t>厂区自备井</w:t>
            </w:r>
            <w:r>
              <w:rPr>
                <w:sz w:val="24"/>
              </w:rPr>
              <w:t>提供，项目用水为生活用水</w:t>
            </w:r>
            <w:r>
              <w:rPr>
                <w:rFonts w:hint="eastAsia"/>
                <w:sz w:val="24"/>
              </w:rPr>
              <w:t>和生产用</w:t>
            </w:r>
            <w:r>
              <w:rPr>
                <w:sz w:val="24"/>
              </w:rPr>
              <w:t>水。</w:t>
            </w:r>
          </w:p>
          <w:p w14:paraId="1BE6D8B8">
            <w:pPr>
              <w:spacing w:line="360" w:lineRule="auto"/>
              <w:ind w:firstLine="480" w:firstLineChars="200"/>
              <w:rPr>
                <w:sz w:val="24"/>
              </w:rPr>
            </w:pPr>
            <w:r>
              <w:rPr>
                <w:sz w:val="24"/>
              </w:rPr>
              <w:t>项目劳动定员</w:t>
            </w:r>
            <w:r>
              <w:rPr>
                <w:rFonts w:hint="eastAsia"/>
                <w:sz w:val="24"/>
              </w:rPr>
              <w:t>20</w:t>
            </w:r>
            <w:r>
              <w:rPr>
                <w:sz w:val="24"/>
              </w:rPr>
              <w:t>人，用水量</w:t>
            </w:r>
            <w:r>
              <w:rPr>
                <w:kern w:val="0"/>
                <w:sz w:val="24"/>
              </w:rPr>
              <w:t>按</w:t>
            </w:r>
            <w:r>
              <w:rPr>
                <w:rFonts w:hint="eastAsia"/>
                <w:kern w:val="0"/>
                <w:sz w:val="24"/>
              </w:rPr>
              <w:t>4</w:t>
            </w:r>
            <w:r>
              <w:rPr>
                <w:kern w:val="0"/>
                <w:sz w:val="24"/>
              </w:rPr>
              <w:t>0L/人·d计算，年工作</w:t>
            </w:r>
            <w:r>
              <w:rPr>
                <w:rFonts w:hint="eastAsia"/>
                <w:kern w:val="0"/>
                <w:sz w:val="24"/>
              </w:rPr>
              <w:t>300</w:t>
            </w:r>
            <w:r>
              <w:rPr>
                <w:kern w:val="0"/>
                <w:sz w:val="24"/>
              </w:rPr>
              <w:t>天，则生活用水量为0.</w:t>
            </w:r>
            <w:r>
              <w:rPr>
                <w:rFonts w:hint="eastAsia"/>
                <w:kern w:val="0"/>
                <w:sz w:val="24"/>
              </w:rPr>
              <w:t>8</w:t>
            </w:r>
            <w:r>
              <w:rPr>
                <w:sz w:val="24"/>
              </w:rPr>
              <w:t>m</w:t>
            </w:r>
            <w:r>
              <w:rPr>
                <w:sz w:val="24"/>
                <w:vertAlign w:val="superscript"/>
              </w:rPr>
              <w:t>3</w:t>
            </w:r>
            <w:r>
              <w:rPr>
                <w:sz w:val="24"/>
              </w:rPr>
              <w:t>/d，</w:t>
            </w:r>
            <w:r>
              <w:rPr>
                <w:rFonts w:hint="eastAsia"/>
                <w:sz w:val="24"/>
              </w:rPr>
              <w:t>240</w:t>
            </w:r>
            <w:r>
              <w:rPr>
                <w:sz w:val="24"/>
              </w:rPr>
              <w:t>m</w:t>
            </w:r>
            <w:r>
              <w:rPr>
                <w:sz w:val="24"/>
                <w:vertAlign w:val="superscript"/>
              </w:rPr>
              <w:t>3</w:t>
            </w:r>
            <w:r>
              <w:rPr>
                <w:sz w:val="24"/>
              </w:rPr>
              <w:t>/a。</w:t>
            </w:r>
          </w:p>
          <w:p w14:paraId="2A23EC95">
            <w:pPr>
              <w:spacing w:line="360" w:lineRule="auto"/>
              <w:ind w:firstLine="480" w:firstLineChars="200"/>
              <w:outlineLvl w:val="1"/>
              <w:rPr>
                <w:bCs/>
                <w:sz w:val="24"/>
                <w:szCs w:val="24"/>
              </w:rPr>
            </w:pPr>
            <w:r>
              <w:rPr>
                <w:rFonts w:hint="eastAsia"/>
                <w:bCs/>
                <w:sz w:val="24"/>
                <w:szCs w:val="24"/>
              </w:rPr>
              <w:t>项目生产用水包括生产用水、喷洒抑尘用水、洗车用水和绿化用水。</w:t>
            </w:r>
          </w:p>
          <w:p w14:paraId="77539EFC">
            <w:pPr>
              <w:spacing w:line="360" w:lineRule="auto"/>
              <w:ind w:firstLine="480" w:firstLineChars="200"/>
              <w:rPr>
                <w:sz w:val="24"/>
              </w:rPr>
            </w:pPr>
            <w:r>
              <w:rPr>
                <w:rFonts w:hint="eastAsia"/>
                <w:sz w:val="24"/>
              </w:rPr>
              <w:t>根据建设单位资料，项目水稳拌合站生产用水量约1</w:t>
            </w:r>
            <w:r>
              <w:rPr>
                <w:sz w:val="24"/>
              </w:rPr>
              <w:t>334 m</w:t>
            </w:r>
            <w:r>
              <w:rPr>
                <w:sz w:val="24"/>
                <w:vertAlign w:val="superscript"/>
              </w:rPr>
              <w:t>3</w:t>
            </w:r>
            <w:r>
              <w:rPr>
                <w:sz w:val="24"/>
              </w:rPr>
              <w:t>/a。</w:t>
            </w:r>
          </w:p>
          <w:p w14:paraId="29F12CBB">
            <w:pPr>
              <w:spacing w:line="360" w:lineRule="auto"/>
              <w:ind w:firstLine="480" w:firstLineChars="200"/>
              <w:rPr>
                <w:sz w:val="24"/>
              </w:rPr>
            </w:pPr>
            <w:r>
              <w:rPr>
                <w:rFonts w:hint="eastAsia"/>
                <w:sz w:val="24"/>
              </w:rPr>
              <w:t>原料场、成品仓、原料上料口及厂区地面道路需要定期进行喷淋洒水降尘，根据企业提供资料，用水量为</w:t>
            </w:r>
            <w:r>
              <w:rPr>
                <w:rFonts w:hint="eastAsia"/>
                <w:bCs/>
                <w:sz w:val="24"/>
                <w:szCs w:val="24"/>
              </w:rPr>
              <w:t>5</w:t>
            </w:r>
            <w:r>
              <w:rPr>
                <w:sz w:val="24"/>
              </w:rPr>
              <w:t>m</w:t>
            </w:r>
            <w:r>
              <w:rPr>
                <w:sz w:val="24"/>
                <w:vertAlign w:val="superscript"/>
              </w:rPr>
              <w:t>3</w:t>
            </w:r>
            <w:r>
              <w:rPr>
                <w:sz w:val="24"/>
              </w:rPr>
              <w:t>/d</w:t>
            </w:r>
            <w:r>
              <w:rPr>
                <w:rFonts w:hint="eastAsia"/>
                <w:sz w:val="24"/>
              </w:rPr>
              <w:t>，1500</w:t>
            </w:r>
            <w:r>
              <w:rPr>
                <w:sz w:val="24"/>
              </w:rPr>
              <w:t>m</w:t>
            </w:r>
            <w:r>
              <w:rPr>
                <w:sz w:val="24"/>
                <w:vertAlign w:val="superscript"/>
              </w:rPr>
              <w:t>3</w:t>
            </w:r>
            <w:r>
              <w:rPr>
                <w:sz w:val="24"/>
              </w:rPr>
              <w:t>/a。</w:t>
            </w:r>
          </w:p>
          <w:p w14:paraId="2E9268FB">
            <w:pPr>
              <w:spacing w:line="360" w:lineRule="auto"/>
              <w:ind w:firstLine="480" w:firstLineChars="200"/>
              <w:rPr>
                <w:sz w:val="24"/>
              </w:rPr>
            </w:pPr>
            <w:r>
              <w:rPr>
                <w:rFonts w:hint="eastAsia"/>
                <w:sz w:val="24"/>
              </w:rPr>
              <w:t>洗车用水经</w:t>
            </w:r>
            <w:r>
              <w:rPr>
                <w:rFonts w:hint="eastAsia"/>
                <w:bCs/>
                <w:sz w:val="24"/>
                <w:szCs w:val="24"/>
              </w:rPr>
              <w:t>沉淀处理后循环使用，补充损耗，补水量为2</w:t>
            </w:r>
            <w:r>
              <w:rPr>
                <w:sz w:val="24"/>
              </w:rPr>
              <w:t>m</w:t>
            </w:r>
            <w:r>
              <w:rPr>
                <w:sz w:val="24"/>
                <w:vertAlign w:val="superscript"/>
              </w:rPr>
              <w:t>3</w:t>
            </w:r>
            <w:r>
              <w:rPr>
                <w:sz w:val="24"/>
              </w:rPr>
              <w:t>/d</w:t>
            </w:r>
            <w:r>
              <w:rPr>
                <w:rFonts w:hint="eastAsia"/>
                <w:sz w:val="24"/>
              </w:rPr>
              <w:t>，600</w:t>
            </w:r>
            <w:r>
              <w:rPr>
                <w:sz w:val="24"/>
              </w:rPr>
              <w:t>m</w:t>
            </w:r>
            <w:r>
              <w:rPr>
                <w:sz w:val="24"/>
                <w:vertAlign w:val="superscript"/>
              </w:rPr>
              <w:t>3</w:t>
            </w:r>
            <w:r>
              <w:rPr>
                <w:sz w:val="24"/>
              </w:rPr>
              <w:t>/a。</w:t>
            </w:r>
          </w:p>
          <w:p w14:paraId="2D341709">
            <w:pPr>
              <w:spacing w:line="360" w:lineRule="auto"/>
              <w:ind w:firstLine="480" w:firstLineChars="200"/>
              <w:rPr>
                <w:sz w:val="24"/>
              </w:rPr>
            </w:pPr>
            <w:r>
              <w:rPr>
                <w:rFonts w:hint="eastAsia"/>
                <w:sz w:val="24"/>
              </w:rPr>
              <w:t>厂区绿化面积为1000m</w:t>
            </w:r>
            <w:r>
              <w:rPr>
                <w:sz w:val="24"/>
                <w:vertAlign w:val="superscript"/>
              </w:rPr>
              <w:t>2</w:t>
            </w:r>
            <w:r>
              <w:rPr>
                <w:rFonts w:hint="eastAsia"/>
                <w:sz w:val="24"/>
              </w:rPr>
              <w:t>，</w:t>
            </w:r>
            <w:r>
              <w:rPr>
                <w:rFonts w:hint="eastAsia"/>
                <w:snapToGrid w:val="0"/>
                <w:kern w:val="0"/>
                <w:sz w:val="24"/>
              </w:rPr>
              <w:t>每天绿化用水量按2</w:t>
            </w:r>
            <w:r>
              <w:rPr>
                <w:snapToGrid w:val="0"/>
                <w:kern w:val="0"/>
                <w:sz w:val="24"/>
              </w:rPr>
              <w:t>.0L/</w:t>
            </w:r>
            <w:r>
              <w:rPr>
                <w:sz w:val="24"/>
              </w:rPr>
              <w:t>m</w:t>
            </w:r>
            <w:r>
              <w:rPr>
                <w:sz w:val="24"/>
                <w:vertAlign w:val="superscript"/>
              </w:rPr>
              <w:t>2</w:t>
            </w:r>
            <w:r>
              <w:rPr>
                <w:snapToGrid w:val="0"/>
                <w:kern w:val="0"/>
                <w:sz w:val="24"/>
              </w:rPr>
              <w:t>·d计，则绿化用水</w:t>
            </w:r>
            <w:r>
              <w:rPr>
                <w:rFonts w:hint="eastAsia"/>
                <w:snapToGrid w:val="0"/>
                <w:kern w:val="0"/>
                <w:sz w:val="24"/>
              </w:rPr>
              <w:t>量约</w:t>
            </w:r>
            <w:r>
              <w:rPr>
                <w:rFonts w:hint="eastAsia" w:hAnsi="宋体"/>
                <w:snapToGrid w:val="0"/>
                <w:kern w:val="0"/>
                <w:sz w:val="24"/>
              </w:rPr>
              <w:t>为</w:t>
            </w:r>
            <w:r>
              <w:rPr>
                <w:rFonts w:hint="eastAsia"/>
                <w:snapToGrid w:val="0"/>
                <w:kern w:val="0"/>
                <w:sz w:val="24"/>
              </w:rPr>
              <w:t>2</w:t>
            </w:r>
            <w:r>
              <w:rPr>
                <w:sz w:val="24"/>
              </w:rPr>
              <w:t>m</w:t>
            </w:r>
            <w:r>
              <w:rPr>
                <w:sz w:val="24"/>
                <w:vertAlign w:val="superscript"/>
              </w:rPr>
              <w:t>3</w:t>
            </w:r>
            <w:r>
              <w:rPr>
                <w:snapToGrid w:val="0"/>
                <w:kern w:val="0"/>
                <w:sz w:val="24"/>
              </w:rPr>
              <w:t>/d</w:t>
            </w:r>
            <w:r>
              <w:rPr>
                <w:rFonts w:hint="eastAsia"/>
                <w:snapToGrid w:val="0"/>
                <w:kern w:val="0"/>
                <w:sz w:val="24"/>
              </w:rPr>
              <w:t>，即400</w:t>
            </w:r>
            <w:r>
              <w:rPr>
                <w:sz w:val="24"/>
              </w:rPr>
              <w:t>m</w:t>
            </w:r>
            <w:r>
              <w:rPr>
                <w:sz w:val="24"/>
                <w:vertAlign w:val="superscript"/>
              </w:rPr>
              <w:t>3</w:t>
            </w:r>
            <w:r>
              <w:rPr>
                <w:sz w:val="24"/>
              </w:rPr>
              <w:t>/a</w:t>
            </w:r>
            <w:r>
              <w:rPr>
                <w:rFonts w:hint="eastAsia"/>
                <w:snapToGrid w:val="0"/>
                <w:kern w:val="0"/>
                <w:sz w:val="24"/>
              </w:rPr>
              <w:t>（全年以</w:t>
            </w:r>
            <w:r>
              <w:rPr>
                <w:snapToGrid w:val="0"/>
                <w:kern w:val="0"/>
                <w:sz w:val="24"/>
              </w:rPr>
              <w:t>200</w:t>
            </w:r>
            <w:r>
              <w:rPr>
                <w:rFonts w:hint="eastAsia"/>
                <w:snapToGrid w:val="0"/>
                <w:kern w:val="0"/>
                <w:sz w:val="24"/>
              </w:rPr>
              <w:t>天计）</w:t>
            </w:r>
            <w:r>
              <w:rPr>
                <w:sz w:val="24"/>
              </w:rPr>
              <w:t>。</w:t>
            </w:r>
          </w:p>
          <w:p w14:paraId="6242B3C6">
            <w:pPr>
              <w:spacing w:line="360" w:lineRule="auto"/>
              <w:ind w:firstLine="480" w:firstLineChars="200"/>
              <w:rPr>
                <w:sz w:val="24"/>
              </w:rPr>
            </w:pPr>
            <w:r>
              <w:rPr>
                <w:rFonts w:hint="eastAsia"/>
                <w:sz w:val="24"/>
              </w:rPr>
              <w:t>项目合计用水量为</w:t>
            </w:r>
            <w:r>
              <w:rPr>
                <w:sz w:val="24"/>
              </w:rPr>
              <w:t>4074m</w:t>
            </w:r>
            <w:r>
              <w:rPr>
                <w:sz w:val="24"/>
                <w:vertAlign w:val="superscript"/>
              </w:rPr>
              <w:t>3</w:t>
            </w:r>
            <w:r>
              <w:rPr>
                <w:sz w:val="24"/>
              </w:rPr>
              <w:t>/a。</w:t>
            </w:r>
          </w:p>
          <w:p w14:paraId="75D0FFA1">
            <w:pPr>
              <w:spacing w:line="360" w:lineRule="auto"/>
              <w:ind w:firstLine="480" w:firstLineChars="200"/>
              <w:rPr>
                <w:sz w:val="24"/>
              </w:rPr>
            </w:pPr>
            <w:r>
              <w:rPr>
                <w:sz w:val="24"/>
              </w:rPr>
              <w:t>② 排水：</w:t>
            </w:r>
          </w:p>
          <w:p w14:paraId="3E0A7CCB">
            <w:pPr>
              <w:spacing w:line="360" w:lineRule="auto"/>
              <w:ind w:firstLine="480" w:firstLineChars="200"/>
              <w:rPr>
                <w:bCs/>
                <w:sz w:val="24"/>
                <w:szCs w:val="24"/>
              </w:rPr>
            </w:pPr>
            <w:r>
              <w:rPr>
                <w:sz w:val="24"/>
              </w:rPr>
              <w:t>项目排水采用雨污分流制。雨水经厂区内的雨水管网，排出厂外。项目生产废水随产品带走</w:t>
            </w:r>
            <w:r>
              <w:rPr>
                <w:rFonts w:hint="eastAsia"/>
                <w:sz w:val="24"/>
              </w:rPr>
              <w:t>。</w:t>
            </w:r>
            <w:r>
              <w:rPr>
                <w:sz w:val="24"/>
              </w:rPr>
              <w:t>职工生活污水按生活用水的80%计，产生量为0.</w:t>
            </w:r>
            <w:r>
              <w:rPr>
                <w:rFonts w:hint="eastAsia"/>
                <w:sz w:val="24"/>
              </w:rPr>
              <w:t>64</w:t>
            </w:r>
            <w:r>
              <w:rPr>
                <w:sz w:val="24"/>
              </w:rPr>
              <w:t>m</w:t>
            </w:r>
            <w:r>
              <w:rPr>
                <w:sz w:val="24"/>
                <w:vertAlign w:val="superscript"/>
              </w:rPr>
              <w:t>3</w:t>
            </w:r>
            <w:r>
              <w:rPr>
                <w:sz w:val="24"/>
              </w:rPr>
              <w:t>/d，</w:t>
            </w:r>
            <w:r>
              <w:rPr>
                <w:rFonts w:hint="eastAsia"/>
                <w:sz w:val="24"/>
              </w:rPr>
              <w:t>192</w:t>
            </w:r>
            <w:r>
              <w:rPr>
                <w:sz w:val="24"/>
              </w:rPr>
              <w:t>m</w:t>
            </w:r>
            <w:r>
              <w:rPr>
                <w:sz w:val="24"/>
                <w:vertAlign w:val="superscript"/>
              </w:rPr>
              <w:t>3</w:t>
            </w:r>
            <w:r>
              <w:rPr>
                <w:sz w:val="24"/>
              </w:rPr>
              <w:t>/a，</w:t>
            </w:r>
            <w:r>
              <w:rPr>
                <w:rFonts w:hint="eastAsia"/>
                <w:sz w:val="24"/>
              </w:rPr>
              <w:t>食堂污水经隔油池预处理与生活污水一同</w:t>
            </w:r>
            <w:r>
              <w:rPr>
                <w:sz w:val="24"/>
              </w:rPr>
              <w:t>经</w:t>
            </w:r>
            <w:r>
              <w:rPr>
                <w:rFonts w:hint="eastAsia"/>
                <w:sz w:val="24"/>
              </w:rPr>
              <w:t>化粪池收集处理后定期外运做农肥</w:t>
            </w:r>
            <w:r>
              <w:rPr>
                <w:sz w:val="24"/>
              </w:rPr>
              <w:t>。</w:t>
            </w:r>
            <w:r>
              <w:rPr>
                <w:rFonts w:hint="eastAsia"/>
                <w:sz w:val="24"/>
              </w:rPr>
              <w:t>洗车用水经</w:t>
            </w:r>
            <w:r>
              <w:rPr>
                <w:rFonts w:hint="eastAsia"/>
                <w:bCs/>
                <w:sz w:val="24"/>
                <w:szCs w:val="24"/>
              </w:rPr>
              <w:t>沉淀处理后循环使用，不外排。洒水抑尘水和绿化水蒸发、下渗损耗。</w:t>
            </w:r>
          </w:p>
          <w:p w14:paraId="5819CA79">
            <w:pPr>
              <w:spacing w:line="360" w:lineRule="auto"/>
              <w:ind w:firstLine="480" w:firstLineChars="200"/>
              <w:rPr>
                <w:sz w:val="24"/>
                <w:szCs w:val="24"/>
              </w:rPr>
            </w:pPr>
            <w:r>
              <w:rPr>
                <w:rFonts w:hint="eastAsia"/>
                <w:sz w:val="24"/>
                <w:szCs w:val="24"/>
              </w:rPr>
              <w:t>项目给排水平衡图如下：</w:t>
            </w:r>
          </w:p>
          <w:p w14:paraId="03480CE2">
            <w:pPr>
              <w:adjustRightInd w:val="0"/>
              <w:snapToGrid w:val="0"/>
              <w:jc w:val="center"/>
              <w:rPr>
                <w:snapToGrid w:val="0"/>
                <w:kern w:val="0"/>
              </w:rPr>
            </w:pPr>
            <w:r>
              <w:pict>
                <v:shape id="_x0000_i1025" o:spt="75" type="#_x0000_t75" style="height:266.4pt;width:453.6pt;" filled="f" o:preferrelative="t" stroked="f" coordsize="21600,21600">
                  <v:path/>
                  <v:fill on="f" focussize="0,0"/>
                  <v:stroke on="f" joinstyle="miter"/>
                  <v:imagedata r:id="rId8" o:title=""/>
                  <o:lock v:ext="edit" aspectratio="t"/>
                  <w10:wrap type="none"/>
                  <w10:anchorlock/>
                </v:shape>
              </w:pict>
            </w:r>
          </w:p>
          <w:p w14:paraId="06C0397B">
            <w:pPr>
              <w:adjustRightInd w:val="0"/>
              <w:snapToGrid w:val="0"/>
              <w:jc w:val="center"/>
              <w:rPr>
                <w:rFonts w:eastAsia="黑体"/>
                <w:snapToGrid w:val="0"/>
                <w:kern w:val="0"/>
                <w:sz w:val="24"/>
                <w:szCs w:val="24"/>
              </w:rPr>
            </w:pPr>
            <w:r>
              <w:rPr>
                <w:rFonts w:eastAsia="黑体"/>
                <w:snapToGrid w:val="0"/>
                <w:kern w:val="0"/>
                <w:sz w:val="24"/>
                <w:szCs w:val="24"/>
              </w:rPr>
              <w:t>图1-1   本项目水平衡图</w:t>
            </w:r>
            <w:r>
              <w:rPr>
                <w:rFonts w:hint="eastAsia" w:eastAsia="黑体"/>
                <w:snapToGrid w:val="0"/>
                <w:kern w:val="0"/>
                <w:sz w:val="24"/>
                <w:szCs w:val="24"/>
              </w:rPr>
              <w:t>（</w:t>
            </w:r>
            <w:r>
              <w:rPr>
                <w:rFonts w:eastAsia="黑体"/>
                <w:snapToGrid w:val="0"/>
                <w:kern w:val="0"/>
                <w:sz w:val="24"/>
                <w:szCs w:val="24"/>
              </w:rPr>
              <w:t>单位：m</w:t>
            </w:r>
            <w:r>
              <w:rPr>
                <w:rFonts w:eastAsia="黑体"/>
                <w:snapToGrid w:val="0"/>
                <w:kern w:val="0"/>
                <w:sz w:val="24"/>
                <w:szCs w:val="24"/>
                <w:vertAlign w:val="superscript"/>
              </w:rPr>
              <w:t>3</w:t>
            </w:r>
            <w:r>
              <w:rPr>
                <w:rFonts w:eastAsia="黑体"/>
                <w:snapToGrid w:val="0"/>
                <w:kern w:val="0"/>
                <w:sz w:val="24"/>
                <w:szCs w:val="24"/>
              </w:rPr>
              <w:t>/a</w:t>
            </w:r>
            <w:r>
              <w:rPr>
                <w:rFonts w:hint="eastAsia" w:eastAsia="黑体"/>
                <w:snapToGrid w:val="0"/>
                <w:kern w:val="0"/>
                <w:sz w:val="24"/>
                <w:szCs w:val="24"/>
              </w:rPr>
              <w:t>）</w:t>
            </w:r>
            <w:r>
              <w:rPr>
                <w:rFonts w:eastAsia="黑体"/>
                <w:snapToGrid w:val="0"/>
                <w:kern w:val="0"/>
                <w:sz w:val="24"/>
                <w:szCs w:val="24"/>
              </w:rPr>
              <w:t xml:space="preserve">     </w:t>
            </w:r>
          </w:p>
          <w:p w14:paraId="41403478">
            <w:pPr>
              <w:adjustRightInd w:val="0"/>
              <w:snapToGrid w:val="0"/>
              <w:jc w:val="center"/>
              <w:rPr>
                <w:rFonts w:eastAsia="黑体"/>
                <w:snapToGrid w:val="0"/>
                <w:kern w:val="0"/>
                <w:sz w:val="24"/>
                <w:szCs w:val="24"/>
              </w:rPr>
            </w:pPr>
          </w:p>
          <w:p w14:paraId="7D4C40E7">
            <w:pPr>
              <w:adjustRightInd w:val="0"/>
              <w:snapToGrid w:val="0"/>
              <w:jc w:val="center"/>
              <w:rPr>
                <w:rFonts w:eastAsia="黑体"/>
                <w:snapToGrid w:val="0"/>
                <w:kern w:val="0"/>
                <w:sz w:val="24"/>
                <w:szCs w:val="24"/>
              </w:rPr>
            </w:pPr>
          </w:p>
          <w:p w14:paraId="1727764A">
            <w:pPr>
              <w:adjustRightInd w:val="0"/>
              <w:snapToGrid w:val="0"/>
              <w:jc w:val="center"/>
              <w:rPr>
                <w:rFonts w:eastAsia="黑体"/>
                <w:snapToGrid w:val="0"/>
                <w:kern w:val="0"/>
                <w:sz w:val="24"/>
                <w:szCs w:val="24"/>
              </w:rPr>
            </w:pPr>
          </w:p>
          <w:p w14:paraId="7313F703">
            <w:pPr>
              <w:adjustRightInd w:val="0"/>
              <w:snapToGrid w:val="0"/>
              <w:jc w:val="center"/>
              <w:rPr>
                <w:rFonts w:eastAsia="黑体"/>
                <w:snapToGrid w:val="0"/>
                <w:kern w:val="0"/>
                <w:sz w:val="24"/>
              </w:rPr>
            </w:pPr>
          </w:p>
        </w:tc>
      </w:tr>
      <w:tr w14:paraId="3E2E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242" w:type="dxa"/>
            <w:gridSpan w:val="9"/>
            <w:vAlign w:val="center"/>
          </w:tcPr>
          <w:p w14:paraId="218A78DA">
            <w:pPr>
              <w:spacing w:line="360" w:lineRule="auto"/>
              <w:jc w:val="left"/>
              <w:rPr>
                <w:rFonts w:eastAsia="黑体"/>
                <w:snapToGrid w:val="0"/>
                <w:kern w:val="0"/>
                <w:sz w:val="28"/>
                <w:szCs w:val="28"/>
              </w:rPr>
            </w:pPr>
            <w:r>
              <w:rPr>
                <w:rFonts w:eastAsia="黑体"/>
                <w:snapToGrid w:val="0"/>
                <w:kern w:val="0"/>
                <w:sz w:val="28"/>
                <w:szCs w:val="28"/>
              </w:rPr>
              <w:t>与本项目有关的原有污染情况及主要环境问题：</w:t>
            </w:r>
          </w:p>
          <w:p w14:paraId="2B6B45DD">
            <w:pPr>
              <w:spacing w:line="360" w:lineRule="auto"/>
              <w:ind w:firstLine="480" w:firstLineChars="200"/>
              <w:rPr>
                <w:snapToGrid w:val="0"/>
                <w:kern w:val="0"/>
                <w:sz w:val="24"/>
              </w:rPr>
            </w:pPr>
            <w:r>
              <w:rPr>
                <w:snapToGrid w:val="0"/>
                <w:kern w:val="0"/>
                <w:sz w:val="24"/>
              </w:rPr>
              <w:t>本项目为新建项目，</w:t>
            </w:r>
            <w:r>
              <w:rPr>
                <w:rFonts w:hint="eastAsia"/>
                <w:snapToGrid w:val="0"/>
                <w:kern w:val="0"/>
                <w:sz w:val="24"/>
              </w:rPr>
              <w:t>项目区目前为空置状态，</w:t>
            </w:r>
            <w:r>
              <w:rPr>
                <w:snapToGrid w:val="0"/>
                <w:kern w:val="0"/>
                <w:sz w:val="24"/>
              </w:rPr>
              <w:t>不存在与本项目有关的原有污染存在。</w:t>
            </w:r>
          </w:p>
          <w:p w14:paraId="2362F48D">
            <w:pPr>
              <w:spacing w:line="360" w:lineRule="auto"/>
              <w:rPr>
                <w:snapToGrid w:val="0"/>
                <w:kern w:val="0"/>
                <w:sz w:val="24"/>
              </w:rPr>
            </w:pPr>
          </w:p>
        </w:tc>
      </w:tr>
    </w:tbl>
    <w:p w14:paraId="2B41BE10">
      <w:pPr>
        <w:pStyle w:val="2"/>
        <w:rPr>
          <w:snapToGrid w:val="0"/>
        </w:rPr>
      </w:pPr>
      <w:r>
        <w:rPr>
          <w:rFonts w:hint="eastAsia"/>
          <w:snapToGrid w:val="0"/>
        </w:rPr>
        <w:t>二、</w:t>
      </w:r>
      <w:r>
        <w:rPr>
          <w:snapToGrid w:val="0"/>
        </w:rPr>
        <w:t>建设项目所在地自然环境社会环境简况</w:t>
      </w:r>
    </w:p>
    <w:tbl>
      <w:tblPr>
        <w:tblStyle w:val="27"/>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14:paraId="366A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9242" w:type="dxa"/>
          </w:tcPr>
          <w:p w14:paraId="52E0BE6A">
            <w:pPr>
              <w:adjustRightInd w:val="0"/>
              <w:snapToGrid w:val="0"/>
              <w:spacing w:line="360" w:lineRule="auto"/>
              <w:rPr>
                <w:rFonts w:eastAsia="黑体"/>
                <w:snapToGrid w:val="0"/>
                <w:kern w:val="0"/>
                <w:sz w:val="28"/>
                <w:szCs w:val="24"/>
              </w:rPr>
            </w:pPr>
            <w:r>
              <w:rPr>
                <w:rFonts w:eastAsia="黑体"/>
                <w:snapToGrid w:val="0"/>
                <w:kern w:val="0"/>
                <w:sz w:val="28"/>
                <w:szCs w:val="24"/>
              </w:rPr>
              <w:t>自然环境简况（地形、地貌、地质、气候、气象、水文、植被、生物多样性等）：</w:t>
            </w:r>
          </w:p>
          <w:p w14:paraId="42274842">
            <w:pPr>
              <w:adjustRightInd w:val="0"/>
              <w:snapToGrid w:val="0"/>
              <w:spacing w:line="360" w:lineRule="auto"/>
              <w:ind w:firstLine="480" w:firstLineChars="200"/>
              <w:rPr>
                <w:rFonts w:eastAsia="黑体"/>
                <w:snapToGrid w:val="0"/>
                <w:kern w:val="0"/>
                <w:sz w:val="24"/>
              </w:rPr>
            </w:pPr>
            <w:r>
              <w:rPr>
                <w:rFonts w:hint="eastAsia" w:eastAsia="黑体"/>
                <w:snapToGrid w:val="0"/>
                <w:kern w:val="0"/>
                <w:sz w:val="24"/>
              </w:rPr>
              <w:t>一</w:t>
            </w:r>
            <w:r>
              <w:rPr>
                <w:rFonts w:eastAsia="黑体"/>
                <w:snapToGrid w:val="0"/>
                <w:kern w:val="0"/>
                <w:sz w:val="24"/>
              </w:rPr>
              <w:t>、地理位置</w:t>
            </w:r>
          </w:p>
          <w:p w14:paraId="18ECA4DC">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汶上县地处山东省西南部，辖属</w:t>
            </w:r>
            <w:r>
              <w:fldChar w:fldCharType="begin"/>
            </w:r>
            <w:r>
              <w:instrText xml:space="preserve"> HYPERLINK "http://baike.baidu.com/view/135598.htm" \t "_blank" </w:instrText>
            </w:r>
            <w:r>
              <w:fldChar w:fldCharType="separate"/>
            </w:r>
            <w:r>
              <w:rPr>
                <w:rFonts w:ascii="Times New Roman" w:hAnsi="Times New Roman"/>
                <w:snapToGrid w:val="0"/>
                <w:kern w:val="0"/>
                <w:sz w:val="24"/>
                <w:szCs w:val="24"/>
              </w:rPr>
              <w:t>济宁市</w:t>
            </w:r>
            <w:r>
              <w:rPr>
                <w:rFonts w:ascii="Times New Roman" w:hAnsi="Times New Roman"/>
                <w:snapToGrid w:val="0"/>
                <w:kern w:val="0"/>
                <w:sz w:val="24"/>
                <w:szCs w:val="24"/>
              </w:rPr>
              <w:fldChar w:fldCharType="end"/>
            </w:r>
            <w:r>
              <w:rPr>
                <w:rFonts w:ascii="Times New Roman" w:hAnsi="Times New Roman"/>
                <w:snapToGrid w:val="0"/>
                <w:kern w:val="0"/>
                <w:sz w:val="24"/>
                <w:szCs w:val="24"/>
              </w:rPr>
              <w:t>，东临古城</w:t>
            </w:r>
            <w:r>
              <w:fldChar w:fldCharType="begin"/>
            </w:r>
            <w:r>
              <w:instrText xml:space="preserve"> HYPERLINK "http://baike.baidu.com/view/7985.htm" \t "_blank" </w:instrText>
            </w:r>
            <w:r>
              <w:fldChar w:fldCharType="separate"/>
            </w:r>
            <w:r>
              <w:rPr>
                <w:rFonts w:ascii="Times New Roman" w:hAnsi="Times New Roman"/>
                <w:snapToGrid w:val="0"/>
                <w:kern w:val="0"/>
                <w:sz w:val="24"/>
                <w:szCs w:val="24"/>
              </w:rPr>
              <w:t>曲阜</w:t>
            </w:r>
            <w:r>
              <w:rPr>
                <w:rFonts w:ascii="Times New Roman" w:hAnsi="Times New Roman"/>
                <w:snapToGrid w:val="0"/>
                <w:kern w:val="0"/>
                <w:sz w:val="24"/>
                <w:szCs w:val="24"/>
              </w:rPr>
              <w:fldChar w:fldCharType="end"/>
            </w:r>
            <w:r>
              <w:rPr>
                <w:rFonts w:ascii="Times New Roman" w:hAnsi="Times New Roman"/>
                <w:snapToGrid w:val="0"/>
                <w:kern w:val="0"/>
                <w:sz w:val="24"/>
                <w:szCs w:val="24"/>
              </w:rPr>
              <w:t>，西接水泊梁山，南依</w:t>
            </w:r>
            <w:r>
              <w:fldChar w:fldCharType="begin"/>
            </w:r>
            <w:r>
              <w:instrText xml:space="preserve"> HYPERLINK "http://baike.baidu.com/view/17251.htm" \t "_blank" </w:instrText>
            </w:r>
            <w:r>
              <w:fldChar w:fldCharType="separate"/>
            </w:r>
            <w:r>
              <w:rPr>
                <w:rFonts w:ascii="Times New Roman" w:hAnsi="Times New Roman"/>
                <w:snapToGrid w:val="0"/>
                <w:kern w:val="0"/>
                <w:sz w:val="24"/>
                <w:szCs w:val="24"/>
              </w:rPr>
              <w:t>微山湖</w:t>
            </w:r>
            <w:r>
              <w:rPr>
                <w:rFonts w:ascii="Times New Roman" w:hAnsi="Times New Roman"/>
                <w:snapToGrid w:val="0"/>
                <w:kern w:val="0"/>
                <w:sz w:val="24"/>
                <w:szCs w:val="24"/>
              </w:rPr>
              <w:fldChar w:fldCharType="end"/>
            </w:r>
            <w:r>
              <w:rPr>
                <w:rFonts w:ascii="Times New Roman" w:hAnsi="Times New Roman"/>
                <w:snapToGrid w:val="0"/>
                <w:kern w:val="0"/>
                <w:sz w:val="24"/>
                <w:szCs w:val="24"/>
              </w:rPr>
              <w:t>，北枕东岳</w:t>
            </w:r>
            <w:r>
              <w:fldChar w:fldCharType="begin"/>
            </w:r>
            <w:r>
              <w:instrText xml:space="preserve"> HYPERLINK "http://baike.baidu.com/view/5464.htm" \t "_blank" </w:instrText>
            </w:r>
            <w:r>
              <w:fldChar w:fldCharType="separate"/>
            </w:r>
            <w:r>
              <w:rPr>
                <w:rFonts w:ascii="Times New Roman" w:hAnsi="Times New Roman"/>
                <w:snapToGrid w:val="0"/>
                <w:kern w:val="0"/>
                <w:sz w:val="24"/>
                <w:szCs w:val="24"/>
              </w:rPr>
              <w:t>泰山</w:t>
            </w:r>
            <w:r>
              <w:rPr>
                <w:rFonts w:ascii="Times New Roman" w:hAnsi="Times New Roman"/>
                <w:snapToGrid w:val="0"/>
                <w:kern w:val="0"/>
                <w:sz w:val="24"/>
                <w:szCs w:val="24"/>
              </w:rPr>
              <w:fldChar w:fldCharType="end"/>
            </w:r>
            <w:r>
              <w:rPr>
                <w:rFonts w:ascii="Times New Roman" w:hAnsi="Times New Roman"/>
                <w:snapToGrid w:val="0"/>
                <w:kern w:val="0"/>
                <w:sz w:val="24"/>
                <w:szCs w:val="24"/>
              </w:rPr>
              <w:t>。汶上县境内105国道纵贯南北，规划中的济（南）徐（州）高速公路穿越南北，县城距日东高速入口不到20分钟路程，距兖州火车站、济宁站、梁山站均为40km，距济南机场140km。新修县乡公路1000余km，在全市率先实现村村通柏油路，建成了以县城为中心、四通八达的交通网络。招商政策优惠，发展环境优越。为最大限度地吸引外商投资，制定了用地、收费、服务等方面的优惠政策。建设了规划面积20平方公里的县经济开发区，相继投入近亿元资金，完善了路网、供电、供水、通讯、排污及污水处理等配套设施，建成区面积达到6.6km</w:t>
            </w:r>
            <w:r>
              <w:rPr>
                <w:rFonts w:ascii="Times New Roman" w:hAnsi="Times New Roman"/>
                <w:snapToGrid w:val="0"/>
                <w:kern w:val="0"/>
                <w:sz w:val="24"/>
                <w:szCs w:val="24"/>
                <w:vertAlign w:val="superscript"/>
              </w:rPr>
              <w:t>2</w:t>
            </w:r>
            <w:r>
              <w:rPr>
                <w:rFonts w:ascii="Times New Roman" w:hAnsi="Times New Roman"/>
                <w:snapToGrid w:val="0"/>
                <w:kern w:val="0"/>
                <w:sz w:val="24"/>
                <w:szCs w:val="24"/>
              </w:rPr>
              <w:t>，区内形成了“四纵五横”的道路框架。</w:t>
            </w:r>
          </w:p>
          <w:p w14:paraId="756F2947">
            <w:pPr>
              <w:adjustRightInd w:val="0"/>
              <w:snapToGrid w:val="0"/>
              <w:spacing w:line="360" w:lineRule="auto"/>
              <w:ind w:firstLine="480" w:firstLineChars="200"/>
              <w:rPr>
                <w:rFonts w:eastAsia="黑体"/>
                <w:snapToGrid w:val="0"/>
                <w:kern w:val="0"/>
                <w:sz w:val="24"/>
              </w:rPr>
            </w:pPr>
            <w:r>
              <w:rPr>
                <w:rFonts w:eastAsia="黑体"/>
                <w:snapToGrid w:val="0"/>
                <w:kern w:val="0"/>
                <w:sz w:val="24"/>
              </w:rPr>
              <w:t>二、地形地貌</w:t>
            </w:r>
          </w:p>
          <w:p w14:paraId="0994156C">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汶上县属于泰沂山前冲积扇的下缘，地形特点是东北高、西南低，最高的山峰是昙山，海拔高程171m，最低点在蜀山湖底，海拔高程36.5</w:t>
            </w:r>
            <w:r>
              <w:rPr>
                <w:rFonts w:hint="eastAsia" w:ascii="Times New Roman" w:hAnsi="Times New Roman"/>
                <w:snapToGrid w:val="0"/>
                <w:kern w:val="0"/>
                <w:sz w:val="24"/>
                <w:szCs w:val="24"/>
              </w:rPr>
              <w:t>m</w:t>
            </w:r>
            <w:r>
              <w:rPr>
                <w:rFonts w:ascii="Times New Roman" w:hAnsi="Times New Roman"/>
                <w:snapToGrid w:val="0"/>
                <w:kern w:val="0"/>
                <w:sz w:val="24"/>
                <w:szCs w:val="24"/>
              </w:rPr>
              <w:t>。地面坡降大致为三段：北部近山区，包括侵蚀陡坡，山麓平原地，其坡降为1/3000；中部平原区，包括洪积岗地，倾斜地漫滩，河漫滩高地，以及缓平坡地，其坡降为1/3000至1/8000；南部湖洼区。包括浅平滩地，湖洼地，坡降为1/8000至1/l0000。全县耕地最大高差为31.5</w:t>
            </w:r>
            <w:r>
              <w:rPr>
                <w:rFonts w:hint="eastAsia" w:ascii="Times New Roman" w:hAnsi="Times New Roman"/>
                <w:snapToGrid w:val="0"/>
                <w:kern w:val="0"/>
                <w:sz w:val="24"/>
                <w:szCs w:val="24"/>
              </w:rPr>
              <w:t>m</w:t>
            </w:r>
            <w:r>
              <w:rPr>
                <w:rFonts w:ascii="Times New Roman" w:hAnsi="Times New Roman"/>
                <w:snapToGrid w:val="0"/>
                <w:kern w:val="0"/>
                <w:sz w:val="24"/>
                <w:szCs w:val="24"/>
              </w:rPr>
              <w:t>，地形较为平缓。</w:t>
            </w:r>
          </w:p>
          <w:p w14:paraId="651202B6">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汶上地处鲁中低山丘陵与鲁西平原交接地带，东北属古老泰山隆起的残丘低岭，西南部属古大野泽，梁山泊东畔，整个地势由东北缓顷西南，至高点为昙山顶峰，海拔171.7</w:t>
            </w:r>
            <w:r>
              <w:rPr>
                <w:rFonts w:hint="eastAsia" w:ascii="Times New Roman" w:hAnsi="Times New Roman"/>
                <w:snapToGrid w:val="0"/>
                <w:kern w:val="0"/>
                <w:sz w:val="24"/>
                <w:szCs w:val="24"/>
              </w:rPr>
              <w:t>m</w:t>
            </w:r>
            <w:r>
              <w:rPr>
                <w:rFonts w:ascii="Times New Roman" w:hAnsi="Times New Roman"/>
                <w:snapToGrid w:val="0"/>
                <w:kern w:val="0"/>
                <w:sz w:val="24"/>
                <w:szCs w:val="24"/>
              </w:rPr>
              <w:t>，最低点在蜀山湖底，海拔36.5</w:t>
            </w:r>
            <w:r>
              <w:rPr>
                <w:rFonts w:hint="eastAsia" w:ascii="Times New Roman" w:hAnsi="Times New Roman"/>
                <w:snapToGrid w:val="0"/>
                <w:kern w:val="0"/>
                <w:sz w:val="24"/>
                <w:szCs w:val="24"/>
              </w:rPr>
              <w:t>m</w:t>
            </w:r>
            <w:r>
              <w:rPr>
                <w:rFonts w:ascii="Times New Roman" w:hAnsi="Times New Roman"/>
                <w:snapToGrid w:val="0"/>
                <w:kern w:val="0"/>
                <w:sz w:val="24"/>
                <w:szCs w:val="24"/>
              </w:rPr>
              <w:t>，中部地势平坦，为黄河冲击平原，土层厚、土质好、地下水较丰富，为粮棉高产区。</w:t>
            </w:r>
          </w:p>
          <w:p w14:paraId="46069EEC">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拟建项目场地地势开阔，地形平坦，地面高程一般为38.75～39.28m，地貌成因类型为冲积扇平原，地貌类型为平地。</w:t>
            </w:r>
          </w:p>
          <w:p w14:paraId="4463B044">
            <w:pPr>
              <w:adjustRightInd w:val="0"/>
              <w:snapToGrid w:val="0"/>
              <w:spacing w:line="360" w:lineRule="auto"/>
              <w:ind w:firstLine="480" w:firstLineChars="200"/>
              <w:rPr>
                <w:rFonts w:eastAsia="黑体"/>
                <w:snapToGrid w:val="0"/>
                <w:kern w:val="0"/>
                <w:sz w:val="24"/>
              </w:rPr>
            </w:pPr>
            <w:r>
              <w:rPr>
                <w:rFonts w:eastAsia="黑体"/>
                <w:snapToGrid w:val="0"/>
                <w:kern w:val="0"/>
                <w:sz w:val="24"/>
              </w:rPr>
              <w:t>三、气象与气候</w:t>
            </w:r>
          </w:p>
          <w:p w14:paraId="51AE7E49">
            <w:pPr>
              <w:pStyle w:val="14"/>
              <w:adjustRightInd w:val="0"/>
              <w:snapToGrid w:val="0"/>
              <w:spacing w:line="360" w:lineRule="auto"/>
              <w:ind w:firstLine="480" w:firstLineChars="200"/>
              <w:rPr>
                <w:rFonts w:ascii="Times New Roman" w:hAnsi="Times New Roman"/>
                <w:snapToGrid w:val="0"/>
                <w:kern w:val="0"/>
                <w:sz w:val="24"/>
                <w:szCs w:val="24"/>
              </w:rPr>
            </w:pPr>
            <w:r>
              <w:rPr>
                <w:sz w:val="24"/>
              </w:rPr>
              <w:t>汶</w:t>
            </w:r>
            <w:r>
              <w:rPr>
                <w:rFonts w:ascii="Times New Roman" w:hAnsi="Times New Roman"/>
                <w:snapToGrid w:val="0"/>
                <w:kern w:val="0"/>
                <w:sz w:val="24"/>
                <w:szCs w:val="24"/>
              </w:rPr>
              <w:t>上县属暖温带大陆性季风气候区。四季分明、光照充足、雨热同季、降水集中、干湿交替、无霜期长。春季多南风，少雨多旱，气温回升快，季末高温，常出现干热风；夏季多东南风，天气炎热，降水集中，日照时间长，湿度大，有利于作物生长；秋季光照充足，昼夜温差大，东南风和西北风频繁互易，常出现秋旱或连阴雨；冬季多西北风，干旱雨雪少。</w:t>
            </w:r>
          </w:p>
          <w:p w14:paraId="5EE14DA4">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气温：平均气温为13.5℃；平均最高气温为19.4℃；平均最低气温为8.3℃；极端最高气温为42.5℃，发生于1966年7月19日；极端最低气温为－18.1℃，发生于1970年1月5日。</w:t>
            </w:r>
          </w:p>
          <w:p w14:paraId="72E8F323">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降水量：平均降水量为622.1mm；最大降水量为1394.8mm，发生于1964年；最小降水量为285.6mm，发生于1966年；最大一日降水量为272.6mm，发生于1976年8月12日；最长连续降水日数为8天，相应的降水量为203.8mm，发生于1984年8月13日～8月20日。</w:t>
            </w:r>
          </w:p>
          <w:p w14:paraId="78711E49">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空气湿度：平均相对湿度为70％；最小相对湿度为1％，发生于1969年4月5日。</w:t>
            </w:r>
          </w:p>
          <w:p w14:paraId="2FF8456F">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气压：平均气压为1012.6hPa；平均最高气压为1014.8 hPa；平均最低气压为1010.0 hPa。</w:t>
            </w:r>
          </w:p>
          <w:p w14:paraId="7ED8F236">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 xml:space="preserve">蒸发量：平均蒸发量为1803.2mm；最大蒸发量为2362.0mm，发生于1969年；最小蒸发量为1425.4mm，发生于1964年。 </w:t>
            </w:r>
          </w:p>
          <w:p w14:paraId="7E594A2B">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风：平均风速为2.6m/s；最大风速为22.7 m/s；全年主导风速为SSE。</w:t>
            </w:r>
          </w:p>
          <w:p w14:paraId="2F892DC0">
            <w:pPr>
              <w:adjustRightInd w:val="0"/>
              <w:snapToGrid w:val="0"/>
              <w:spacing w:line="360" w:lineRule="auto"/>
              <w:ind w:firstLine="480" w:firstLineChars="200"/>
              <w:rPr>
                <w:rFonts w:eastAsia="黑体"/>
                <w:snapToGrid w:val="0"/>
                <w:kern w:val="0"/>
                <w:sz w:val="24"/>
              </w:rPr>
            </w:pPr>
            <w:r>
              <w:rPr>
                <w:rFonts w:eastAsia="黑体"/>
                <w:snapToGrid w:val="0"/>
                <w:kern w:val="0"/>
                <w:sz w:val="24"/>
              </w:rPr>
              <w:t>四、水文</w:t>
            </w:r>
          </w:p>
          <w:p w14:paraId="4EC19275">
            <w:pPr>
              <w:adjustRightInd w:val="0"/>
              <w:snapToGrid w:val="0"/>
              <w:spacing w:line="360" w:lineRule="auto"/>
              <w:ind w:firstLine="480" w:firstLineChars="200"/>
              <w:rPr>
                <w:rFonts w:ascii="黑体" w:hAnsi="黑体" w:eastAsia="黑体"/>
                <w:sz w:val="24"/>
              </w:rPr>
            </w:pPr>
            <w:r>
              <w:rPr>
                <w:rFonts w:ascii="黑体" w:hAnsi="黑体" w:eastAsia="黑体"/>
                <w:sz w:val="24"/>
              </w:rPr>
              <w:t>1、地表水系</w:t>
            </w:r>
          </w:p>
          <w:p w14:paraId="4D20CC19">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汶上县主要河流有大汶河、小汶河、泉河、京杭运河（梁济运河）、排渗河。</w:t>
            </w:r>
          </w:p>
          <w:p w14:paraId="278F1478">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（1）</w:t>
            </w:r>
            <w:r>
              <w:rPr>
                <w:rFonts w:ascii="Times New Roman" w:hAnsi="Times New Roman"/>
                <w:snapToGrid w:val="0"/>
                <w:kern w:val="0"/>
                <w:sz w:val="24"/>
                <w:szCs w:val="24"/>
              </w:rPr>
              <w:t>大汶河：发源于泰沂山区，河流长209km，汇水面积1.1万km</w:t>
            </w:r>
            <w:r>
              <w:rPr>
                <w:rFonts w:ascii="Times New Roman" w:hAnsi="Times New Roman"/>
                <w:snapToGrid w:val="0"/>
                <w:kern w:val="0"/>
                <w:sz w:val="24"/>
                <w:szCs w:val="24"/>
                <w:vertAlign w:val="superscript"/>
              </w:rPr>
              <w:t>2</w:t>
            </w:r>
            <w:r>
              <w:rPr>
                <w:rFonts w:hint="eastAsia" w:ascii="Times New Roman" w:hAnsi="Times New Roman"/>
                <w:snapToGrid w:val="0"/>
                <w:kern w:val="0"/>
                <w:sz w:val="24"/>
                <w:szCs w:val="24"/>
              </w:rPr>
              <w:t>，</w:t>
            </w:r>
            <w:r>
              <w:rPr>
                <w:rFonts w:ascii="Times New Roman" w:hAnsi="Times New Roman"/>
                <w:snapToGrid w:val="0"/>
                <w:kern w:val="0"/>
                <w:sz w:val="24"/>
                <w:szCs w:val="24"/>
              </w:rPr>
              <w:t>从汶上县北部边缘流过，境内全长15.3km，水流自东向西汇入东平湖。安全防洪流量7000m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/s，河低海拔高程51.2～58m，多年平均流量39.9m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/s，多年平均最大流量192.57 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/s，多年平均最小流量1.48 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/s，为季节性河流。</w:t>
            </w:r>
          </w:p>
          <w:p w14:paraId="7B33DD84">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（2）</w:t>
            </w:r>
            <w:r>
              <w:rPr>
                <w:rFonts w:ascii="Times New Roman" w:hAnsi="Times New Roman"/>
                <w:snapToGrid w:val="0"/>
                <w:kern w:val="0"/>
                <w:sz w:val="24"/>
                <w:szCs w:val="24"/>
              </w:rPr>
              <w:t>小汶河：为古大汶河的废弃河道，上游自宁阳县东北起，在南旺镇十里闸西北汇入京杭运河，全长89.5km，流域面积238km</w:t>
            </w:r>
            <w:r>
              <w:rPr>
                <w:rFonts w:ascii="Times New Roman" w:hAnsi="Times New Roman"/>
                <w:snapToGrid w:val="0"/>
                <w:kern w:val="0"/>
                <w:sz w:val="24"/>
                <w:szCs w:val="24"/>
                <w:vertAlign w:val="superscript"/>
              </w:rPr>
              <w:t>2</w:t>
            </w:r>
            <w:r>
              <w:rPr>
                <w:rFonts w:ascii="Times New Roman" w:hAnsi="Times New Roman"/>
                <w:snapToGrid w:val="0"/>
                <w:kern w:val="0"/>
                <w:sz w:val="24"/>
                <w:szCs w:val="24"/>
              </w:rPr>
              <w:t xml:space="preserve"> ，1963年截流后，已多年无水致使多处河床废弃成为耕地，现只有在引大汶河水和洪水季节有短期径流。</w:t>
            </w:r>
          </w:p>
          <w:p w14:paraId="6EC304D1">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w:t>
            </w:r>
            <w:r>
              <w:rPr>
                <w:rFonts w:ascii="Times New Roman" w:hAnsi="Times New Roman"/>
                <w:snapToGrid w:val="0"/>
                <w:kern w:val="0"/>
                <w:sz w:val="24"/>
                <w:szCs w:val="24"/>
              </w:rPr>
              <w:t>3</w:t>
            </w:r>
            <w:r>
              <w:rPr>
                <w:rFonts w:hint="eastAsia" w:ascii="Times New Roman" w:hAnsi="Times New Roman"/>
                <w:snapToGrid w:val="0"/>
                <w:kern w:val="0"/>
                <w:sz w:val="24"/>
                <w:szCs w:val="24"/>
              </w:rPr>
              <w:t>）</w:t>
            </w:r>
            <w:r>
              <w:rPr>
                <w:rFonts w:ascii="Times New Roman" w:hAnsi="Times New Roman"/>
                <w:snapToGrid w:val="0"/>
                <w:kern w:val="0"/>
                <w:sz w:val="24"/>
                <w:szCs w:val="24"/>
              </w:rPr>
              <w:t>泉河：原是以大汶河南岸诸泉为主要水源地自然河流，后经人工疏通取直，逐渐演变成为排洪、除涝并可灌溉的河道，由东北到西南纵贯全县，在小店子村南汇入京杭运河，其上游由北泉河和南泉河组成。泉河长69km，流域面积626km</w:t>
            </w:r>
            <w:r>
              <w:rPr>
                <w:rFonts w:ascii="Times New Roman" w:hAnsi="Times New Roman"/>
                <w:snapToGrid w:val="0"/>
                <w:kern w:val="0"/>
                <w:sz w:val="24"/>
                <w:szCs w:val="24"/>
                <w:vertAlign w:val="superscript"/>
              </w:rPr>
              <w:t>2</w:t>
            </w:r>
            <w:r>
              <w:rPr>
                <w:rFonts w:ascii="Times New Roman" w:hAnsi="Times New Roman"/>
                <w:snapToGrid w:val="0"/>
                <w:kern w:val="0"/>
                <w:sz w:val="24"/>
                <w:szCs w:val="24"/>
              </w:rPr>
              <w:t>，多年平均流量0.93m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/s，多年平均最大流量3.25 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/s，多年平均最小流量为零，属季节性河流。</w:t>
            </w:r>
          </w:p>
          <w:p w14:paraId="7F3C86E9">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（4）</w:t>
            </w:r>
            <w:r>
              <w:rPr>
                <w:rFonts w:ascii="Times New Roman" w:hAnsi="Times New Roman"/>
                <w:snapToGrid w:val="0"/>
                <w:kern w:val="0"/>
                <w:sz w:val="24"/>
                <w:szCs w:val="24"/>
              </w:rPr>
              <w:t>京杭运河（梁济运河）：自梁山向东经汶上穿过济宁汇入南四湖，区内长10.7km，丰水期流量29.65m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/s，平水期流量0.5 m</w:t>
            </w:r>
            <w:r>
              <w:rPr>
                <w:rFonts w:ascii="Times New Roman" w:hAnsi="Times New Roman"/>
                <w:snapToGrid w:val="0"/>
                <w:kern w:val="0"/>
                <w:sz w:val="24"/>
                <w:szCs w:val="24"/>
                <w:vertAlign w:val="superscript"/>
              </w:rPr>
              <w:t>3</w:t>
            </w:r>
            <w:r>
              <w:rPr>
                <w:rFonts w:ascii="Times New Roman" w:hAnsi="Times New Roman"/>
                <w:snapToGrid w:val="0"/>
                <w:kern w:val="0"/>
                <w:sz w:val="24"/>
                <w:szCs w:val="24"/>
              </w:rPr>
              <w:t>/s，枯水期有出现短期断流，南水北调工程实施后，梁济运河对汶上县的引水资源，抬高地下水位，减轻污染，改善生态环境起到一定作用。</w:t>
            </w:r>
          </w:p>
          <w:p w14:paraId="4673DF38">
            <w:pPr>
              <w:pStyle w:val="14"/>
              <w:adjustRightInd w:val="0"/>
              <w:snapToGrid w:val="0"/>
              <w:spacing w:line="360" w:lineRule="auto"/>
              <w:ind w:firstLine="480" w:firstLineChars="200"/>
              <w:rPr>
                <w:rFonts w:ascii="Times New Roman" w:hAnsi="Times New Roman"/>
                <w:snapToGrid w:val="0"/>
                <w:kern w:val="0"/>
                <w:sz w:val="24"/>
                <w:szCs w:val="24"/>
              </w:rPr>
            </w:pPr>
            <w:r>
              <w:rPr>
                <w:rFonts w:hint="eastAsia" w:ascii="Times New Roman" w:hAnsi="Times New Roman"/>
                <w:snapToGrid w:val="0"/>
                <w:kern w:val="0"/>
                <w:sz w:val="24"/>
                <w:szCs w:val="24"/>
              </w:rPr>
              <w:t>（5）</w:t>
            </w:r>
            <w:r>
              <w:rPr>
                <w:rFonts w:ascii="Times New Roman" w:hAnsi="Times New Roman"/>
                <w:snapToGrid w:val="0"/>
                <w:kern w:val="0"/>
                <w:sz w:val="24"/>
                <w:szCs w:val="24"/>
              </w:rPr>
              <w:t>排渗河：全名湖东排渗河。源于东平县吴家漫，南至嘉祥县刘口入梁济运河。1960年由汶上、东平两县开挖。主要用于东平湖东排渗与汶上西部排水，全长47km，总流域面积337.7km</w:t>
            </w:r>
            <w:r>
              <w:rPr>
                <w:rFonts w:ascii="Times New Roman" w:hAnsi="Times New Roman"/>
                <w:snapToGrid w:val="0"/>
                <w:kern w:val="0"/>
                <w:sz w:val="24"/>
                <w:szCs w:val="24"/>
                <w:vertAlign w:val="superscript"/>
              </w:rPr>
              <w:t>2</w:t>
            </w:r>
            <w:r>
              <w:rPr>
                <w:rFonts w:ascii="Times New Roman" w:hAnsi="Times New Roman"/>
                <w:snapToGrid w:val="0"/>
                <w:kern w:val="0"/>
                <w:sz w:val="24"/>
                <w:szCs w:val="24"/>
              </w:rPr>
              <w:t>，其中汶上境内长14km，流域面积103.5km</w:t>
            </w:r>
            <w:r>
              <w:rPr>
                <w:rFonts w:ascii="Times New Roman" w:hAnsi="Times New Roman"/>
                <w:snapToGrid w:val="0"/>
                <w:kern w:val="0"/>
                <w:sz w:val="24"/>
                <w:szCs w:val="24"/>
                <w:vertAlign w:val="superscript"/>
              </w:rPr>
              <w:t>2</w:t>
            </w:r>
            <w:r>
              <w:rPr>
                <w:rFonts w:ascii="Times New Roman" w:hAnsi="Times New Roman"/>
                <w:snapToGrid w:val="0"/>
                <w:kern w:val="0"/>
                <w:sz w:val="24"/>
                <w:szCs w:val="24"/>
              </w:rPr>
              <w:t>。支流有唐河、安流渠。</w:t>
            </w:r>
          </w:p>
          <w:p w14:paraId="085F488C">
            <w:pPr>
              <w:adjustRightInd w:val="0"/>
              <w:snapToGrid w:val="0"/>
              <w:spacing w:line="360" w:lineRule="auto"/>
              <w:ind w:firstLine="480" w:firstLineChars="200"/>
              <w:rPr>
                <w:rFonts w:ascii="黑体" w:hAnsi="黑体" w:eastAsia="黑体"/>
                <w:sz w:val="24"/>
              </w:rPr>
            </w:pPr>
            <w:r>
              <w:rPr>
                <w:rFonts w:ascii="黑体" w:hAnsi="黑体" w:eastAsia="黑体"/>
                <w:sz w:val="24"/>
              </w:rPr>
              <w:t>2、地下水</w:t>
            </w:r>
          </w:p>
          <w:p w14:paraId="72C94BC1">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汶上县所在地处理黄河冲击扇与汶泗河冲击扇的交接地带，第四系冲洪积层厚60～150m，潜水丰富。该区以朱庄疃里大张江庄一线为界，东部位于汶河、泗河冲洪积扇尾部，东至京杭大运河，含水层以细砂为主，粉细砂次之，埋深一般在7～50m，层数2～4层，总厚3～5.5m，水位埋深6～8m；该区西部为黄河冲积层与汶、泗河冲击层交错地段，向西黄河冲击层厚度逐渐增大，汶、泗河冲积层逐消失，含水砂层以粉细砂为主，埋深7～57m，层数3～6层，单层厚0.8～8.4m，总厚度7～18m，水位埋深6～8m左右。</w:t>
            </w:r>
          </w:p>
          <w:p w14:paraId="00B0F664">
            <w:pPr>
              <w:pStyle w:val="14"/>
              <w:adjustRightInd w:val="0"/>
              <w:snapToGrid w:val="0"/>
              <w:spacing w:line="360" w:lineRule="auto"/>
              <w:ind w:firstLine="480" w:firstLineChars="200"/>
              <w:rPr>
                <w:rFonts w:ascii="Times New Roman" w:hAnsi="Times New Roman"/>
                <w:snapToGrid w:val="0"/>
                <w:kern w:val="0"/>
                <w:sz w:val="24"/>
                <w:szCs w:val="24"/>
              </w:rPr>
            </w:pPr>
            <w:r>
              <w:rPr>
                <w:rFonts w:ascii="Times New Roman" w:hAnsi="Times New Roman"/>
                <w:snapToGrid w:val="0"/>
                <w:kern w:val="0"/>
                <w:sz w:val="24"/>
                <w:szCs w:val="24"/>
              </w:rPr>
              <w:t>区内地下水主要补给源为大气降水，其次是周边补给，包括灌溉回归和河流侧向径流补给。浅层地下水流向与地表水流向基本一致，为西北向东南。</w:t>
            </w:r>
          </w:p>
          <w:p w14:paraId="37D0A512">
            <w:pPr>
              <w:adjustRightInd w:val="0"/>
              <w:snapToGrid w:val="0"/>
              <w:spacing w:line="360" w:lineRule="auto"/>
              <w:ind w:firstLine="480" w:firstLineChars="200"/>
              <w:rPr>
                <w:rFonts w:eastAsia="黑体"/>
                <w:snapToGrid w:val="0"/>
                <w:kern w:val="0"/>
                <w:sz w:val="24"/>
              </w:rPr>
            </w:pPr>
            <w:r>
              <w:rPr>
                <w:rFonts w:eastAsia="黑体"/>
                <w:snapToGrid w:val="0"/>
                <w:kern w:val="0"/>
                <w:sz w:val="24"/>
              </w:rPr>
              <w:t>五、地质</w:t>
            </w:r>
          </w:p>
          <w:p w14:paraId="70759C67">
            <w:pPr>
              <w:adjustRightInd w:val="0"/>
              <w:snapToGrid w:val="0"/>
              <w:spacing w:line="360" w:lineRule="auto"/>
              <w:ind w:firstLine="480" w:firstLineChars="200"/>
              <w:rPr>
                <w:rFonts w:ascii="黑体" w:hAnsi="黑体" w:eastAsia="黑体"/>
                <w:sz w:val="24"/>
              </w:rPr>
            </w:pPr>
            <w:r>
              <w:rPr>
                <w:rFonts w:ascii="黑体" w:hAnsi="黑体" w:eastAsia="黑体"/>
                <w:sz w:val="24"/>
              </w:rPr>
              <w:t>1、地质构造</w:t>
            </w:r>
          </w:p>
          <w:p w14:paraId="3D092F3D">
            <w:pPr>
              <w:adjustRightInd w:val="0"/>
              <w:snapToGrid w:val="0"/>
              <w:spacing w:line="360" w:lineRule="auto"/>
              <w:ind w:firstLine="512" w:firstLineChars="200"/>
              <w:rPr>
                <w:spacing w:val="8"/>
                <w:sz w:val="24"/>
              </w:rPr>
            </w:pPr>
            <w:r>
              <w:rPr>
                <w:spacing w:val="8"/>
                <w:sz w:val="24"/>
              </w:rPr>
              <w:t>汶上县位于鲁西隆起区西部，纵跨3个IV构造单元，中部是汶上凹陷，南部和北部跨济宁凹陷和东平凸起的少部分。境内除东部零星露基岩外，其余广为第四纪松散堆积物覆盖。据钻探揭露和物探资料，在第四系以下，自下而上广泛发育有太古界泰山群，古生界寒武、奥陶系、石炭、二叠系，新生界第三系，局部分布有中生界侏罗系。除泰山群、寒武系外，其余均无基岩出露。</w:t>
            </w:r>
          </w:p>
          <w:p w14:paraId="225D6263">
            <w:pPr>
              <w:adjustRightInd w:val="0"/>
              <w:snapToGrid w:val="0"/>
              <w:spacing w:line="360" w:lineRule="auto"/>
              <w:ind w:firstLine="512" w:firstLineChars="200"/>
              <w:rPr>
                <w:spacing w:val="8"/>
                <w:sz w:val="24"/>
              </w:rPr>
            </w:pPr>
            <w:r>
              <w:rPr>
                <w:spacing w:val="8"/>
                <w:sz w:val="24"/>
              </w:rPr>
              <w:t>本区地质构造，汶泗断裂和郓城断裂横贯县境中部，将本县分割成三部分。</w:t>
            </w:r>
          </w:p>
          <w:p w14:paraId="543EC41A">
            <w:pPr>
              <w:adjustRightInd w:val="0"/>
              <w:snapToGrid w:val="0"/>
              <w:spacing w:line="360" w:lineRule="auto"/>
              <w:ind w:firstLine="512" w:firstLineChars="200"/>
              <w:rPr>
                <w:spacing w:val="8"/>
                <w:sz w:val="24"/>
              </w:rPr>
            </w:pPr>
            <w:r>
              <w:rPr>
                <w:spacing w:val="8"/>
                <w:sz w:val="24"/>
              </w:rPr>
              <w:t>北部为东平凸起一部分，由泰山群变质岩系组成，轴向大致呈300</w:t>
            </w:r>
            <w:r>
              <w:rPr>
                <w:spacing w:val="8"/>
                <w:sz w:val="24"/>
                <w:vertAlign w:val="superscript"/>
              </w:rPr>
              <w:t>。</w:t>
            </w:r>
            <w:r>
              <w:rPr>
                <w:spacing w:val="8"/>
                <w:sz w:val="24"/>
              </w:rPr>
              <w:t>～350</w:t>
            </w:r>
            <w:r>
              <w:rPr>
                <w:spacing w:val="8"/>
                <w:sz w:val="24"/>
                <w:vertAlign w:val="superscript"/>
              </w:rPr>
              <w:t>。</w:t>
            </w:r>
            <w:r>
              <w:rPr>
                <w:spacing w:val="8"/>
                <w:sz w:val="24"/>
              </w:rPr>
              <w:t>的倒转褶皱，倾向南西；中部是汶上凹陷，四周均有断层控制，内部又被刘堤头断裂分割成东西两部分，发育较厚的第四系和下第三系；南部跨济宁凹陷的北端，并被南边的刘堤头断裂切割成两部分，西部发育寒武奥陶系，东部则分布有煤系地层，局部有上侏罗系。</w:t>
            </w:r>
          </w:p>
          <w:p w14:paraId="2C25BFEB">
            <w:pPr>
              <w:adjustRightInd w:val="0"/>
              <w:snapToGrid w:val="0"/>
              <w:spacing w:line="360" w:lineRule="auto"/>
              <w:ind w:firstLine="512" w:firstLineChars="200"/>
              <w:rPr>
                <w:spacing w:val="8"/>
                <w:sz w:val="24"/>
              </w:rPr>
            </w:pPr>
            <w:r>
              <w:rPr>
                <w:spacing w:val="8"/>
                <w:sz w:val="24"/>
              </w:rPr>
              <w:t>在区域上地层属华北地层区鲁西地层分区的济宁地层小区，地层主要发育有古生代奥陶系、石岩系、二叠系、中生代侏罗系和新生代第四系。由老到新的顺序分述如下：</w:t>
            </w:r>
          </w:p>
          <w:p w14:paraId="5A7D8170">
            <w:pPr>
              <w:adjustRightInd w:val="0"/>
              <w:snapToGrid w:val="0"/>
              <w:spacing w:line="360" w:lineRule="auto"/>
              <w:ind w:firstLine="512" w:firstLineChars="200"/>
              <w:rPr>
                <w:spacing w:val="8"/>
                <w:sz w:val="24"/>
              </w:rPr>
            </w:pPr>
            <w:r>
              <w:rPr>
                <w:spacing w:val="8"/>
                <w:sz w:val="24"/>
              </w:rPr>
              <w:t>（1）寒武．奥陶系(∈-O)</w:t>
            </w:r>
          </w:p>
          <w:p w14:paraId="5DDAE9DA">
            <w:pPr>
              <w:adjustRightInd w:val="0"/>
              <w:snapToGrid w:val="0"/>
              <w:spacing w:line="360" w:lineRule="auto"/>
              <w:ind w:firstLine="512" w:firstLineChars="200"/>
              <w:rPr>
                <w:spacing w:val="8"/>
                <w:sz w:val="24"/>
              </w:rPr>
            </w:pPr>
            <w:r>
              <w:rPr>
                <w:spacing w:val="8"/>
                <w:sz w:val="24"/>
              </w:rPr>
              <w:t>区域上主要分布在刘堤头断裂以西，属海相沉积，厚度800m以上，岩性以浅灰色、灰色厚层状隐晶质灰岩为主，少为深灰色石灰岩，夹有灰褐色白云岩或白云质灰岩，岩溶不发育。</w:t>
            </w:r>
          </w:p>
          <w:p w14:paraId="6F81AE05">
            <w:pPr>
              <w:adjustRightInd w:val="0"/>
              <w:snapToGrid w:val="0"/>
              <w:spacing w:line="360" w:lineRule="auto"/>
              <w:ind w:firstLine="512" w:firstLineChars="200"/>
              <w:rPr>
                <w:spacing w:val="8"/>
                <w:sz w:val="24"/>
              </w:rPr>
            </w:pPr>
            <w:r>
              <w:rPr>
                <w:spacing w:val="8"/>
                <w:sz w:val="24"/>
              </w:rPr>
              <w:t>（2）石炭系(C)</w:t>
            </w:r>
          </w:p>
          <w:p w14:paraId="2E80AA2C">
            <w:pPr>
              <w:adjustRightInd w:val="0"/>
              <w:snapToGrid w:val="0"/>
              <w:spacing w:line="360" w:lineRule="auto"/>
              <w:ind w:firstLine="512" w:firstLineChars="200"/>
              <w:rPr>
                <w:spacing w:val="8"/>
                <w:sz w:val="24"/>
              </w:rPr>
            </w:pPr>
            <w:r>
              <w:rPr>
                <w:spacing w:val="8"/>
                <w:sz w:val="24"/>
              </w:rPr>
              <w:t>区域上主要分布在刘堤头断裂以东。</w:t>
            </w:r>
          </w:p>
          <w:p w14:paraId="68329157">
            <w:pPr>
              <w:adjustRightInd w:val="0"/>
              <w:snapToGrid w:val="0"/>
              <w:spacing w:line="360" w:lineRule="auto"/>
              <w:ind w:firstLine="512" w:firstLineChars="200"/>
              <w:rPr>
                <w:spacing w:val="8"/>
                <w:sz w:val="24"/>
              </w:rPr>
            </w:pPr>
            <w:r>
              <w:rPr>
                <w:spacing w:val="8"/>
                <w:sz w:val="24"/>
              </w:rPr>
              <w:t>1）石炭系上统太原组(C</w:t>
            </w:r>
            <w:r>
              <w:rPr>
                <w:spacing w:val="8"/>
                <w:sz w:val="24"/>
                <w:vertAlign w:val="subscript"/>
              </w:rPr>
              <w:t>3</w:t>
            </w:r>
            <w:r>
              <w:rPr>
                <w:spacing w:val="8"/>
                <w:sz w:val="24"/>
              </w:rPr>
              <w:t>t)：厚161：55～175.OOm，为浅海与滨海环境下的碳酸盐岩与细碎屑岩含煤交替沉积。该组共由8层灰色石灰岩与浅灰色细砂岩、中砂岩及灰黑色粉砂岩、泥岩交互沉积，含煤15层。该地层以三灰、八灰、十灰为重要标志，三灰厚度较大，坚硬，含较丰富的蜒科化石及隧石结核，沉积稳定为特征；八灰位于该地层中部以颜色深，沉积稳定，除极不稳定的九灰外，距下部十灰间距较大；十灰位于本组地层下部，十上灰与十下灰组成上薄下厚的双层机构区分于其它灰岩，为该组地层对比的重要标志。</w:t>
            </w:r>
          </w:p>
          <w:p w14:paraId="31C44A76">
            <w:pPr>
              <w:adjustRightInd w:val="0"/>
              <w:snapToGrid w:val="0"/>
              <w:spacing w:line="360" w:lineRule="auto"/>
              <w:ind w:firstLine="512" w:firstLineChars="200"/>
              <w:rPr>
                <w:spacing w:val="8"/>
                <w:sz w:val="24"/>
              </w:rPr>
            </w:pPr>
            <w:r>
              <w:rPr>
                <w:spacing w:val="8"/>
                <w:sz w:val="24"/>
              </w:rPr>
              <w:t>2）石炭系中统本溪组(C</w:t>
            </w:r>
            <w:r>
              <w:rPr>
                <w:spacing w:val="8"/>
                <w:sz w:val="24"/>
                <w:vertAlign w:val="subscript"/>
              </w:rPr>
              <w:t>2</w:t>
            </w:r>
            <w:r>
              <w:rPr>
                <w:spacing w:val="8"/>
                <w:sz w:val="24"/>
              </w:rPr>
              <w:t>b)：本组厚25.04～29.14m。为浅海及滨海环境沉积。由浅灰色、灰白色石灰岩及灰绿色、紫红色、灰色泥岩及铝质泥岩组成，偶见粉砂岩。底部褐红色铁质泥岩因长期沉积间断，铁质得到富集而形成残余式铁矿，为本溪组地层与奥陶泵的分界标志。</w:t>
            </w:r>
          </w:p>
          <w:p w14:paraId="16168364">
            <w:pPr>
              <w:adjustRightInd w:val="0"/>
              <w:snapToGrid w:val="0"/>
              <w:spacing w:line="360" w:lineRule="auto"/>
              <w:ind w:firstLine="512" w:firstLineChars="200"/>
              <w:rPr>
                <w:spacing w:val="8"/>
                <w:sz w:val="24"/>
              </w:rPr>
            </w:pPr>
            <w:r>
              <w:rPr>
                <w:spacing w:val="8"/>
                <w:sz w:val="24"/>
              </w:rPr>
              <w:t>（3）二叠系(P)</w:t>
            </w:r>
          </w:p>
          <w:p w14:paraId="5F73705B">
            <w:pPr>
              <w:adjustRightInd w:val="0"/>
              <w:snapToGrid w:val="0"/>
              <w:spacing w:line="360" w:lineRule="auto"/>
              <w:ind w:firstLine="512" w:firstLineChars="200"/>
              <w:rPr>
                <w:spacing w:val="8"/>
                <w:sz w:val="24"/>
              </w:rPr>
            </w:pPr>
            <w:r>
              <w:rPr>
                <w:spacing w:val="8"/>
                <w:sz w:val="24"/>
              </w:rPr>
              <w:t>区域上主要分布在刘堤头断裂以东。</w:t>
            </w:r>
          </w:p>
          <w:p w14:paraId="4DB4F996">
            <w:pPr>
              <w:adjustRightInd w:val="0"/>
              <w:snapToGrid w:val="0"/>
              <w:spacing w:line="360" w:lineRule="auto"/>
              <w:ind w:firstLine="512" w:firstLineChars="200"/>
              <w:rPr>
                <w:spacing w:val="8"/>
                <w:sz w:val="24"/>
              </w:rPr>
            </w:pPr>
            <w:r>
              <w:rPr>
                <w:spacing w:val="8"/>
                <w:sz w:val="24"/>
              </w:rPr>
              <w:t>1）二叠系上石盒子组(P</w:t>
            </w:r>
            <w:r>
              <w:rPr>
                <w:spacing w:val="8"/>
                <w:sz w:val="24"/>
                <w:vertAlign w:val="subscript"/>
              </w:rPr>
              <w:t>2</w:t>
            </w:r>
            <w:r>
              <w:rPr>
                <w:spacing w:val="8"/>
                <w:sz w:val="24"/>
              </w:rPr>
              <w:t>SS)：最大接露厚度389.84m，岩性由杂色泥岩、粉砂岩及砂岩组成。下部有一层铝质泥岩，为灰一紫红色，含鲕粒。</w:t>
            </w:r>
          </w:p>
          <w:p w14:paraId="5FB4D589">
            <w:pPr>
              <w:adjustRightInd w:val="0"/>
              <w:snapToGrid w:val="0"/>
              <w:spacing w:line="360" w:lineRule="auto"/>
              <w:ind w:firstLine="512" w:firstLineChars="200"/>
              <w:rPr>
                <w:spacing w:val="8"/>
                <w:sz w:val="24"/>
              </w:rPr>
            </w:pPr>
            <w:r>
              <w:rPr>
                <w:spacing w:val="8"/>
                <w:sz w:val="24"/>
              </w:rPr>
              <w:t>2）二叠系下石盒子组(P</w:t>
            </w:r>
            <w:r>
              <w:rPr>
                <w:spacing w:val="8"/>
                <w:sz w:val="24"/>
                <w:vertAlign w:val="subscript"/>
              </w:rPr>
              <w:t>1</w:t>
            </w:r>
            <w:r>
              <w:rPr>
                <w:spacing w:val="8"/>
                <w:sz w:val="24"/>
              </w:rPr>
              <w:t>XS)：厚度42～69m，岩性由灰绿色、浅灰色砂岩和灰绿色含紫斑的粉砂岩、泥岩组成。与下伏地层整合接触。</w:t>
            </w:r>
          </w:p>
          <w:p w14:paraId="706EC696">
            <w:pPr>
              <w:adjustRightInd w:val="0"/>
              <w:snapToGrid w:val="0"/>
              <w:spacing w:line="360" w:lineRule="auto"/>
              <w:ind w:firstLine="512" w:firstLineChars="200"/>
              <w:rPr>
                <w:spacing w:val="8"/>
                <w:sz w:val="24"/>
              </w:rPr>
            </w:pPr>
            <w:r>
              <w:rPr>
                <w:spacing w:val="8"/>
                <w:sz w:val="24"/>
              </w:rPr>
              <w:t>3）二叠系山西组(P</w:t>
            </w:r>
            <w:r>
              <w:rPr>
                <w:spacing w:val="8"/>
                <w:sz w:val="24"/>
                <w:vertAlign w:val="subscript"/>
              </w:rPr>
              <w:t>1</w:t>
            </w:r>
            <w:r>
              <w:rPr>
                <w:spacing w:val="8"/>
                <w:sz w:val="24"/>
              </w:rPr>
              <w:t>S)：厚度52～80m，岩性由灰色一深灰色砂岩、粉砂岩、砂岩和煤组成。其中砂岩含量较高。与下伏地层整合接触。</w:t>
            </w:r>
          </w:p>
          <w:p w14:paraId="375E6721">
            <w:pPr>
              <w:adjustRightInd w:val="0"/>
              <w:snapToGrid w:val="0"/>
              <w:spacing w:line="360" w:lineRule="auto"/>
              <w:ind w:firstLine="512" w:firstLineChars="200"/>
              <w:rPr>
                <w:spacing w:val="8"/>
                <w:sz w:val="24"/>
              </w:rPr>
            </w:pPr>
            <w:r>
              <w:rPr>
                <w:spacing w:val="8"/>
                <w:sz w:val="24"/>
              </w:rPr>
              <w:t>（4）侏罗系(J</w:t>
            </w:r>
            <w:r>
              <w:rPr>
                <w:spacing w:val="8"/>
                <w:sz w:val="24"/>
                <w:vertAlign w:val="subscript"/>
              </w:rPr>
              <w:t>3</w:t>
            </w:r>
            <w:r>
              <w:rPr>
                <w:spacing w:val="8"/>
                <w:sz w:val="24"/>
              </w:rPr>
              <w:t>)</w:t>
            </w:r>
          </w:p>
          <w:p w14:paraId="46FDB9AD">
            <w:pPr>
              <w:adjustRightInd w:val="0"/>
              <w:snapToGrid w:val="0"/>
              <w:spacing w:line="360" w:lineRule="auto"/>
              <w:ind w:firstLine="512" w:firstLineChars="200"/>
              <w:rPr>
                <w:spacing w:val="8"/>
                <w:sz w:val="24"/>
              </w:rPr>
            </w:pPr>
            <w:r>
              <w:rPr>
                <w:spacing w:val="8"/>
                <w:sz w:val="24"/>
              </w:rPr>
              <w:t>区域上分布在郓城断裂以南，刘堤头断裂以东。</w:t>
            </w:r>
          </w:p>
          <w:p w14:paraId="225ACADF">
            <w:pPr>
              <w:adjustRightInd w:val="0"/>
              <w:snapToGrid w:val="0"/>
              <w:spacing w:line="360" w:lineRule="auto"/>
              <w:ind w:firstLine="512" w:firstLineChars="200"/>
              <w:rPr>
                <w:spacing w:val="8"/>
                <w:sz w:val="24"/>
              </w:rPr>
            </w:pPr>
            <w:r>
              <w:rPr>
                <w:spacing w:val="8"/>
                <w:sz w:val="24"/>
              </w:rPr>
              <w:t>最大揭露厚度10.93m，岩性主要为紫红色或红色中、细粒砂岩。夹紫红色泥岩或粉砂岩，与下伏地层不整合接触。</w:t>
            </w:r>
          </w:p>
          <w:p w14:paraId="74BC973F">
            <w:pPr>
              <w:adjustRightInd w:val="0"/>
              <w:snapToGrid w:val="0"/>
              <w:spacing w:line="360" w:lineRule="auto"/>
              <w:ind w:firstLine="512" w:firstLineChars="200"/>
              <w:rPr>
                <w:spacing w:val="8"/>
                <w:sz w:val="24"/>
              </w:rPr>
            </w:pPr>
            <w:r>
              <w:rPr>
                <w:spacing w:val="8"/>
                <w:sz w:val="24"/>
              </w:rPr>
              <w:t>（5）第四系(Q)</w:t>
            </w:r>
          </w:p>
          <w:p w14:paraId="5B76639E">
            <w:pPr>
              <w:adjustRightInd w:val="0"/>
              <w:snapToGrid w:val="0"/>
              <w:spacing w:line="360" w:lineRule="auto"/>
              <w:ind w:firstLine="512" w:firstLineChars="200"/>
              <w:rPr>
                <w:spacing w:val="8"/>
                <w:sz w:val="24"/>
              </w:rPr>
            </w:pPr>
            <w:r>
              <w:rPr>
                <w:spacing w:val="8"/>
                <w:sz w:val="24"/>
              </w:rPr>
              <w:t>在本区广泛分布，厚度达284.41m。岩性以粘土、粉质粘土、细砂、中砂、混粒砂为主，局部发育有呈透镜体或条带状分布粗砂。与下伏地层呈不整合接触。</w:t>
            </w:r>
          </w:p>
          <w:p w14:paraId="4546F8F7">
            <w:pPr>
              <w:adjustRightInd w:val="0"/>
              <w:snapToGrid w:val="0"/>
              <w:spacing w:line="360" w:lineRule="auto"/>
              <w:ind w:firstLine="512" w:firstLineChars="200"/>
              <w:rPr>
                <w:spacing w:val="8"/>
                <w:sz w:val="24"/>
              </w:rPr>
            </w:pPr>
            <w:r>
              <w:rPr>
                <w:spacing w:val="8"/>
                <w:sz w:val="24"/>
              </w:rPr>
              <w:t>本项目区区地层为第四系全新统冲积层(Q</w:t>
            </w:r>
            <w:r>
              <w:rPr>
                <w:spacing w:val="8"/>
                <w:sz w:val="24"/>
                <w:vertAlign w:val="subscript"/>
              </w:rPr>
              <w:t xml:space="preserve">4 </w:t>
            </w:r>
            <w:r>
              <w:rPr>
                <w:spacing w:val="8"/>
                <w:sz w:val="24"/>
                <w:vertAlign w:val="superscript"/>
              </w:rPr>
              <w:t>aL</w:t>
            </w:r>
            <w:r>
              <w:rPr>
                <w:spacing w:val="8"/>
                <w:sz w:val="24"/>
              </w:rPr>
              <w:t>)、第四系上更新统冲积层(Q</w:t>
            </w:r>
            <w:r>
              <w:rPr>
                <w:spacing w:val="8"/>
                <w:sz w:val="24"/>
                <w:vertAlign w:val="subscript"/>
              </w:rPr>
              <w:t>3</w:t>
            </w:r>
            <w:r>
              <w:rPr>
                <w:spacing w:val="8"/>
                <w:sz w:val="24"/>
              </w:rPr>
              <w:t xml:space="preserve"> </w:t>
            </w:r>
            <w:r>
              <w:rPr>
                <w:spacing w:val="8"/>
                <w:sz w:val="24"/>
                <w:vertAlign w:val="superscript"/>
              </w:rPr>
              <w:t>aL</w:t>
            </w:r>
            <w:r>
              <w:rPr>
                <w:spacing w:val="8"/>
                <w:sz w:val="24"/>
              </w:rPr>
              <w:t>)，岩性由粉土、粉质粘土、中粗砂等构成。其地层特征描述如下：</w:t>
            </w:r>
          </w:p>
          <w:p w14:paraId="2A024272">
            <w:pPr>
              <w:adjustRightInd w:val="0"/>
              <w:snapToGrid w:val="0"/>
              <w:spacing w:line="360" w:lineRule="auto"/>
              <w:ind w:firstLine="512" w:firstLineChars="200"/>
              <w:rPr>
                <w:spacing w:val="8"/>
                <w:sz w:val="24"/>
              </w:rPr>
            </w:pPr>
            <w:r>
              <w:rPr>
                <w:spacing w:val="8"/>
                <w:sz w:val="24"/>
              </w:rPr>
              <w:t>（6）第四系全新统冲积层(Q</w:t>
            </w:r>
            <w:r>
              <w:rPr>
                <w:spacing w:val="8"/>
                <w:sz w:val="24"/>
                <w:vertAlign w:val="subscript"/>
              </w:rPr>
              <w:t>4</w:t>
            </w:r>
            <w:r>
              <w:rPr>
                <w:spacing w:val="8"/>
                <w:sz w:val="24"/>
                <w:vertAlign w:val="superscript"/>
              </w:rPr>
              <w:t xml:space="preserve"> aL</w:t>
            </w:r>
            <w:r>
              <w:rPr>
                <w:spacing w:val="8"/>
                <w:sz w:val="24"/>
              </w:rPr>
              <w:t xml:space="preserve">) </w:t>
            </w:r>
          </w:p>
          <w:p w14:paraId="7D406087">
            <w:pPr>
              <w:adjustRightInd w:val="0"/>
              <w:snapToGrid w:val="0"/>
              <w:spacing w:line="360" w:lineRule="auto"/>
              <w:ind w:firstLine="512" w:firstLineChars="200"/>
              <w:rPr>
                <w:spacing w:val="8"/>
                <w:sz w:val="24"/>
              </w:rPr>
            </w:pPr>
            <w:r>
              <w:rPr>
                <w:spacing w:val="8"/>
                <w:sz w:val="24"/>
              </w:rPr>
              <w:t>1）粉土（Q</w:t>
            </w:r>
            <w:r>
              <w:rPr>
                <w:spacing w:val="8"/>
                <w:sz w:val="24"/>
                <w:vertAlign w:val="subscript"/>
              </w:rPr>
              <w:t>4</w:t>
            </w:r>
            <w:r>
              <w:rPr>
                <w:spacing w:val="8"/>
                <w:sz w:val="24"/>
                <w:vertAlign w:val="superscript"/>
              </w:rPr>
              <w:t xml:space="preserve"> aL</w:t>
            </w:r>
            <w:r>
              <w:rPr>
                <w:spacing w:val="8"/>
                <w:sz w:val="24"/>
              </w:rPr>
              <w:t>）：褐黄、黄褐等色，稍密，湿～很湿，具触变性，局部夹粘性土簿层。该层厚度1.10～3.80m，地基土承载力特征值fak=100～130kpa。</w:t>
            </w:r>
          </w:p>
          <w:p w14:paraId="4215A4E1">
            <w:pPr>
              <w:adjustRightInd w:val="0"/>
              <w:snapToGrid w:val="0"/>
              <w:spacing w:line="360" w:lineRule="auto"/>
              <w:ind w:firstLine="512" w:firstLineChars="200"/>
              <w:rPr>
                <w:spacing w:val="8"/>
                <w:sz w:val="24"/>
              </w:rPr>
            </w:pPr>
            <w:r>
              <w:rPr>
                <w:spacing w:val="8"/>
                <w:sz w:val="24"/>
              </w:rPr>
              <w:t>2）粉质粘土(Q</w:t>
            </w:r>
            <w:r>
              <w:rPr>
                <w:spacing w:val="8"/>
                <w:sz w:val="24"/>
                <w:vertAlign w:val="subscript"/>
              </w:rPr>
              <w:t xml:space="preserve">4 </w:t>
            </w:r>
            <w:r>
              <w:rPr>
                <w:spacing w:val="8"/>
                <w:sz w:val="24"/>
                <w:vertAlign w:val="superscript"/>
              </w:rPr>
              <w:t>aL</w:t>
            </w:r>
            <w:r>
              <w:rPr>
                <w:spacing w:val="8"/>
                <w:sz w:val="24"/>
              </w:rPr>
              <w:t>)：灰褐、黄褐、灰黑等色，以软塑状态为主，局部可塑状态，很湿，局部相变为粘土，夹中粗砂薄层。该层厚度2.60～6.50m，地基土承载特征值fak=100N130kpa。</w:t>
            </w:r>
          </w:p>
          <w:p w14:paraId="7B982EF4">
            <w:pPr>
              <w:adjustRightInd w:val="0"/>
              <w:snapToGrid w:val="0"/>
              <w:spacing w:line="360" w:lineRule="auto"/>
              <w:ind w:firstLine="512" w:firstLineChars="200"/>
              <w:rPr>
                <w:spacing w:val="8"/>
                <w:sz w:val="24"/>
              </w:rPr>
            </w:pPr>
            <w:r>
              <w:rPr>
                <w:spacing w:val="8"/>
                <w:sz w:val="24"/>
              </w:rPr>
              <w:t>（7）第四系上更新冲积层(Q</w:t>
            </w:r>
            <w:r>
              <w:rPr>
                <w:spacing w:val="8"/>
                <w:sz w:val="24"/>
                <w:vertAlign w:val="subscript"/>
              </w:rPr>
              <w:t>3</w:t>
            </w:r>
            <w:r>
              <w:rPr>
                <w:spacing w:val="8"/>
                <w:sz w:val="24"/>
              </w:rPr>
              <w:t xml:space="preserve"> </w:t>
            </w:r>
            <w:r>
              <w:rPr>
                <w:spacing w:val="8"/>
                <w:sz w:val="24"/>
                <w:vertAlign w:val="superscript"/>
              </w:rPr>
              <w:t>aL</w:t>
            </w:r>
            <w:r>
              <w:rPr>
                <w:spacing w:val="8"/>
                <w:sz w:val="24"/>
              </w:rPr>
              <w:t>)</w:t>
            </w:r>
          </w:p>
          <w:p w14:paraId="648BF75A">
            <w:pPr>
              <w:adjustRightInd w:val="0"/>
              <w:snapToGrid w:val="0"/>
              <w:spacing w:line="360" w:lineRule="auto"/>
              <w:ind w:firstLine="512" w:firstLineChars="200"/>
              <w:rPr>
                <w:spacing w:val="8"/>
                <w:sz w:val="24"/>
              </w:rPr>
            </w:pPr>
            <w:r>
              <w:rPr>
                <w:spacing w:val="8"/>
                <w:sz w:val="24"/>
              </w:rPr>
              <w:t>1）粉质粘土(Q</w:t>
            </w:r>
            <w:r>
              <w:rPr>
                <w:spacing w:val="8"/>
                <w:sz w:val="24"/>
                <w:vertAlign w:val="subscript"/>
              </w:rPr>
              <w:t xml:space="preserve">3 </w:t>
            </w:r>
            <w:r>
              <w:rPr>
                <w:spacing w:val="8"/>
                <w:sz w:val="24"/>
                <w:vertAlign w:val="superscript"/>
              </w:rPr>
              <w:t>aL</w:t>
            </w:r>
            <w:r>
              <w:rPr>
                <w:spacing w:val="8"/>
                <w:sz w:val="24"/>
              </w:rPr>
              <w:t>)：灰黄、黄褐、棕黄等色，硬塑状态为主，局部可塑状态，很湿，局部混小姜石或含铁锰结核，夹粉土、粘土透镜体。该层厚度1.20～8.l0m，地基土承载力特征值fak=200～230kpa。</w:t>
            </w:r>
          </w:p>
          <w:p w14:paraId="15826678">
            <w:pPr>
              <w:adjustRightInd w:val="0"/>
              <w:snapToGrid w:val="0"/>
              <w:spacing w:line="360" w:lineRule="auto"/>
              <w:ind w:firstLine="512" w:firstLineChars="200"/>
              <w:rPr>
                <w:spacing w:val="8"/>
                <w:sz w:val="24"/>
              </w:rPr>
            </w:pPr>
            <w:r>
              <w:rPr>
                <w:spacing w:val="8"/>
                <w:sz w:val="24"/>
              </w:rPr>
              <w:t>2）中粗砂(Q</w:t>
            </w:r>
            <w:r>
              <w:rPr>
                <w:spacing w:val="8"/>
                <w:sz w:val="24"/>
                <w:vertAlign w:val="subscript"/>
              </w:rPr>
              <w:t>3</w:t>
            </w:r>
            <w:r>
              <w:rPr>
                <w:spacing w:val="8"/>
                <w:sz w:val="24"/>
                <w:vertAlign w:val="superscript"/>
              </w:rPr>
              <w:t xml:space="preserve"> aL</w:t>
            </w:r>
            <w:r>
              <w:rPr>
                <w:spacing w:val="8"/>
                <w:sz w:val="24"/>
              </w:rPr>
              <w:t>)：灰黄、灰白等色，密实，饱和。该层厚度0.50～6.90m，地基土承载力特征值fak=200～230kpa。</w:t>
            </w:r>
          </w:p>
          <w:p w14:paraId="036CE340">
            <w:pPr>
              <w:adjustRightInd w:val="0"/>
              <w:snapToGrid w:val="0"/>
              <w:spacing w:line="360" w:lineRule="auto"/>
              <w:ind w:firstLine="512" w:firstLineChars="200"/>
              <w:rPr>
                <w:spacing w:val="8"/>
                <w:sz w:val="24"/>
              </w:rPr>
            </w:pPr>
            <w:r>
              <w:rPr>
                <w:spacing w:val="8"/>
                <w:sz w:val="24"/>
              </w:rPr>
              <w:t>3）粉质粘土(Q</w:t>
            </w:r>
            <w:r>
              <w:rPr>
                <w:spacing w:val="8"/>
                <w:sz w:val="24"/>
                <w:vertAlign w:val="subscript"/>
              </w:rPr>
              <w:t>3</w:t>
            </w:r>
            <w:r>
              <w:rPr>
                <w:spacing w:val="8"/>
                <w:sz w:val="24"/>
                <w:vertAlign w:val="superscript"/>
              </w:rPr>
              <w:t>aL</w:t>
            </w:r>
            <w:r>
              <w:rPr>
                <w:spacing w:val="8"/>
                <w:sz w:val="24"/>
              </w:rPr>
              <w:t>)：棕褐、黄褐、棕黄、褐黄等色，硬塑～坚硬状态，很湿，局部混小量小姜石，夹粘土和粉土透镜体。该层厚度1.40～12.80m，地基土承载力特征值fak=220～250kpa。</w:t>
            </w:r>
          </w:p>
          <w:p w14:paraId="569CA7EE">
            <w:pPr>
              <w:adjustRightInd w:val="0"/>
              <w:snapToGrid w:val="0"/>
              <w:spacing w:line="360" w:lineRule="auto"/>
              <w:ind w:firstLine="512" w:firstLineChars="200"/>
              <w:rPr>
                <w:spacing w:val="8"/>
                <w:sz w:val="24"/>
              </w:rPr>
            </w:pPr>
            <w:r>
              <w:rPr>
                <w:spacing w:val="8"/>
                <w:sz w:val="24"/>
              </w:rPr>
              <w:t>4）中粗砂(Q</w:t>
            </w:r>
            <w:r>
              <w:rPr>
                <w:spacing w:val="8"/>
                <w:sz w:val="24"/>
                <w:vertAlign w:val="subscript"/>
              </w:rPr>
              <w:t>3</w:t>
            </w:r>
            <w:r>
              <w:rPr>
                <w:spacing w:val="8"/>
                <w:sz w:val="24"/>
                <w:vertAlign w:val="superscript"/>
              </w:rPr>
              <w:t xml:space="preserve"> aL</w:t>
            </w:r>
            <w:r>
              <w:rPr>
                <w:spacing w:val="8"/>
                <w:sz w:val="24"/>
              </w:rPr>
              <w:t>)：黄褐、灰黄、灰白等色，密实，饱和，局部夹薄层粉土或粘性土透镜体。该层揭露厚度为1.60～8.70m。</w:t>
            </w:r>
          </w:p>
          <w:p w14:paraId="380BD7BA">
            <w:pPr>
              <w:adjustRightInd w:val="0"/>
              <w:snapToGrid w:val="0"/>
              <w:spacing w:line="360" w:lineRule="auto"/>
              <w:ind w:firstLine="512" w:firstLineChars="200"/>
              <w:rPr>
                <w:spacing w:val="8"/>
                <w:sz w:val="24"/>
              </w:rPr>
            </w:pPr>
            <w:r>
              <w:rPr>
                <w:spacing w:val="8"/>
                <w:sz w:val="24"/>
              </w:rPr>
              <w:t>5）粉质粘土(Q</w:t>
            </w:r>
            <w:r>
              <w:rPr>
                <w:spacing w:val="8"/>
                <w:sz w:val="24"/>
                <w:vertAlign w:val="subscript"/>
              </w:rPr>
              <w:t>3</w:t>
            </w:r>
            <w:r>
              <w:rPr>
                <w:spacing w:val="8"/>
                <w:sz w:val="24"/>
              </w:rPr>
              <w:t xml:space="preserve"> </w:t>
            </w:r>
            <w:r>
              <w:rPr>
                <w:spacing w:val="8"/>
                <w:sz w:val="24"/>
                <w:vertAlign w:val="superscript"/>
              </w:rPr>
              <w:t>aL</w:t>
            </w:r>
            <w:r>
              <w:rPr>
                <w:spacing w:val="8"/>
                <w:sz w:val="24"/>
              </w:rPr>
              <w:t>)：黄褐、棕黄、棕褐等色，硬塑～坚硬状态，很湿，混水量小姜石，夹粘土和粉土透镜体。该层揭露厚度为1.60～9.23m。</w:t>
            </w:r>
          </w:p>
          <w:p w14:paraId="2822911B">
            <w:pPr>
              <w:adjustRightInd w:val="0"/>
              <w:snapToGrid w:val="0"/>
              <w:spacing w:line="360" w:lineRule="auto"/>
              <w:ind w:firstLine="512" w:firstLineChars="200"/>
              <w:rPr>
                <w:spacing w:val="8"/>
                <w:sz w:val="24"/>
              </w:rPr>
            </w:pPr>
            <w:r>
              <w:rPr>
                <w:spacing w:val="8"/>
                <w:sz w:val="24"/>
              </w:rPr>
              <w:t>6）中粗砂(Q</w:t>
            </w:r>
            <w:r>
              <w:rPr>
                <w:spacing w:val="8"/>
                <w:sz w:val="24"/>
                <w:vertAlign w:val="subscript"/>
              </w:rPr>
              <w:t>3</w:t>
            </w:r>
            <w:r>
              <w:rPr>
                <w:spacing w:val="8"/>
                <w:sz w:val="24"/>
                <w:vertAlign w:val="superscript"/>
              </w:rPr>
              <w:t>aL</w:t>
            </w:r>
            <w:r>
              <w:rPr>
                <w:spacing w:val="8"/>
                <w:sz w:val="24"/>
              </w:rPr>
              <w:t>)：灰黄、灰白等色，密实，饱和。该层揭露厚度为0.70～&gt;4.00m。</w:t>
            </w:r>
          </w:p>
          <w:p w14:paraId="59802F2A">
            <w:pPr>
              <w:adjustRightInd w:val="0"/>
              <w:snapToGrid w:val="0"/>
              <w:spacing w:line="360" w:lineRule="auto"/>
              <w:ind w:firstLine="512" w:firstLineChars="200"/>
              <w:rPr>
                <w:sz w:val="24"/>
              </w:rPr>
            </w:pPr>
            <w:r>
              <w:rPr>
                <w:spacing w:val="8"/>
                <w:sz w:val="24"/>
              </w:rPr>
              <w:t>7）粉质粘土(Q</w:t>
            </w:r>
            <w:r>
              <w:rPr>
                <w:spacing w:val="8"/>
                <w:sz w:val="24"/>
                <w:vertAlign w:val="subscript"/>
              </w:rPr>
              <w:t xml:space="preserve">3 </w:t>
            </w:r>
            <w:r>
              <w:rPr>
                <w:spacing w:val="8"/>
                <w:sz w:val="24"/>
                <w:vertAlign w:val="superscript"/>
              </w:rPr>
              <w:t>aL</w:t>
            </w:r>
            <w:r>
              <w:rPr>
                <w:spacing w:val="8"/>
                <w:sz w:val="24"/>
              </w:rPr>
              <w:t>)：黄褐、棕黄、棕褐等色，硬塑～坚硬状态，很湿，局部混少量小姜石，夹粘土和粉土透镜体。最大揭露厚度6.90 m。</w:t>
            </w:r>
          </w:p>
          <w:p w14:paraId="47594BB2">
            <w:pPr>
              <w:adjustRightInd w:val="0"/>
              <w:snapToGrid w:val="0"/>
              <w:spacing w:line="360" w:lineRule="auto"/>
              <w:ind w:firstLine="480" w:firstLineChars="200"/>
              <w:rPr>
                <w:rFonts w:ascii="黑体" w:hAnsi="黑体" w:eastAsia="黑体"/>
                <w:sz w:val="24"/>
              </w:rPr>
            </w:pPr>
            <w:r>
              <w:rPr>
                <w:rFonts w:ascii="黑体" w:hAnsi="黑体" w:eastAsia="黑体"/>
                <w:sz w:val="24"/>
              </w:rPr>
              <w:t>2、水文地质</w:t>
            </w:r>
          </w:p>
          <w:p w14:paraId="2FBBB55B">
            <w:pPr>
              <w:adjustRightInd w:val="0"/>
              <w:snapToGrid w:val="0"/>
              <w:spacing w:line="360" w:lineRule="auto"/>
              <w:ind w:firstLine="512" w:firstLineChars="200"/>
              <w:rPr>
                <w:spacing w:val="8"/>
                <w:sz w:val="24"/>
              </w:rPr>
            </w:pPr>
            <w:r>
              <w:rPr>
                <w:spacing w:val="8"/>
                <w:sz w:val="24"/>
              </w:rPr>
              <w:t>汶上县位于鲁西隆起区西部，纵跨3个构造单元，中部是汶上凹陷，南部和北部分跨济宁凹陷和东平凸起的少部分，境内除东部零星出露基岩外，其余广为第四纪松散堆积物覆盖。</w:t>
            </w:r>
          </w:p>
          <w:p w14:paraId="25F1E887">
            <w:pPr>
              <w:adjustRightInd w:val="0"/>
              <w:snapToGrid w:val="0"/>
              <w:spacing w:line="360" w:lineRule="auto"/>
              <w:ind w:firstLine="512" w:firstLineChars="200"/>
              <w:rPr>
                <w:spacing w:val="8"/>
                <w:sz w:val="24"/>
              </w:rPr>
            </w:pPr>
            <w:r>
              <w:rPr>
                <w:spacing w:val="8"/>
                <w:sz w:val="24"/>
              </w:rPr>
              <w:t>汶上县现有水资源主要为地下水、引汶河水以及南、北泉河承接宁阳、兖州客水和河道拦蓄水。</w:t>
            </w:r>
          </w:p>
          <w:p w14:paraId="6A6D1644">
            <w:pPr>
              <w:adjustRightInd w:val="0"/>
              <w:snapToGrid w:val="0"/>
              <w:spacing w:line="360" w:lineRule="auto"/>
              <w:ind w:firstLine="512" w:firstLineChars="200"/>
              <w:rPr>
                <w:spacing w:val="8"/>
                <w:sz w:val="24"/>
              </w:rPr>
            </w:pPr>
            <w:r>
              <w:rPr>
                <w:spacing w:val="8"/>
                <w:sz w:val="24"/>
              </w:rPr>
              <w:t>汶上县地下含水层同地貌、地质构造基本一致，地下水丰富，受降雨和河渠侧渗量影响，含水岩组分布、地下水运动规律，受地质条件制约。含水层以粗、中、细沙为主，分布于第四系上组全新冲积洪积物中，结构松散，层次明显。埋藏量自东北至西南随第四系增大而递增，但因总厚度增大，颗粒由粗变细，透水性逐渐减弱，埋藏部位亦渐深。</w:t>
            </w:r>
          </w:p>
          <w:p w14:paraId="5D88F738">
            <w:pPr>
              <w:adjustRightInd w:val="0"/>
              <w:snapToGrid w:val="0"/>
              <w:spacing w:line="360" w:lineRule="auto"/>
              <w:ind w:firstLine="480" w:firstLineChars="200"/>
              <w:rPr>
                <w:sz w:val="24"/>
              </w:rPr>
            </w:pPr>
            <w:r>
              <w:rPr>
                <w:sz w:val="24"/>
              </w:rPr>
              <w:t>其中南旺湖、马踏湖、排渗河一带，上部为湖相沉积物、黄泛冲积物覆盖，结构系松散的砂质粘土，易龟裂。东北部军屯、杨店、白石三乡镇及苑庄镇北部，第四系厚度在50米以下。古河道中的含水层，厚度不过5米。隐伏古河道两侧的沙层渐薄，直至消失。中南部其他乡镇，第四系厚度在50米以上，含水层多而不稳，具有多元结构。据钻孔探测，60米以上的含水层厚度约为15.1米，60～130米含水性逐渐减少，厚度变薄，颗粒由粗变细，透水性相应减弱；130米以下为第四系下组，岩性系各种粘土质亚砂、淤泥和粘土互层。</w:t>
            </w:r>
          </w:p>
          <w:p w14:paraId="271DA9C3">
            <w:pPr>
              <w:adjustRightInd w:val="0"/>
              <w:snapToGrid w:val="0"/>
              <w:spacing w:line="360" w:lineRule="auto"/>
              <w:ind w:firstLine="480" w:firstLineChars="200"/>
              <w:rPr>
                <w:sz w:val="24"/>
              </w:rPr>
            </w:pPr>
            <w:r>
              <w:rPr>
                <w:sz w:val="24"/>
              </w:rPr>
              <w:t>汶上地下粗沙含水层分布广，单井出水每小时60～120立方米，给工农业和人畜用水提供了良好条件，但境内河流多为季节性，自然补源不足，河道干涸，地下水位下降很快。</w:t>
            </w:r>
          </w:p>
          <w:p w14:paraId="5A8AB5F7">
            <w:pPr>
              <w:adjustRightInd w:val="0"/>
              <w:snapToGrid w:val="0"/>
              <w:spacing w:line="360" w:lineRule="auto"/>
              <w:ind w:firstLine="480" w:firstLineChars="200"/>
              <w:rPr>
                <w:sz w:val="24"/>
              </w:rPr>
            </w:pPr>
            <w:r>
              <w:rPr>
                <w:sz w:val="24"/>
              </w:rPr>
              <w:t>地下水流向为由东北向西南，水力坡度1/5000～10000，渗透系数每小时7—25米。年内变化随降雨大小升降，并受灌溉高峰制约，有明显的季节性变化。</w:t>
            </w:r>
          </w:p>
          <w:p w14:paraId="185E7C0B">
            <w:pPr>
              <w:adjustRightInd w:val="0"/>
              <w:snapToGrid w:val="0"/>
              <w:spacing w:line="360" w:lineRule="auto"/>
              <w:ind w:firstLine="480" w:firstLineChars="200"/>
              <w:rPr>
                <w:sz w:val="24"/>
              </w:rPr>
            </w:pPr>
            <w:r>
              <w:rPr>
                <w:sz w:val="24"/>
              </w:rPr>
              <w:t>本项目区区的地下水类型为第四系孔隙潜水，大气降水、灌溉入渗为其主要补给来源，农田灌溉及人工取水为其主要排泄方式。</w:t>
            </w:r>
          </w:p>
          <w:p w14:paraId="159FE8AC">
            <w:pPr>
              <w:adjustRightInd w:val="0"/>
              <w:snapToGrid w:val="0"/>
              <w:spacing w:line="360" w:lineRule="auto"/>
              <w:ind w:firstLine="480" w:firstLineChars="200"/>
              <w:rPr>
                <w:rFonts w:eastAsia="黑体"/>
                <w:snapToGrid w:val="0"/>
                <w:kern w:val="0"/>
                <w:sz w:val="24"/>
              </w:rPr>
            </w:pPr>
            <w:r>
              <w:rPr>
                <w:rFonts w:eastAsia="黑体"/>
                <w:snapToGrid w:val="0"/>
                <w:kern w:val="0"/>
                <w:sz w:val="24"/>
              </w:rPr>
              <w:t>六、地震</w:t>
            </w:r>
          </w:p>
          <w:p w14:paraId="1FBB2DA6">
            <w:pPr>
              <w:adjustRightInd w:val="0"/>
              <w:snapToGrid w:val="0"/>
              <w:spacing w:line="360" w:lineRule="auto"/>
              <w:ind w:firstLine="480" w:firstLineChars="200"/>
              <w:jc w:val="left"/>
              <w:rPr>
                <w:sz w:val="24"/>
              </w:rPr>
            </w:pPr>
            <w:r>
              <w:rPr>
                <w:sz w:val="24"/>
              </w:rPr>
              <w:t>拟建项目所在区域平坦开阔，无地震活动记载。根据《中国地震动参数区划图》（GB18306-2015），该地区的地震动峰值加速度为0.10g，建设项目所在地地震基本烈度为7度。根据《建筑抗震设计规范》（GB50011-2010）标准划分，按Ⅳ度设防；设计基本地震加速度为0.05g，属设计地震第一组，不考虑液化问题。根据国家地震局编制三百万分之一《中国地震烈度区划图（2015）》，该区</w:t>
            </w:r>
            <w:r>
              <w:rPr>
                <w:sz w:val="24"/>
                <w:szCs w:val="28"/>
              </w:rPr>
              <w:t>地震动加速度峰值为103.0 cm/s</w:t>
            </w:r>
            <w:r>
              <w:rPr>
                <w:sz w:val="24"/>
                <w:szCs w:val="28"/>
                <w:vertAlign w:val="superscript"/>
              </w:rPr>
              <w:t>2</w:t>
            </w:r>
            <w:r>
              <w:rPr>
                <w:sz w:val="24"/>
                <w:szCs w:val="28"/>
              </w:rPr>
              <w:t>，地震动反应谱特征周期为0.65s（相应的地震基本烈度为7度）</w:t>
            </w:r>
            <w:r>
              <w:rPr>
                <w:sz w:val="24"/>
              </w:rPr>
              <w:t>。</w:t>
            </w:r>
          </w:p>
          <w:p w14:paraId="1B3C1083">
            <w:pPr>
              <w:adjustRightInd w:val="0"/>
              <w:snapToGrid w:val="0"/>
              <w:spacing w:line="360" w:lineRule="auto"/>
              <w:ind w:firstLine="480" w:firstLineChars="200"/>
              <w:rPr>
                <w:rFonts w:eastAsia="黑体"/>
                <w:snapToGrid w:val="0"/>
                <w:kern w:val="0"/>
                <w:sz w:val="24"/>
              </w:rPr>
            </w:pPr>
            <w:r>
              <w:rPr>
                <w:rFonts w:eastAsia="黑体"/>
                <w:snapToGrid w:val="0"/>
                <w:kern w:val="0"/>
                <w:sz w:val="24"/>
              </w:rPr>
              <w:t>七、生物多样性</w:t>
            </w:r>
          </w:p>
          <w:p w14:paraId="6AC4D948">
            <w:pPr>
              <w:adjustRightInd w:val="0"/>
              <w:snapToGrid w:val="0"/>
              <w:spacing w:line="360" w:lineRule="auto"/>
              <w:ind w:firstLine="480" w:firstLineChars="200"/>
              <w:rPr>
                <w:snapToGrid w:val="0"/>
                <w:kern w:val="0"/>
                <w:sz w:val="24"/>
                <w:szCs w:val="24"/>
              </w:rPr>
            </w:pPr>
            <w:r>
              <w:rPr>
                <w:sz w:val="24"/>
              </w:rPr>
              <w:t>汶上县生物种类</w:t>
            </w:r>
            <w:r>
              <w:rPr>
                <w:bCs/>
                <w:sz w:val="24"/>
              </w:rPr>
              <w:t>繁多。</w:t>
            </w:r>
            <w:r>
              <w:rPr>
                <w:sz w:val="24"/>
              </w:rPr>
              <w:t>主要有香附、蔓荆子、枸杞子、桔梗等药材资源104科259种，苇、藕、荸荠 等水生植物，鲤、鲫、鲢、草鱼、鲇鱼等水生动物，兔，獾、狸、刺猬等兽类动物，猫头鹰、麻雀、喜鹊等飞禽</w:t>
            </w:r>
            <w:r>
              <w:rPr>
                <w:snapToGrid w:val="0"/>
                <w:kern w:val="0"/>
                <w:sz w:val="24"/>
                <w:szCs w:val="24"/>
              </w:rPr>
              <w:t>。</w:t>
            </w:r>
          </w:p>
          <w:p w14:paraId="17F0C5D8">
            <w:pPr>
              <w:adjustRightInd w:val="0"/>
              <w:snapToGrid w:val="0"/>
              <w:spacing w:line="360" w:lineRule="auto"/>
              <w:ind w:firstLine="480" w:firstLineChars="200"/>
              <w:rPr>
                <w:snapToGrid w:val="0"/>
                <w:kern w:val="0"/>
                <w:sz w:val="24"/>
                <w:szCs w:val="24"/>
              </w:rPr>
            </w:pPr>
          </w:p>
          <w:p w14:paraId="3EB1B4D3">
            <w:pPr>
              <w:adjustRightInd w:val="0"/>
              <w:snapToGrid w:val="0"/>
              <w:spacing w:line="360" w:lineRule="auto"/>
              <w:ind w:firstLine="480" w:firstLineChars="200"/>
              <w:rPr>
                <w:snapToGrid w:val="0"/>
                <w:kern w:val="0"/>
                <w:sz w:val="24"/>
                <w:szCs w:val="24"/>
              </w:rPr>
            </w:pPr>
          </w:p>
          <w:p w14:paraId="6D21D5ED">
            <w:pPr>
              <w:adjustRightInd w:val="0"/>
              <w:snapToGrid w:val="0"/>
              <w:spacing w:line="360" w:lineRule="auto"/>
              <w:ind w:firstLine="480" w:firstLineChars="200"/>
              <w:rPr>
                <w:snapToGrid w:val="0"/>
                <w:kern w:val="0"/>
                <w:sz w:val="24"/>
                <w:szCs w:val="24"/>
              </w:rPr>
            </w:pPr>
          </w:p>
          <w:p w14:paraId="2FE29D0D">
            <w:pPr>
              <w:adjustRightInd w:val="0"/>
              <w:snapToGrid w:val="0"/>
              <w:spacing w:line="360" w:lineRule="auto"/>
              <w:ind w:firstLine="480" w:firstLineChars="200"/>
              <w:rPr>
                <w:snapToGrid w:val="0"/>
                <w:kern w:val="0"/>
                <w:sz w:val="24"/>
                <w:szCs w:val="24"/>
              </w:rPr>
            </w:pPr>
          </w:p>
          <w:p w14:paraId="5BCADA0B">
            <w:pPr>
              <w:adjustRightInd w:val="0"/>
              <w:snapToGrid w:val="0"/>
              <w:spacing w:line="360" w:lineRule="auto"/>
              <w:ind w:firstLine="480" w:firstLineChars="200"/>
              <w:rPr>
                <w:snapToGrid w:val="0"/>
                <w:kern w:val="0"/>
                <w:sz w:val="24"/>
                <w:szCs w:val="24"/>
              </w:rPr>
            </w:pPr>
          </w:p>
          <w:p w14:paraId="530E3B2F">
            <w:pPr>
              <w:adjustRightInd w:val="0"/>
              <w:snapToGrid w:val="0"/>
              <w:spacing w:line="360" w:lineRule="auto"/>
              <w:ind w:firstLine="480" w:firstLineChars="200"/>
              <w:rPr>
                <w:snapToGrid w:val="0"/>
                <w:kern w:val="0"/>
                <w:sz w:val="24"/>
                <w:szCs w:val="24"/>
              </w:rPr>
            </w:pPr>
          </w:p>
          <w:p w14:paraId="52EF1F08">
            <w:pPr>
              <w:adjustRightInd w:val="0"/>
              <w:snapToGrid w:val="0"/>
              <w:spacing w:line="360" w:lineRule="auto"/>
              <w:ind w:firstLine="480" w:firstLineChars="200"/>
              <w:rPr>
                <w:snapToGrid w:val="0"/>
                <w:kern w:val="0"/>
                <w:sz w:val="24"/>
                <w:szCs w:val="24"/>
              </w:rPr>
            </w:pPr>
          </w:p>
          <w:p w14:paraId="25A7C2FB">
            <w:pPr>
              <w:adjustRightInd w:val="0"/>
              <w:snapToGrid w:val="0"/>
              <w:spacing w:line="360" w:lineRule="auto"/>
              <w:ind w:firstLine="480" w:firstLineChars="200"/>
              <w:rPr>
                <w:snapToGrid w:val="0"/>
                <w:kern w:val="0"/>
                <w:sz w:val="24"/>
                <w:szCs w:val="24"/>
              </w:rPr>
            </w:pPr>
          </w:p>
          <w:p w14:paraId="23E59A15">
            <w:pPr>
              <w:adjustRightInd w:val="0"/>
              <w:snapToGrid w:val="0"/>
              <w:spacing w:line="360" w:lineRule="auto"/>
              <w:ind w:firstLine="480" w:firstLineChars="200"/>
              <w:rPr>
                <w:snapToGrid w:val="0"/>
                <w:kern w:val="0"/>
                <w:sz w:val="24"/>
                <w:szCs w:val="24"/>
              </w:rPr>
            </w:pPr>
          </w:p>
          <w:p w14:paraId="539566C4">
            <w:pPr>
              <w:adjustRightInd w:val="0"/>
              <w:snapToGrid w:val="0"/>
              <w:spacing w:line="360" w:lineRule="auto"/>
              <w:ind w:firstLine="480" w:firstLineChars="200"/>
              <w:rPr>
                <w:snapToGrid w:val="0"/>
                <w:kern w:val="0"/>
                <w:sz w:val="24"/>
                <w:szCs w:val="24"/>
              </w:rPr>
            </w:pPr>
          </w:p>
          <w:p w14:paraId="3A42F983">
            <w:pPr>
              <w:adjustRightInd w:val="0"/>
              <w:snapToGrid w:val="0"/>
              <w:spacing w:line="360" w:lineRule="auto"/>
              <w:ind w:firstLine="480" w:firstLineChars="200"/>
              <w:rPr>
                <w:snapToGrid w:val="0"/>
                <w:kern w:val="0"/>
                <w:sz w:val="24"/>
                <w:szCs w:val="24"/>
              </w:rPr>
            </w:pPr>
          </w:p>
          <w:p w14:paraId="0B38FA66">
            <w:pPr>
              <w:adjustRightInd w:val="0"/>
              <w:snapToGrid w:val="0"/>
              <w:spacing w:line="360" w:lineRule="auto"/>
              <w:ind w:firstLine="480" w:firstLineChars="200"/>
              <w:rPr>
                <w:snapToGrid w:val="0"/>
                <w:kern w:val="0"/>
                <w:sz w:val="24"/>
                <w:szCs w:val="24"/>
              </w:rPr>
            </w:pPr>
          </w:p>
        </w:tc>
      </w:tr>
      <w:tr w14:paraId="267D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2" w:type="dxa"/>
          </w:tcPr>
          <w:p w14:paraId="55651330">
            <w:pPr>
              <w:adjustRightInd w:val="0"/>
              <w:snapToGrid w:val="0"/>
              <w:spacing w:line="360" w:lineRule="auto"/>
              <w:rPr>
                <w:rFonts w:eastAsia="黑体"/>
                <w:snapToGrid w:val="0"/>
                <w:kern w:val="0"/>
                <w:sz w:val="28"/>
                <w:szCs w:val="24"/>
              </w:rPr>
            </w:pPr>
            <w:r>
              <w:rPr>
                <w:rFonts w:eastAsia="黑体"/>
                <w:snapToGrid w:val="0"/>
                <w:kern w:val="0"/>
                <w:sz w:val="28"/>
                <w:szCs w:val="24"/>
              </w:rPr>
              <w:t>社会环境简况（社会经济结构、教育、文化、文物保护等）：</w:t>
            </w:r>
          </w:p>
          <w:p w14:paraId="70E34050">
            <w:pPr>
              <w:adjustRightInd w:val="0"/>
              <w:snapToGrid w:val="0"/>
              <w:spacing w:line="360" w:lineRule="auto"/>
              <w:ind w:firstLine="480" w:firstLineChars="200"/>
              <w:rPr>
                <w:sz w:val="24"/>
              </w:rPr>
            </w:pPr>
            <w:r>
              <w:rPr>
                <w:sz w:val="24"/>
              </w:rPr>
              <w:t>汶上县总面积877km</w:t>
            </w:r>
            <w:r>
              <w:rPr>
                <w:sz w:val="24"/>
                <w:vertAlign w:val="superscript"/>
              </w:rPr>
              <w:t>2</w:t>
            </w:r>
            <w:r>
              <w:rPr>
                <w:sz w:val="24"/>
              </w:rPr>
              <w:t>，耕地84.7万亩，辖14处乡镇，即：汶上镇、次丘镇、南站镇、康驿镇、郭楼镇、康驿镇、苑庄镇、南旺镇，白石镇、义桥镇、郭仓镇、杨店镇、军屯乡、刘楼镇，493个村居，全县总面积877 km</w:t>
            </w:r>
            <w:r>
              <w:rPr>
                <w:sz w:val="24"/>
                <w:vertAlign w:val="superscript"/>
              </w:rPr>
              <w:t>2</w:t>
            </w:r>
            <w:r>
              <w:rPr>
                <w:sz w:val="24"/>
              </w:rPr>
              <w:t>，总人口78万，是全省30个经济欠发达县之一。</w:t>
            </w:r>
          </w:p>
          <w:p w14:paraId="0503CC42">
            <w:pPr>
              <w:adjustRightInd w:val="0"/>
              <w:snapToGrid w:val="0"/>
              <w:spacing w:line="360" w:lineRule="auto"/>
              <w:ind w:firstLine="480" w:firstLineChars="200"/>
              <w:rPr>
                <w:sz w:val="24"/>
              </w:rPr>
            </w:pPr>
            <w:r>
              <w:rPr>
                <w:sz w:val="24"/>
              </w:rPr>
              <w:t>汶上矿产资源丰富，主要有煤、铁、花岗岩、黄金、水晶、石灰石等，其中煤炭储量20亿吨，设计年产量45万吨的唐阳煤矿正在建设当中。黄金经初步探明属中型以上矿藏，含金品位高达13.68克/吨。花岗岩储量达1.2亿立方米，其中多数为国内稀有的“泰山红”、“泰山乌”、“泰山蓝”等品种，目前产品已出口日本、韩国等国家。</w:t>
            </w:r>
          </w:p>
          <w:p w14:paraId="5734444A">
            <w:pPr>
              <w:adjustRightInd w:val="0"/>
              <w:snapToGrid w:val="0"/>
              <w:spacing w:line="360" w:lineRule="auto"/>
              <w:ind w:firstLine="556" w:firstLineChars="232"/>
              <w:rPr>
                <w:sz w:val="24"/>
              </w:rPr>
            </w:pPr>
            <w:r>
              <w:rPr>
                <w:sz w:val="24"/>
              </w:rPr>
              <w:t>汶上地属平原，有富饶的动植物资源，种植的农作物达200余种，盛产棉花、小麦、玉米、大豆、花生、地瓜等，是国家优质棉基地县、商品粮基地县、黄牛出口基地县和小尾寒羊繁育基地县。小尾寒羊系山东省科技开发研究中心重点开发项目。汶上芦花鸡以体大肉多而倍受青睐汶上白莲藕、大荸荠、芦笋等都闻名遐迩。</w:t>
            </w:r>
          </w:p>
          <w:p w14:paraId="6F1EEC43">
            <w:pPr>
              <w:adjustRightInd w:val="0"/>
              <w:snapToGrid w:val="0"/>
              <w:spacing w:line="360" w:lineRule="auto"/>
              <w:ind w:firstLine="480" w:firstLineChars="200"/>
              <w:rPr>
                <w:sz w:val="24"/>
              </w:rPr>
            </w:pPr>
            <w:r>
              <w:rPr>
                <w:sz w:val="24"/>
              </w:rPr>
              <w:t>汶上的工业门类齐全。工业产值占工农业总产值的比重已达到70%，形成了有汶上特色的轻纺业、机电产品制造业、农副产品加工业和编织业等四大工业门类。棉纱、巾被、砻谷机、发电机组、豆乳粉、中药材等100多种产品打入国际市场。</w:t>
            </w:r>
          </w:p>
          <w:p w14:paraId="00964593">
            <w:pPr>
              <w:adjustRightInd w:val="0"/>
              <w:snapToGrid w:val="0"/>
              <w:spacing w:line="360" w:lineRule="auto"/>
              <w:ind w:firstLine="480" w:firstLineChars="200"/>
              <w:rPr>
                <w:sz w:val="24"/>
              </w:rPr>
            </w:pPr>
            <w:r>
              <w:rPr>
                <w:sz w:val="24"/>
              </w:rPr>
              <w:t>汶上交通网络四通八达。105国道纵贯南北，县城距济宁机场50公里，距兖州火车站40公里。县城下的泉河水运800吨级，是济宁市辖区的主要航道之一。</w:t>
            </w:r>
          </w:p>
          <w:p w14:paraId="6A482EF7">
            <w:pPr>
              <w:adjustRightInd w:val="0"/>
              <w:snapToGrid w:val="0"/>
              <w:spacing w:line="360" w:lineRule="auto"/>
              <w:ind w:firstLine="480" w:firstLineChars="200"/>
              <w:rPr>
                <w:sz w:val="24"/>
              </w:rPr>
            </w:pPr>
            <w:r>
              <w:rPr>
                <w:sz w:val="24"/>
              </w:rPr>
              <w:t>汶上第三产业不断发展，建有中药材市场、建材市场、黄牛市场、禽蛋批发市场、工业品批发市场、无公害蔬菜批发市场、棉制品大世界、副食品一条街等。中都公园、长乐湖、圣泽湖、宝相池是休息和游览的理想场所。县内还兴建了高标准的文化馆、舞厅、图书馆、大型体育场等文体娱乐场所。</w:t>
            </w:r>
          </w:p>
          <w:p w14:paraId="586DDA17">
            <w:pPr>
              <w:adjustRightInd w:val="0"/>
              <w:snapToGrid w:val="0"/>
              <w:spacing w:line="360" w:lineRule="auto"/>
              <w:ind w:firstLine="480" w:firstLineChars="200"/>
              <w:rPr>
                <w:sz w:val="24"/>
              </w:rPr>
            </w:pPr>
            <w:r>
              <w:rPr>
                <w:sz w:val="24"/>
              </w:rPr>
              <w:t>汶上历史悠久，文化底蕴丰厚，素有“千年佛都、儒贤圣地”之美誉，是北辛文化和大汶口文化的发祥地之一。</w:t>
            </w:r>
          </w:p>
          <w:p w14:paraId="05E69217">
            <w:pPr>
              <w:adjustRightInd w:val="0"/>
              <w:snapToGrid w:val="0"/>
              <w:spacing w:line="360" w:lineRule="auto"/>
              <w:ind w:firstLine="480" w:firstLineChars="200"/>
              <w:rPr>
                <w:sz w:val="24"/>
              </w:rPr>
            </w:pPr>
            <w:r>
              <w:rPr>
                <w:sz w:val="24"/>
              </w:rPr>
              <w:t>近年来，汶上县委、县政府坚持以科学发展观统领全局，紧紧抓住省、市扶持经济欠发达县加快发展的机遇，立足于资源优势的充分发挥和传统产业的做大做强，按照“一三六”工作思路，解放思想，干事创业，全县经济社会发展呈现出实力显著提升、后劲不断增强、城乡面貌明显改观、社会事业全面进步的良好局面。</w:t>
            </w:r>
          </w:p>
        </w:tc>
      </w:tr>
    </w:tbl>
    <w:p w14:paraId="562B0FBF">
      <w:pPr>
        <w:pStyle w:val="2"/>
        <w:rPr>
          <w:snapToGrid w:val="0"/>
          <w:kern w:val="0"/>
          <w:szCs w:val="32"/>
        </w:rPr>
      </w:pPr>
      <w:r>
        <w:rPr>
          <w:rFonts w:hint="eastAsia"/>
          <w:snapToGrid w:val="0"/>
        </w:rPr>
        <w:t>三、</w:t>
      </w:r>
      <w:r>
        <w:rPr>
          <w:snapToGrid w:val="0"/>
        </w:rPr>
        <w:t>环境质量状况</w:t>
      </w:r>
    </w:p>
    <w:tbl>
      <w:tblPr>
        <w:tblStyle w:val="27"/>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14:paraId="23BD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9242" w:type="dxa"/>
          </w:tcPr>
          <w:p w14:paraId="461B1018">
            <w:pPr>
              <w:spacing w:line="360" w:lineRule="auto"/>
              <w:rPr>
                <w:rFonts w:eastAsia="黑体"/>
                <w:snapToGrid w:val="0"/>
                <w:kern w:val="0"/>
                <w:sz w:val="28"/>
              </w:rPr>
            </w:pPr>
            <w:r>
              <w:rPr>
                <w:rFonts w:eastAsia="黑体"/>
                <w:snapToGrid w:val="0"/>
                <w:kern w:val="0"/>
                <w:sz w:val="28"/>
              </w:rPr>
              <w:t>建设项目所在地区域环境质量现状及主要环境问题（环境空气、地面水、地下水、声环境、生态环境等）：</w:t>
            </w:r>
          </w:p>
          <w:p w14:paraId="295C6F20">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1、空气质量</w:t>
            </w:r>
          </w:p>
          <w:p w14:paraId="478932BF">
            <w:pPr>
              <w:spacing w:line="360" w:lineRule="auto"/>
              <w:ind w:firstLine="480" w:firstLineChars="200"/>
              <w:rPr>
                <w:sz w:val="24"/>
              </w:rPr>
            </w:pPr>
            <w:r>
              <w:rPr>
                <w:sz w:val="24"/>
              </w:rPr>
              <w:t>根据</w:t>
            </w:r>
            <w:r>
              <w:rPr>
                <w:rFonts w:hint="eastAsia"/>
                <w:sz w:val="24"/>
              </w:rPr>
              <w:t>济宁市环保局（</w:t>
            </w:r>
            <w:r>
              <w:rPr>
                <w:sz w:val="24"/>
              </w:rPr>
              <w:t>http://www.jiningepb.gov.cn/art/news/2018/917_36742.html</w:t>
            </w:r>
            <w:r>
              <w:rPr>
                <w:rFonts w:hint="eastAsia"/>
                <w:sz w:val="24"/>
              </w:rPr>
              <w:t>）济宁市大气环境质量2018年</w:t>
            </w:r>
            <w:r>
              <w:rPr>
                <w:sz w:val="24"/>
              </w:rPr>
              <w:t>8</w:t>
            </w:r>
            <w:r>
              <w:rPr>
                <w:rFonts w:hint="eastAsia"/>
                <w:sz w:val="24"/>
              </w:rPr>
              <w:t>月份14县市区排名</w:t>
            </w:r>
            <w:r>
              <w:rPr>
                <w:sz w:val="24"/>
              </w:rPr>
              <w:t>，</w:t>
            </w:r>
            <w:r>
              <w:rPr>
                <w:rFonts w:hint="eastAsia"/>
                <w:sz w:val="24"/>
              </w:rPr>
              <w:t>汶上</w:t>
            </w:r>
            <w:r>
              <w:rPr>
                <w:sz w:val="24"/>
              </w:rPr>
              <w:t>县2018年8月公告数据，具体见下表：</w:t>
            </w:r>
          </w:p>
          <w:p w14:paraId="22229A59">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 xml:space="preserve">表3-1  </w:t>
            </w:r>
            <w:r>
              <w:rPr>
                <w:rFonts w:hint="eastAsia" w:eastAsia="黑体"/>
                <w:snapToGrid w:val="0"/>
                <w:kern w:val="0"/>
                <w:sz w:val="24"/>
                <w:szCs w:val="24"/>
              </w:rPr>
              <w:t xml:space="preserve">汶上县大气环境质量数据 </w:t>
            </w:r>
            <w:r>
              <w:rPr>
                <w:rFonts w:eastAsia="黑体"/>
                <w:snapToGrid w:val="0"/>
                <w:kern w:val="0"/>
                <w:sz w:val="24"/>
                <w:szCs w:val="24"/>
              </w:rPr>
              <w:t xml:space="preserve"> </w:t>
            </w:r>
            <w:r>
              <w:rPr>
                <w:rFonts w:hint="eastAsia" w:eastAsia="黑体"/>
                <w:snapToGrid w:val="0"/>
                <w:kern w:val="0"/>
                <w:sz w:val="24"/>
                <w:szCs w:val="24"/>
              </w:rPr>
              <w:t>单位：</w:t>
            </w:r>
            <w:r>
              <w:rPr>
                <w:rFonts w:eastAsia="黑体"/>
                <w:snapToGrid w:val="0"/>
                <w:kern w:val="0"/>
                <w:sz w:val="24"/>
                <w:szCs w:val="24"/>
              </w:rPr>
              <w:t>（μg/m</w:t>
            </w:r>
            <w:r>
              <w:rPr>
                <w:rFonts w:eastAsia="黑体"/>
                <w:snapToGrid w:val="0"/>
                <w:kern w:val="0"/>
                <w:sz w:val="24"/>
                <w:szCs w:val="24"/>
                <w:vertAlign w:val="superscript"/>
              </w:rPr>
              <w:t>3</w:t>
            </w:r>
            <w:r>
              <w:rPr>
                <w:rFonts w:eastAsia="黑体"/>
                <w:snapToGrid w:val="0"/>
                <w:kern w:val="0"/>
                <w:sz w:val="24"/>
                <w:szCs w:val="24"/>
              </w:rPr>
              <w:t>）</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758"/>
              <w:gridCol w:w="1759"/>
              <w:gridCol w:w="1758"/>
              <w:gridCol w:w="1758"/>
            </w:tblGrid>
            <w:tr w14:paraId="4806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756" w:type="dxa"/>
                  <w:vAlign w:val="center"/>
                </w:tcPr>
                <w:p w14:paraId="42C617C5">
                  <w:pPr>
                    <w:adjustRightInd w:val="0"/>
                    <w:snapToGrid w:val="0"/>
                    <w:jc w:val="center"/>
                    <w:rPr>
                      <w:sz w:val="21"/>
                      <w:szCs w:val="21"/>
                    </w:rPr>
                  </w:pPr>
                  <w:r>
                    <w:rPr>
                      <w:rFonts w:hint="eastAsia"/>
                      <w:sz w:val="21"/>
                      <w:szCs w:val="21"/>
                    </w:rPr>
                    <w:t>监测因子</w:t>
                  </w:r>
                </w:p>
              </w:tc>
              <w:tc>
                <w:tcPr>
                  <w:tcW w:w="1758" w:type="dxa"/>
                  <w:vAlign w:val="center"/>
                </w:tcPr>
                <w:p w14:paraId="2218E8BA">
                  <w:pPr>
                    <w:pStyle w:val="24"/>
                    <w:adjustRightInd w:val="0"/>
                    <w:snapToGrid w:val="0"/>
                    <w:spacing w:before="0" w:beforeAutospacing="0" w:after="0" w:afterAutospacing="0"/>
                    <w:jc w:val="center"/>
                    <w:textAlignment w:val="center"/>
                    <w:rPr>
                      <w:rFonts w:ascii="Times New Roman" w:hAnsi="Times New Roman" w:cs="Times New Roman"/>
                      <w:kern w:val="2"/>
                      <w:sz w:val="21"/>
                      <w:szCs w:val="21"/>
                    </w:rPr>
                  </w:pPr>
                  <w:r>
                    <w:rPr>
                      <w:rFonts w:ascii="Times New Roman" w:hAnsi="Times New Roman" w:cs="Times New Roman"/>
                      <w:bCs/>
                      <w:kern w:val="2"/>
                      <w:sz w:val="21"/>
                      <w:szCs w:val="21"/>
                    </w:rPr>
                    <w:t>二氧化硫</w:t>
                  </w:r>
                </w:p>
              </w:tc>
              <w:tc>
                <w:tcPr>
                  <w:tcW w:w="1759" w:type="dxa"/>
                  <w:vAlign w:val="center"/>
                </w:tcPr>
                <w:p w14:paraId="232A1C2E">
                  <w:pPr>
                    <w:pStyle w:val="24"/>
                    <w:adjustRightInd w:val="0"/>
                    <w:snapToGrid w:val="0"/>
                    <w:spacing w:before="0" w:beforeAutospacing="0" w:after="0" w:afterAutospacing="0"/>
                    <w:jc w:val="center"/>
                    <w:textAlignment w:val="center"/>
                    <w:rPr>
                      <w:rFonts w:ascii="Times New Roman" w:hAnsi="Times New Roman" w:cs="Times New Roman"/>
                      <w:kern w:val="2"/>
                      <w:sz w:val="21"/>
                      <w:szCs w:val="21"/>
                    </w:rPr>
                  </w:pPr>
                  <w:r>
                    <w:rPr>
                      <w:rFonts w:ascii="Times New Roman" w:hAnsi="Times New Roman" w:cs="Times New Roman"/>
                      <w:bCs/>
                      <w:kern w:val="2"/>
                      <w:sz w:val="21"/>
                      <w:szCs w:val="21"/>
                    </w:rPr>
                    <w:t>二氧化氮</w:t>
                  </w:r>
                </w:p>
              </w:tc>
              <w:tc>
                <w:tcPr>
                  <w:tcW w:w="1758" w:type="dxa"/>
                  <w:vAlign w:val="center"/>
                </w:tcPr>
                <w:p w14:paraId="1D2662DB">
                  <w:pPr>
                    <w:pStyle w:val="24"/>
                    <w:adjustRightInd w:val="0"/>
                    <w:snapToGrid w:val="0"/>
                    <w:spacing w:before="0" w:beforeAutospacing="0" w:after="0" w:afterAutospacing="0"/>
                    <w:jc w:val="center"/>
                    <w:textAlignment w:val="center"/>
                    <w:rPr>
                      <w:rFonts w:ascii="Times New Roman" w:hAnsi="Times New Roman" w:cs="Times New Roman"/>
                      <w:bCs/>
                      <w:kern w:val="2"/>
                      <w:sz w:val="21"/>
                      <w:szCs w:val="21"/>
                      <w:vertAlign w:val="subscript"/>
                    </w:rPr>
                  </w:pPr>
                  <w:r>
                    <w:rPr>
                      <w:rFonts w:ascii="Times New Roman" w:hAnsi="Times New Roman" w:cs="Times New Roman"/>
                      <w:bCs/>
                      <w:kern w:val="2"/>
                      <w:sz w:val="21"/>
                      <w:szCs w:val="21"/>
                    </w:rPr>
                    <w:t>PM</w:t>
                  </w:r>
                  <w:r>
                    <w:rPr>
                      <w:rFonts w:ascii="Times New Roman" w:hAnsi="Times New Roman" w:cs="Times New Roman"/>
                      <w:bCs/>
                      <w:kern w:val="2"/>
                      <w:sz w:val="21"/>
                      <w:szCs w:val="21"/>
                      <w:vertAlign w:val="subscript"/>
                    </w:rPr>
                    <w:t>10</w:t>
                  </w:r>
                </w:p>
              </w:tc>
              <w:tc>
                <w:tcPr>
                  <w:tcW w:w="1758" w:type="dxa"/>
                  <w:vAlign w:val="center"/>
                </w:tcPr>
                <w:p w14:paraId="746CA21C">
                  <w:pPr>
                    <w:pStyle w:val="24"/>
                    <w:adjustRightInd w:val="0"/>
                    <w:snapToGrid w:val="0"/>
                    <w:spacing w:before="0" w:beforeAutospacing="0" w:after="0" w:afterAutospacing="0"/>
                    <w:jc w:val="center"/>
                    <w:textAlignment w:val="center"/>
                    <w:rPr>
                      <w:rFonts w:ascii="Times New Roman" w:hAnsi="Times New Roman" w:cs="Times New Roman"/>
                      <w:kern w:val="2"/>
                      <w:sz w:val="21"/>
                      <w:szCs w:val="21"/>
                    </w:rPr>
                  </w:pPr>
                  <w:r>
                    <w:rPr>
                      <w:rFonts w:ascii="Times New Roman" w:hAnsi="Times New Roman" w:cs="Times New Roman"/>
                      <w:bCs/>
                      <w:kern w:val="2"/>
                      <w:sz w:val="21"/>
                      <w:szCs w:val="21"/>
                    </w:rPr>
                    <w:t>PM</w:t>
                  </w:r>
                  <w:r>
                    <w:rPr>
                      <w:rFonts w:ascii="Times New Roman" w:hAnsi="Times New Roman" w:cs="Times New Roman"/>
                      <w:bCs/>
                      <w:kern w:val="2"/>
                      <w:sz w:val="21"/>
                      <w:szCs w:val="21"/>
                      <w:vertAlign w:val="subscript"/>
                    </w:rPr>
                    <w:t>2.5</w:t>
                  </w:r>
                </w:p>
              </w:tc>
            </w:tr>
            <w:tr w14:paraId="5CF5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756" w:type="dxa"/>
                  <w:vAlign w:val="center"/>
                </w:tcPr>
                <w:p w14:paraId="1C45AC2E">
                  <w:pPr>
                    <w:adjustRightInd w:val="0"/>
                    <w:snapToGrid w:val="0"/>
                    <w:jc w:val="center"/>
                    <w:rPr>
                      <w:bCs/>
                      <w:kern w:val="0"/>
                      <w:sz w:val="21"/>
                      <w:szCs w:val="21"/>
                    </w:rPr>
                  </w:pPr>
                  <w:r>
                    <w:rPr>
                      <w:rFonts w:hint="eastAsia"/>
                      <w:bCs/>
                      <w:kern w:val="0"/>
                      <w:sz w:val="21"/>
                      <w:szCs w:val="21"/>
                    </w:rPr>
                    <w:t>监测数值</w:t>
                  </w:r>
                </w:p>
              </w:tc>
              <w:tc>
                <w:tcPr>
                  <w:tcW w:w="1758" w:type="dxa"/>
                  <w:vAlign w:val="center"/>
                </w:tcPr>
                <w:p w14:paraId="26B7C270">
                  <w:pPr>
                    <w:adjustRightInd w:val="0"/>
                    <w:snapToGrid w:val="0"/>
                    <w:jc w:val="center"/>
                    <w:rPr>
                      <w:bCs/>
                      <w:kern w:val="0"/>
                      <w:sz w:val="21"/>
                      <w:szCs w:val="21"/>
                    </w:rPr>
                  </w:pPr>
                  <w:r>
                    <w:rPr>
                      <w:bCs/>
                      <w:kern w:val="0"/>
                      <w:sz w:val="21"/>
                      <w:szCs w:val="21"/>
                    </w:rPr>
                    <w:t>12</w:t>
                  </w:r>
                </w:p>
              </w:tc>
              <w:tc>
                <w:tcPr>
                  <w:tcW w:w="1759" w:type="dxa"/>
                  <w:vAlign w:val="center"/>
                </w:tcPr>
                <w:p w14:paraId="70D66CFB">
                  <w:pPr>
                    <w:adjustRightInd w:val="0"/>
                    <w:snapToGrid w:val="0"/>
                    <w:jc w:val="center"/>
                    <w:rPr>
                      <w:bCs/>
                      <w:kern w:val="0"/>
                      <w:sz w:val="21"/>
                      <w:szCs w:val="21"/>
                    </w:rPr>
                  </w:pPr>
                  <w:r>
                    <w:rPr>
                      <w:bCs/>
                      <w:kern w:val="0"/>
                      <w:sz w:val="21"/>
                      <w:szCs w:val="21"/>
                    </w:rPr>
                    <w:t>17</w:t>
                  </w:r>
                </w:p>
              </w:tc>
              <w:tc>
                <w:tcPr>
                  <w:tcW w:w="1758" w:type="dxa"/>
                  <w:vAlign w:val="center"/>
                </w:tcPr>
                <w:p w14:paraId="309B4BD8">
                  <w:pPr>
                    <w:adjustRightInd w:val="0"/>
                    <w:snapToGrid w:val="0"/>
                    <w:jc w:val="center"/>
                    <w:rPr>
                      <w:bCs/>
                      <w:kern w:val="0"/>
                      <w:sz w:val="21"/>
                      <w:szCs w:val="21"/>
                    </w:rPr>
                  </w:pPr>
                  <w:r>
                    <w:rPr>
                      <w:bCs/>
                      <w:kern w:val="0"/>
                      <w:sz w:val="21"/>
                      <w:szCs w:val="21"/>
                    </w:rPr>
                    <w:t>57</w:t>
                  </w:r>
                </w:p>
              </w:tc>
              <w:tc>
                <w:tcPr>
                  <w:tcW w:w="1758" w:type="dxa"/>
                  <w:vAlign w:val="center"/>
                </w:tcPr>
                <w:p w14:paraId="7529F5C9">
                  <w:pPr>
                    <w:adjustRightInd w:val="0"/>
                    <w:snapToGrid w:val="0"/>
                    <w:jc w:val="center"/>
                    <w:rPr>
                      <w:bCs/>
                      <w:kern w:val="0"/>
                      <w:sz w:val="21"/>
                      <w:szCs w:val="21"/>
                    </w:rPr>
                  </w:pPr>
                  <w:r>
                    <w:rPr>
                      <w:bCs/>
                      <w:kern w:val="0"/>
                      <w:sz w:val="21"/>
                      <w:szCs w:val="21"/>
                    </w:rPr>
                    <w:t>38</w:t>
                  </w:r>
                </w:p>
              </w:tc>
            </w:tr>
          </w:tbl>
          <w:p w14:paraId="236EAB03">
            <w:pPr>
              <w:spacing w:line="360" w:lineRule="auto"/>
              <w:ind w:firstLine="480"/>
              <w:rPr>
                <w:sz w:val="24"/>
              </w:rPr>
            </w:pPr>
            <w:r>
              <w:rPr>
                <w:sz w:val="24"/>
              </w:rPr>
              <w:t>根据以上数据，说明本项目</w:t>
            </w:r>
            <w:r>
              <w:rPr>
                <w:rFonts w:hint="eastAsia"/>
                <w:sz w:val="24"/>
              </w:rPr>
              <w:t>汶上县</w:t>
            </w:r>
            <w:r>
              <w:rPr>
                <w:sz w:val="24"/>
              </w:rPr>
              <w:t>环境空气质量满足二级标准，空气质量良好。</w:t>
            </w:r>
          </w:p>
          <w:p w14:paraId="039C4154">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2、地表水环境</w:t>
            </w:r>
          </w:p>
          <w:p w14:paraId="3250D3B8">
            <w:pPr>
              <w:spacing w:line="360" w:lineRule="auto"/>
              <w:ind w:firstLine="480" w:firstLineChars="200"/>
              <w:rPr>
                <w:sz w:val="24"/>
              </w:rPr>
            </w:pPr>
            <w:r>
              <w:rPr>
                <w:sz w:val="24"/>
              </w:rPr>
              <w:t>项目所在地地表水环境质量功能</w:t>
            </w:r>
            <w:r>
              <w:rPr>
                <w:kern w:val="0"/>
                <w:sz w:val="24"/>
              </w:rPr>
              <w:t>区属</w:t>
            </w:r>
            <w:r>
              <w:rPr>
                <w:sz w:val="24"/>
              </w:rPr>
              <w:t>III</w:t>
            </w:r>
            <w:r>
              <w:rPr>
                <w:kern w:val="0"/>
                <w:sz w:val="24"/>
              </w:rPr>
              <w:t>类区，根据济宁市环保局官方网站发布的“省控重点河流水质状况”，项目周边地表水泉河牛庄闸桥断面水质能够满足《地表</w:t>
            </w:r>
            <w:r>
              <w:rPr>
                <w:sz w:val="24"/>
              </w:rPr>
              <w:t>水环境质量标准》（GB3838-2002）III类标准。该区域地下水环境质量较好，达到国家《地下水质量标准》（GB/T14848-</w:t>
            </w:r>
            <w:r>
              <w:rPr>
                <w:rFonts w:hint="eastAsia"/>
                <w:sz w:val="24"/>
              </w:rPr>
              <w:t>2017</w:t>
            </w:r>
            <w:r>
              <w:rPr>
                <w:sz w:val="24"/>
              </w:rPr>
              <w:t>）Ⅲ类标准。</w:t>
            </w:r>
          </w:p>
          <w:p w14:paraId="40538F4C">
            <w:pPr>
              <w:spacing w:line="360" w:lineRule="auto"/>
              <w:jc w:val="center"/>
              <w:rPr>
                <w:sz w:val="24"/>
              </w:rPr>
            </w:pPr>
            <w:r>
              <w:pict>
                <v:rect id="矩形 5659" o:spid="_x0000_s1026" o:spt="1" style="position:absolute;left:0pt;margin-left:291.9pt;margin-top:106.05pt;height:12.65pt;width:140.85pt;z-index:251661312;mso-width-relative:page;mso-height-relative:page;" stroked="t" coordsize="21600,21600" o:gfxdata="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P0NNO2wAAAAsBAAAPAAAAAAAAAAEAIAAAACIAAABkcnMvZG93bnJldi54&#10;bWxQSwECFAAUAAAACACHTuJArx6UHTACAABSBAAADgAAAAAAAAABACAAAAAqAQAAZHJzL2Uyb0Rv&#10;Yy54bWxQSwUGAAAAAAYABgBZAQAAzAUAAAAA&#10;">
                  <v:path/>
                  <v:fill opacity="0f" focussize="0,0"/>
                  <v:stroke color="#FF0000"/>
                  <v:imagedata o:title=""/>
                  <o:lock v:ext="edit"/>
                </v:rect>
              </w:pict>
            </w:r>
            <w:r>
              <w:drawing>
                <wp:inline distT="0" distB="0" distL="0" distR="0">
                  <wp:extent cx="5462270" cy="3366135"/>
                  <wp:effectExtent l="0" t="0" r="5080" b="571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93073" cy="3384963"/>
                          </a:xfrm>
                          <a:prstGeom prst="rect">
                            <a:avLst/>
                          </a:prstGeom>
                          <a:noFill/>
                          <a:ln>
                            <a:noFill/>
                          </a:ln>
                          <a:effectLst/>
                        </pic:spPr>
                      </pic:pic>
                    </a:graphicData>
                  </a:graphic>
                </wp:inline>
              </w:drawing>
            </w:r>
          </w:p>
          <w:p w14:paraId="5830970C">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3、地下水环境</w:t>
            </w:r>
          </w:p>
          <w:p w14:paraId="5E8B8B8A">
            <w:pPr>
              <w:adjustRightInd w:val="0"/>
              <w:snapToGrid w:val="0"/>
              <w:spacing w:line="360" w:lineRule="auto"/>
              <w:ind w:firstLine="480" w:firstLineChars="200"/>
              <w:rPr>
                <w:snapToGrid w:val="0"/>
                <w:kern w:val="0"/>
                <w:sz w:val="24"/>
                <w:szCs w:val="24"/>
              </w:rPr>
            </w:pPr>
            <w:r>
              <w:rPr>
                <w:snapToGrid w:val="0"/>
                <w:kern w:val="0"/>
                <w:sz w:val="24"/>
                <w:szCs w:val="24"/>
              </w:rPr>
              <w:t>评价区域属于农业用水区域，确定地下水质量功能为</w:t>
            </w:r>
            <w:r>
              <w:rPr>
                <w:rFonts w:hint="eastAsia" w:ascii="宋体" w:hAnsi="宋体" w:cs="宋体"/>
                <w:snapToGrid w:val="0"/>
                <w:kern w:val="0"/>
                <w:sz w:val="24"/>
                <w:szCs w:val="24"/>
              </w:rPr>
              <w:t>Ⅲ</w:t>
            </w:r>
            <w:r>
              <w:rPr>
                <w:snapToGrid w:val="0"/>
                <w:kern w:val="0"/>
                <w:sz w:val="24"/>
                <w:szCs w:val="24"/>
              </w:rPr>
              <w:t>类，区域内地下水质较好，满足</w:t>
            </w:r>
            <w:r>
              <w:rPr>
                <w:snapToGrid w:val="0"/>
                <w:kern w:val="0"/>
                <w:sz w:val="24"/>
              </w:rPr>
              <w:t>《地下水质量标准》（GB/T14848-2017）中</w:t>
            </w:r>
            <w:r>
              <w:rPr>
                <w:rFonts w:hint="eastAsia" w:ascii="宋体" w:hAnsi="宋体" w:cs="宋体"/>
                <w:snapToGrid w:val="0"/>
                <w:kern w:val="0"/>
                <w:sz w:val="24"/>
                <w:szCs w:val="24"/>
              </w:rPr>
              <w:t>Ⅲ</w:t>
            </w:r>
            <w:r>
              <w:rPr>
                <w:snapToGrid w:val="0"/>
                <w:kern w:val="0"/>
                <w:sz w:val="24"/>
                <w:szCs w:val="24"/>
              </w:rPr>
              <w:t>类标准要求。</w:t>
            </w:r>
          </w:p>
          <w:p w14:paraId="6E8F0610">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4、声环境质量</w:t>
            </w:r>
          </w:p>
          <w:p w14:paraId="6BE54B52">
            <w:pPr>
              <w:adjustRightInd w:val="0"/>
              <w:snapToGrid w:val="0"/>
              <w:spacing w:line="360" w:lineRule="auto"/>
              <w:ind w:firstLine="480" w:firstLineChars="200"/>
              <w:rPr>
                <w:snapToGrid w:val="0"/>
                <w:kern w:val="0"/>
                <w:sz w:val="24"/>
                <w:szCs w:val="24"/>
              </w:rPr>
            </w:pPr>
            <w:r>
              <w:rPr>
                <w:snapToGrid w:val="0"/>
                <w:kern w:val="0"/>
                <w:sz w:val="24"/>
                <w:szCs w:val="24"/>
              </w:rPr>
              <w:t>评价区域属于居住、商业和工业混杂区域，确定声环境功能为2类功能区域，</w:t>
            </w:r>
            <w:r>
              <w:rPr>
                <w:snapToGrid w:val="0"/>
                <w:kern w:val="0"/>
                <w:sz w:val="24"/>
              </w:rPr>
              <w:t>评价区域平均噪声值满足《声环境质量标准》（GB3096 -2008）2类功能区标准要求。</w:t>
            </w:r>
          </w:p>
          <w:p w14:paraId="0EFA214E">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5、生态环境</w:t>
            </w:r>
          </w:p>
          <w:p w14:paraId="2EC7A741">
            <w:pPr>
              <w:spacing w:line="360" w:lineRule="auto"/>
              <w:ind w:firstLine="482"/>
              <w:jc w:val="left"/>
              <w:rPr>
                <w:snapToGrid w:val="0"/>
                <w:kern w:val="0"/>
                <w:sz w:val="24"/>
                <w:szCs w:val="24"/>
              </w:rPr>
            </w:pPr>
            <w:r>
              <w:rPr>
                <w:snapToGrid w:val="0"/>
                <w:kern w:val="0"/>
                <w:sz w:val="24"/>
                <w:szCs w:val="24"/>
              </w:rPr>
              <w:t>该区域为平原区，植被以绿化、农作物为主，生物多样性较差。由于近年来工业企业的迅速发展，工业生产交通对当地农业生态环境已经造成了不利影响，主要表现在地表植被系统的破坏、大气污染对周围农作物和生态群落的不利影响。</w:t>
            </w:r>
          </w:p>
          <w:p w14:paraId="7B2F867A">
            <w:pPr>
              <w:adjustRightInd w:val="0"/>
              <w:snapToGrid w:val="0"/>
              <w:spacing w:line="360" w:lineRule="auto"/>
              <w:ind w:firstLine="600" w:firstLineChars="200"/>
              <w:rPr>
                <w:snapToGrid w:val="0"/>
                <w:kern w:val="0"/>
              </w:rPr>
            </w:pPr>
          </w:p>
        </w:tc>
      </w:tr>
      <w:tr w14:paraId="5E75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2" w:type="dxa"/>
          </w:tcPr>
          <w:p w14:paraId="49C34B7E">
            <w:pPr>
              <w:spacing w:line="360" w:lineRule="auto"/>
              <w:rPr>
                <w:rFonts w:eastAsia="黑体"/>
                <w:snapToGrid w:val="0"/>
                <w:kern w:val="0"/>
                <w:sz w:val="28"/>
                <w:szCs w:val="24"/>
              </w:rPr>
            </w:pPr>
            <w:r>
              <w:rPr>
                <w:rFonts w:eastAsia="黑体"/>
                <w:snapToGrid w:val="0"/>
                <w:kern w:val="0"/>
                <w:sz w:val="28"/>
                <w:szCs w:val="24"/>
              </w:rPr>
              <w:t>主要环境保护目标（列出名单及保护级别）：</w:t>
            </w:r>
          </w:p>
          <w:p w14:paraId="3B21A64D">
            <w:pPr>
              <w:pStyle w:val="84"/>
              <w:widowControl w:val="0"/>
              <w:adjustRightInd w:val="0"/>
              <w:snapToGrid w:val="0"/>
              <w:spacing w:beforeLines="50" w:beforeAutospacing="0" w:after="0" w:afterAutospacing="0" w:line="360" w:lineRule="auto"/>
              <w:ind w:firstLine="480" w:firstLineChars="200"/>
              <w:rPr>
                <w:rFonts w:hint="default"/>
                <w:spacing w:val="10"/>
              </w:rPr>
            </w:pPr>
            <w:r>
              <w:rPr>
                <w:rFonts w:hint="default" w:ascii="Times New Roman" w:hAnsi="Times New Roman"/>
                <w:kern w:val="2"/>
              </w:rPr>
              <w:t>项目评价范围内没有水源地</w:t>
            </w:r>
            <w:r>
              <w:rPr>
                <w:rFonts w:hint="default" w:ascii="Times New Roman" w:hAnsi="Times New Roman"/>
              </w:rPr>
              <w:t>、名胜古迹、自然保护区、温泉、疗养地等国家明令规定的保护对象。本项目周围主要环境保护敏感目标见表3-2，附图4。</w:t>
            </w:r>
          </w:p>
          <w:p w14:paraId="3CEFF6E6">
            <w:pPr>
              <w:jc w:val="center"/>
              <w:rPr>
                <w:rFonts w:eastAsia="黑体"/>
                <w:snapToGrid w:val="0"/>
                <w:kern w:val="0"/>
                <w:sz w:val="24"/>
              </w:rPr>
            </w:pPr>
            <w:r>
              <w:rPr>
                <w:rFonts w:eastAsia="黑体"/>
                <w:snapToGrid w:val="0"/>
                <w:kern w:val="0"/>
                <w:sz w:val="24"/>
              </w:rPr>
              <w:t>表3-2  主要环境目标一览表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54"/>
              <w:gridCol w:w="1115"/>
              <w:gridCol w:w="698"/>
              <w:gridCol w:w="836"/>
              <w:gridCol w:w="837"/>
              <w:gridCol w:w="4149"/>
            </w:tblGrid>
            <w:tr w14:paraId="740E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154" w:type="dxa"/>
                  <w:vAlign w:val="center"/>
                </w:tcPr>
                <w:p w14:paraId="17377CA9">
                  <w:pPr>
                    <w:adjustRightInd w:val="0"/>
                    <w:snapToGrid w:val="0"/>
                    <w:jc w:val="center"/>
                    <w:rPr>
                      <w:kern w:val="0"/>
                      <w:sz w:val="21"/>
                      <w:szCs w:val="21"/>
                    </w:rPr>
                  </w:pPr>
                  <w:r>
                    <w:rPr>
                      <w:kern w:val="0"/>
                      <w:sz w:val="21"/>
                      <w:szCs w:val="21"/>
                    </w:rPr>
                    <w:t>保护类别</w:t>
                  </w:r>
                </w:p>
              </w:tc>
              <w:tc>
                <w:tcPr>
                  <w:tcW w:w="1115" w:type="dxa"/>
                  <w:vAlign w:val="center"/>
                </w:tcPr>
                <w:p w14:paraId="108FFC03">
                  <w:pPr>
                    <w:adjustRightInd w:val="0"/>
                    <w:snapToGrid w:val="0"/>
                    <w:jc w:val="center"/>
                    <w:rPr>
                      <w:kern w:val="0"/>
                      <w:sz w:val="21"/>
                      <w:szCs w:val="21"/>
                    </w:rPr>
                  </w:pPr>
                  <w:r>
                    <w:rPr>
                      <w:kern w:val="0"/>
                      <w:sz w:val="21"/>
                      <w:szCs w:val="21"/>
                    </w:rPr>
                    <w:t>保护目标</w:t>
                  </w:r>
                </w:p>
              </w:tc>
              <w:tc>
                <w:tcPr>
                  <w:tcW w:w="698" w:type="dxa"/>
                  <w:vAlign w:val="center"/>
                </w:tcPr>
                <w:p w14:paraId="47804BDB">
                  <w:pPr>
                    <w:adjustRightInd w:val="0"/>
                    <w:snapToGrid w:val="0"/>
                    <w:jc w:val="center"/>
                    <w:rPr>
                      <w:kern w:val="0"/>
                      <w:sz w:val="21"/>
                      <w:szCs w:val="21"/>
                    </w:rPr>
                  </w:pPr>
                  <w:r>
                    <w:rPr>
                      <w:kern w:val="0"/>
                      <w:sz w:val="21"/>
                      <w:szCs w:val="21"/>
                    </w:rPr>
                    <w:t>方位</w:t>
                  </w:r>
                </w:p>
              </w:tc>
              <w:tc>
                <w:tcPr>
                  <w:tcW w:w="836" w:type="dxa"/>
                </w:tcPr>
                <w:p w14:paraId="2FA038FD">
                  <w:pPr>
                    <w:adjustRightInd w:val="0"/>
                    <w:snapToGrid w:val="0"/>
                    <w:jc w:val="center"/>
                    <w:rPr>
                      <w:kern w:val="0"/>
                      <w:sz w:val="21"/>
                      <w:szCs w:val="21"/>
                    </w:rPr>
                  </w:pPr>
                  <w:r>
                    <w:rPr>
                      <w:kern w:val="0"/>
                      <w:sz w:val="21"/>
                      <w:szCs w:val="21"/>
                    </w:rPr>
                    <w:t>距离（m）</w:t>
                  </w:r>
                </w:p>
              </w:tc>
              <w:tc>
                <w:tcPr>
                  <w:tcW w:w="837" w:type="dxa"/>
                </w:tcPr>
                <w:p w14:paraId="10FD1942">
                  <w:pPr>
                    <w:adjustRightInd w:val="0"/>
                    <w:snapToGrid w:val="0"/>
                    <w:jc w:val="center"/>
                    <w:rPr>
                      <w:kern w:val="0"/>
                      <w:sz w:val="21"/>
                      <w:szCs w:val="21"/>
                    </w:rPr>
                  </w:pPr>
                  <w:r>
                    <w:rPr>
                      <w:rFonts w:hint="eastAsia"/>
                      <w:kern w:val="0"/>
                      <w:sz w:val="21"/>
                      <w:szCs w:val="21"/>
                    </w:rPr>
                    <w:t>人口（人）</w:t>
                  </w:r>
                </w:p>
              </w:tc>
              <w:tc>
                <w:tcPr>
                  <w:tcW w:w="4149" w:type="dxa"/>
                  <w:vAlign w:val="center"/>
                </w:tcPr>
                <w:p w14:paraId="42BC77A6">
                  <w:pPr>
                    <w:adjustRightInd w:val="0"/>
                    <w:snapToGrid w:val="0"/>
                    <w:jc w:val="center"/>
                    <w:rPr>
                      <w:kern w:val="0"/>
                      <w:sz w:val="21"/>
                      <w:szCs w:val="21"/>
                    </w:rPr>
                  </w:pPr>
                  <w:r>
                    <w:rPr>
                      <w:kern w:val="0"/>
                      <w:sz w:val="21"/>
                      <w:szCs w:val="21"/>
                    </w:rPr>
                    <w:t>保护级别</w:t>
                  </w:r>
                </w:p>
              </w:tc>
            </w:tr>
            <w:tr w14:paraId="13A3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 w:hRule="atLeast"/>
                <w:jc w:val="center"/>
              </w:trPr>
              <w:tc>
                <w:tcPr>
                  <w:tcW w:w="1154" w:type="dxa"/>
                  <w:vMerge w:val="restart"/>
                  <w:vAlign w:val="center"/>
                </w:tcPr>
                <w:p w14:paraId="14324F42">
                  <w:pPr>
                    <w:adjustRightInd w:val="0"/>
                    <w:snapToGrid w:val="0"/>
                    <w:jc w:val="center"/>
                    <w:rPr>
                      <w:kern w:val="0"/>
                      <w:sz w:val="21"/>
                      <w:szCs w:val="21"/>
                    </w:rPr>
                  </w:pPr>
                  <w:r>
                    <w:rPr>
                      <w:kern w:val="0"/>
                      <w:sz w:val="21"/>
                      <w:szCs w:val="21"/>
                    </w:rPr>
                    <w:t>大气环境</w:t>
                  </w:r>
                  <w:r>
                    <w:rPr>
                      <w:rFonts w:hint="eastAsia"/>
                      <w:kern w:val="0"/>
                      <w:sz w:val="21"/>
                      <w:szCs w:val="21"/>
                    </w:rPr>
                    <w:t xml:space="preserve"> </w:t>
                  </w:r>
                </w:p>
              </w:tc>
              <w:tc>
                <w:tcPr>
                  <w:tcW w:w="1115" w:type="dxa"/>
                  <w:vAlign w:val="center"/>
                </w:tcPr>
                <w:p w14:paraId="46055134">
                  <w:pPr>
                    <w:adjustRightInd w:val="0"/>
                    <w:snapToGrid w:val="0"/>
                    <w:jc w:val="center"/>
                    <w:rPr>
                      <w:kern w:val="0"/>
                      <w:sz w:val="21"/>
                      <w:szCs w:val="21"/>
                    </w:rPr>
                  </w:pPr>
                  <w:r>
                    <w:rPr>
                      <w:rFonts w:hint="eastAsia"/>
                      <w:kern w:val="0"/>
                      <w:sz w:val="21"/>
                      <w:szCs w:val="21"/>
                    </w:rPr>
                    <w:t>徐堂村</w:t>
                  </w:r>
                </w:p>
              </w:tc>
              <w:tc>
                <w:tcPr>
                  <w:tcW w:w="698" w:type="dxa"/>
                  <w:vAlign w:val="center"/>
                </w:tcPr>
                <w:p w14:paraId="7053701E">
                  <w:pPr>
                    <w:adjustRightInd w:val="0"/>
                    <w:snapToGrid w:val="0"/>
                    <w:jc w:val="center"/>
                    <w:rPr>
                      <w:kern w:val="0"/>
                      <w:sz w:val="21"/>
                      <w:szCs w:val="21"/>
                    </w:rPr>
                  </w:pPr>
                  <w:r>
                    <w:rPr>
                      <w:kern w:val="0"/>
                      <w:sz w:val="21"/>
                      <w:szCs w:val="21"/>
                    </w:rPr>
                    <w:t>E</w:t>
                  </w:r>
                </w:p>
              </w:tc>
              <w:tc>
                <w:tcPr>
                  <w:tcW w:w="836" w:type="dxa"/>
                  <w:vAlign w:val="center"/>
                </w:tcPr>
                <w:p w14:paraId="3AE0A44D">
                  <w:pPr>
                    <w:adjustRightInd w:val="0"/>
                    <w:snapToGrid w:val="0"/>
                    <w:jc w:val="center"/>
                    <w:rPr>
                      <w:kern w:val="0"/>
                      <w:sz w:val="21"/>
                      <w:szCs w:val="21"/>
                    </w:rPr>
                  </w:pPr>
                  <w:r>
                    <w:rPr>
                      <w:kern w:val="0"/>
                      <w:sz w:val="21"/>
                      <w:szCs w:val="21"/>
                    </w:rPr>
                    <w:t>240</w:t>
                  </w:r>
                </w:p>
              </w:tc>
              <w:tc>
                <w:tcPr>
                  <w:tcW w:w="837" w:type="dxa"/>
                  <w:vAlign w:val="center"/>
                </w:tcPr>
                <w:p w14:paraId="626F0B16">
                  <w:pPr>
                    <w:adjustRightInd w:val="0"/>
                    <w:snapToGrid w:val="0"/>
                    <w:jc w:val="center"/>
                    <w:rPr>
                      <w:kern w:val="0"/>
                      <w:sz w:val="21"/>
                      <w:szCs w:val="21"/>
                    </w:rPr>
                  </w:pPr>
                  <w:r>
                    <w:rPr>
                      <w:kern w:val="0"/>
                      <w:sz w:val="21"/>
                      <w:szCs w:val="21"/>
                    </w:rPr>
                    <w:t>2573</w:t>
                  </w:r>
                </w:p>
              </w:tc>
              <w:tc>
                <w:tcPr>
                  <w:tcW w:w="4149" w:type="dxa"/>
                  <w:vMerge w:val="restart"/>
                  <w:vAlign w:val="center"/>
                </w:tcPr>
                <w:p w14:paraId="614732F2">
                  <w:pPr>
                    <w:adjustRightInd w:val="0"/>
                    <w:snapToGrid w:val="0"/>
                    <w:jc w:val="center"/>
                    <w:rPr>
                      <w:kern w:val="0"/>
                      <w:sz w:val="21"/>
                      <w:szCs w:val="21"/>
                    </w:rPr>
                  </w:pPr>
                  <w:r>
                    <w:rPr>
                      <w:kern w:val="0"/>
                      <w:sz w:val="21"/>
                      <w:szCs w:val="21"/>
                    </w:rPr>
                    <w:t>《环境空气质量标准》（GB3095-2012）二级</w:t>
                  </w:r>
                </w:p>
              </w:tc>
            </w:tr>
            <w:tr w14:paraId="548F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154" w:type="dxa"/>
                  <w:vMerge w:val="continue"/>
                  <w:vAlign w:val="center"/>
                </w:tcPr>
                <w:p w14:paraId="55DF53D5">
                  <w:pPr>
                    <w:adjustRightInd w:val="0"/>
                    <w:snapToGrid w:val="0"/>
                    <w:jc w:val="center"/>
                    <w:rPr>
                      <w:kern w:val="0"/>
                      <w:sz w:val="21"/>
                      <w:szCs w:val="21"/>
                    </w:rPr>
                  </w:pPr>
                </w:p>
              </w:tc>
              <w:tc>
                <w:tcPr>
                  <w:tcW w:w="1115" w:type="dxa"/>
                  <w:vAlign w:val="center"/>
                </w:tcPr>
                <w:p w14:paraId="235F899C">
                  <w:pPr>
                    <w:adjustRightInd w:val="0"/>
                    <w:snapToGrid w:val="0"/>
                    <w:jc w:val="center"/>
                    <w:rPr>
                      <w:kern w:val="0"/>
                      <w:sz w:val="21"/>
                      <w:szCs w:val="21"/>
                    </w:rPr>
                  </w:pPr>
                  <w:r>
                    <w:rPr>
                      <w:kern w:val="0"/>
                      <w:sz w:val="21"/>
                      <w:szCs w:val="21"/>
                    </w:rPr>
                    <w:t>霍仓村</w:t>
                  </w:r>
                </w:p>
              </w:tc>
              <w:tc>
                <w:tcPr>
                  <w:tcW w:w="698" w:type="dxa"/>
                  <w:vAlign w:val="center"/>
                </w:tcPr>
                <w:p w14:paraId="76E0C40C">
                  <w:pPr>
                    <w:adjustRightInd w:val="0"/>
                    <w:snapToGrid w:val="0"/>
                    <w:jc w:val="center"/>
                    <w:rPr>
                      <w:kern w:val="0"/>
                      <w:sz w:val="21"/>
                      <w:szCs w:val="21"/>
                    </w:rPr>
                  </w:pPr>
                  <w:r>
                    <w:rPr>
                      <w:kern w:val="0"/>
                      <w:sz w:val="21"/>
                      <w:szCs w:val="21"/>
                    </w:rPr>
                    <w:t>SW</w:t>
                  </w:r>
                </w:p>
              </w:tc>
              <w:tc>
                <w:tcPr>
                  <w:tcW w:w="836" w:type="dxa"/>
                  <w:vAlign w:val="center"/>
                </w:tcPr>
                <w:p w14:paraId="06C98622">
                  <w:pPr>
                    <w:adjustRightInd w:val="0"/>
                    <w:snapToGrid w:val="0"/>
                    <w:jc w:val="center"/>
                    <w:rPr>
                      <w:kern w:val="0"/>
                      <w:sz w:val="21"/>
                      <w:szCs w:val="21"/>
                    </w:rPr>
                  </w:pPr>
                  <w:r>
                    <w:rPr>
                      <w:kern w:val="0"/>
                      <w:sz w:val="21"/>
                      <w:szCs w:val="21"/>
                    </w:rPr>
                    <w:t>530</w:t>
                  </w:r>
                </w:p>
              </w:tc>
              <w:tc>
                <w:tcPr>
                  <w:tcW w:w="837" w:type="dxa"/>
                  <w:vAlign w:val="center"/>
                </w:tcPr>
                <w:p w14:paraId="6AE4CA2D">
                  <w:pPr>
                    <w:adjustRightInd w:val="0"/>
                    <w:snapToGrid w:val="0"/>
                    <w:jc w:val="center"/>
                    <w:rPr>
                      <w:kern w:val="0"/>
                      <w:sz w:val="21"/>
                      <w:szCs w:val="21"/>
                    </w:rPr>
                  </w:pPr>
                  <w:r>
                    <w:rPr>
                      <w:kern w:val="0"/>
                      <w:sz w:val="21"/>
                      <w:szCs w:val="21"/>
                    </w:rPr>
                    <w:t>1</w:t>
                  </w:r>
                  <w:r>
                    <w:rPr>
                      <w:rFonts w:hint="eastAsia"/>
                      <w:kern w:val="0"/>
                      <w:sz w:val="21"/>
                      <w:szCs w:val="21"/>
                    </w:rPr>
                    <w:t>560</w:t>
                  </w:r>
                </w:p>
              </w:tc>
              <w:tc>
                <w:tcPr>
                  <w:tcW w:w="4149" w:type="dxa"/>
                  <w:vMerge w:val="continue"/>
                  <w:vAlign w:val="center"/>
                </w:tcPr>
                <w:p w14:paraId="0228D337">
                  <w:pPr>
                    <w:adjustRightInd w:val="0"/>
                    <w:snapToGrid w:val="0"/>
                    <w:jc w:val="center"/>
                    <w:rPr>
                      <w:kern w:val="0"/>
                      <w:sz w:val="21"/>
                      <w:szCs w:val="21"/>
                    </w:rPr>
                  </w:pPr>
                </w:p>
              </w:tc>
            </w:tr>
            <w:tr w14:paraId="0B93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jc w:val="center"/>
              </w:trPr>
              <w:tc>
                <w:tcPr>
                  <w:tcW w:w="1154" w:type="dxa"/>
                  <w:vMerge w:val="continue"/>
                  <w:vAlign w:val="center"/>
                </w:tcPr>
                <w:p w14:paraId="595852ED">
                  <w:pPr>
                    <w:adjustRightInd w:val="0"/>
                    <w:snapToGrid w:val="0"/>
                    <w:jc w:val="center"/>
                    <w:rPr>
                      <w:kern w:val="0"/>
                      <w:sz w:val="21"/>
                      <w:szCs w:val="21"/>
                    </w:rPr>
                  </w:pPr>
                </w:p>
              </w:tc>
              <w:tc>
                <w:tcPr>
                  <w:tcW w:w="1115" w:type="dxa"/>
                  <w:vAlign w:val="center"/>
                </w:tcPr>
                <w:p w14:paraId="511EDBC8">
                  <w:pPr>
                    <w:adjustRightInd w:val="0"/>
                    <w:snapToGrid w:val="0"/>
                    <w:jc w:val="center"/>
                    <w:rPr>
                      <w:kern w:val="0"/>
                      <w:sz w:val="21"/>
                      <w:szCs w:val="21"/>
                    </w:rPr>
                  </w:pPr>
                  <w:r>
                    <w:rPr>
                      <w:rFonts w:hint="eastAsia"/>
                      <w:kern w:val="0"/>
                      <w:sz w:val="21"/>
                      <w:szCs w:val="21"/>
                    </w:rPr>
                    <w:t>任仓村</w:t>
                  </w:r>
                </w:p>
              </w:tc>
              <w:tc>
                <w:tcPr>
                  <w:tcW w:w="698" w:type="dxa"/>
                  <w:vAlign w:val="center"/>
                </w:tcPr>
                <w:p w14:paraId="70380866">
                  <w:pPr>
                    <w:adjustRightInd w:val="0"/>
                    <w:snapToGrid w:val="0"/>
                    <w:jc w:val="center"/>
                    <w:rPr>
                      <w:kern w:val="0"/>
                      <w:sz w:val="21"/>
                      <w:szCs w:val="21"/>
                    </w:rPr>
                  </w:pPr>
                  <w:r>
                    <w:rPr>
                      <w:kern w:val="0"/>
                      <w:sz w:val="21"/>
                      <w:szCs w:val="21"/>
                    </w:rPr>
                    <w:t>SW</w:t>
                  </w:r>
                </w:p>
              </w:tc>
              <w:tc>
                <w:tcPr>
                  <w:tcW w:w="836" w:type="dxa"/>
                  <w:vAlign w:val="center"/>
                </w:tcPr>
                <w:p w14:paraId="45753F74">
                  <w:pPr>
                    <w:adjustRightInd w:val="0"/>
                    <w:snapToGrid w:val="0"/>
                    <w:jc w:val="center"/>
                    <w:rPr>
                      <w:kern w:val="0"/>
                      <w:sz w:val="21"/>
                      <w:szCs w:val="21"/>
                    </w:rPr>
                  </w:pPr>
                  <w:r>
                    <w:rPr>
                      <w:kern w:val="0"/>
                      <w:sz w:val="21"/>
                      <w:szCs w:val="21"/>
                    </w:rPr>
                    <w:t>390</w:t>
                  </w:r>
                </w:p>
              </w:tc>
              <w:tc>
                <w:tcPr>
                  <w:tcW w:w="837" w:type="dxa"/>
                  <w:vAlign w:val="center"/>
                </w:tcPr>
                <w:p w14:paraId="05CB6AE4">
                  <w:pPr>
                    <w:adjustRightInd w:val="0"/>
                    <w:snapToGrid w:val="0"/>
                    <w:jc w:val="center"/>
                    <w:rPr>
                      <w:kern w:val="0"/>
                      <w:sz w:val="21"/>
                      <w:szCs w:val="21"/>
                    </w:rPr>
                  </w:pPr>
                  <w:r>
                    <w:rPr>
                      <w:kern w:val="0"/>
                      <w:sz w:val="21"/>
                      <w:szCs w:val="21"/>
                    </w:rPr>
                    <w:t>1501</w:t>
                  </w:r>
                </w:p>
              </w:tc>
              <w:tc>
                <w:tcPr>
                  <w:tcW w:w="4149" w:type="dxa"/>
                  <w:vMerge w:val="continue"/>
                  <w:vAlign w:val="center"/>
                </w:tcPr>
                <w:p w14:paraId="739C628D">
                  <w:pPr>
                    <w:adjustRightInd w:val="0"/>
                    <w:snapToGrid w:val="0"/>
                    <w:jc w:val="center"/>
                    <w:rPr>
                      <w:kern w:val="0"/>
                      <w:sz w:val="21"/>
                      <w:szCs w:val="21"/>
                    </w:rPr>
                  </w:pPr>
                </w:p>
              </w:tc>
            </w:tr>
            <w:tr w14:paraId="52E9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jc w:val="center"/>
              </w:trPr>
              <w:tc>
                <w:tcPr>
                  <w:tcW w:w="1154" w:type="dxa"/>
                  <w:vMerge w:val="continue"/>
                  <w:vAlign w:val="center"/>
                </w:tcPr>
                <w:p w14:paraId="1302DFD1">
                  <w:pPr>
                    <w:adjustRightInd w:val="0"/>
                    <w:snapToGrid w:val="0"/>
                    <w:jc w:val="center"/>
                    <w:rPr>
                      <w:kern w:val="0"/>
                      <w:sz w:val="21"/>
                      <w:szCs w:val="21"/>
                    </w:rPr>
                  </w:pPr>
                </w:p>
              </w:tc>
              <w:tc>
                <w:tcPr>
                  <w:tcW w:w="1115" w:type="dxa"/>
                  <w:vAlign w:val="center"/>
                </w:tcPr>
                <w:p w14:paraId="1DC047EB">
                  <w:pPr>
                    <w:adjustRightInd w:val="0"/>
                    <w:snapToGrid w:val="0"/>
                    <w:jc w:val="center"/>
                    <w:rPr>
                      <w:kern w:val="0"/>
                      <w:sz w:val="21"/>
                      <w:szCs w:val="21"/>
                    </w:rPr>
                  </w:pPr>
                  <w:r>
                    <w:rPr>
                      <w:rFonts w:hint="eastAsia"/>
                      <w:kern w:val="0"/>
                      <w:sz w:val="21"/>
                      <w:szCs w:val="21"/>
                    </w:rPr>
                    <w:t>沙岗村</w:t>
                  </w:r>
                </w:p>
              </w:tc>
              <w:tc>
                <w:tcPr>
                  <w:tcW w:w="698" w:type="dxa"/>
                  <w:vAlign w:val="center"/>
                </w:tcPr>
                <w:p w14:paraId="4E65B856">
                  <w:pPr>
                    <w:adjustRightInd w:val="0"/>
                    <w:snapToGrid w:val="0"/>
                    <w:jc w:val="center"/>
                    <w:rPr>
                      <w:kern w:val="0"/>
                      <w:sz w:val="21"/>
                      <w:szCs w:val="21"/>
                    </w:rPr>
                  </w:pPr>
                  <w:r>
                    <w:rPr>
                      <w:rFonts w:hint="eastAsia"/>
                      <w:kern w:val="0"/>
                      <w:sz w:val="21"/>
                      <w:szCs w:val="21"/>
                    </w:rPr>
                    <w:t>N</w:t>
                  </w:r>
                  <w:r>
                    <w:rPr>
                      <w:kern w:val="0"/>
                      <w:sz w:val="21"/>
                      <w:szCs w:val="21"/>
                    </w:rPr>
                    <w:t>W</w:t>
                  </w:r>
                </w:p>
              </w:tc>
              <w:tc>
                <w:tcPr>
                  <w:tcW w:w="836" w:type="dxa"/>
                  <w:vAlign w:val="center"/>
                </w:tcPr>
                <w:p w14:paraId="38DEA876">
                  <w:pPr>
                    <w:adjustRightInd w:val="0"/>
                    <w:snapToGrid w:val="0"/>
                    <w:jc w:val="center"/>
                    <w:rPr>
                      <w:kern w:val="0"/>
                      <w:sz w:val="21"/>
                      <w:szCs w:val="21"/>
                    </w:rPr>
                  </w:pPr>
                  <w:r>
                    <w:rPr>
                      <w:rFonts w:hint="eastAsia"/>
                      <w:kern w:val="0"/>
                      <w:sz w:val="21"/>
                      <w:szCs w:val="21"/>
                    </w:rPr>
                    <w:t>8</w:t>
                  </w:r>
                  <w:r>
                    <w:rPr>
                      <w:kern w:val="0"/>
                      <w:sz w:val="21"/>
                      <w:szCs w:val="21"/>
                    </w:rPr>
                    <w:t>50</w:t>
                  </w:r>
                </w:p>
              </w:tc>
              <w:tc>
                <w:tcPr>
                  <w:tcW w:w="837" w:type="dxa"/>
                  <w:vAlign w:val="center"/>
                </w:tcPr>
                <w:p w14:paraId="5213AA65">
                  <w:pPr>
                    <w:adjustRightInd w:val="0"/>
                    <w:snapToGrid w:val="0"/>
                    <w:jc w:val="center"/>
                    <w:rPr>
                      <w:kern w:val="0"/>
                      <w:sz w:val="21"/>
                      <w:szCs w:val="21"/>
                    </w:rPr>
                  </w:pPr>
                  <w:r>
                    <w:rPr>
                      <w:kern w:val="0"/>
                      <w:sz w:val="21"/>
                      <w:szCs w:val="21"/>
                    </w:rPr>
                    <w:t>785</w:t>
                  </w:r>
                </w:p>
              </w:tc>
              <w:tc>
                <w:tcPr>
                  <w:tcW w:w="4149" w:type="dxa"/>
                  <w:vMerge w:val="continue"/>
                  <w:vAlign w:val="center"/>
                </w:tcPr>
                <w:p w14:paraId="6FE9D64B">
                  <w:pPr>
                    <w:adjustRightInd w:val="0"/>
                    <w:snapToGrid w:val="0"/>
                    <w:jc w:val="center"/>
                    <w:rPr>
                      <w:kern w:val="0"/>
                      <w:sz w:val="21"/>
                      <w:szCs w:val="21"/>
                    </w:rPr>
                  </w:pPr>
                </w:p>
              </w:tc>
            </w:tr>
            <w:tr w14:paraId="312B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jc w:val="center"/>
              </w:trPr>
              <w:tc>
                <w:tcPr>
                  <w:tcW w:w="1154" w:type="dxa"/>
                  <w:vAlign w:val="center"/>
                </w:tcPr>
                <w:p w14:paraId="29D6F542">
                  <w:pPr>
                    <w:adjustRightInd w:val="0"/>
                    <w:snapToGrid w:val="0"/>
                    <w:jc w:val="center"/>
                    <w:rPr>
                      <w:kern w:val="0"/>
                      <w:sz w:val="21"/>
                      <w:szCs w:val="21"/>
                    </w:rPr>
                  </w:pPr>
                  <w:r>
                    <w:rPr>
                      <w:kern w:val="0"/>
                      <w:sz w:val="21"/>
                      <w:szCs w:val="21"/>
                    </w:rPr>
                    <w:t>声环境</w:t>
                  </w:r>
                </w:p>
              </w:tc>
              <w:tc>
                <w:tcPr>
                  <w:tcW w:w="3486" w:type="dxa"/>
                  <w:gridSpan w:val="4"/>
                  <w:vAlign w:val="center"/>
                </w:tcPr>
                <w:p w14:paraId="2F2AB5FC">
                  <w:pPr>
                    <w:adjustRightInd w:val="0"/>
                    <w:snapToGrid w:val="0"/>
                    <w:jc w:val="center"/>
                    <w:rPr>
                      <w:kern w:val="0"/>
                      <w:sz w:val="21"/>
                      <w:szCs w:val="21"/>
                    </w:rPr>
                  </w:pPr>
                  <w:r>
                    <w:rPr>
                      <w:rFonts w:hint="eastAsia"/>
                      <w:kern w:val="0"/>
                      <w:sz w:val="21"/>
                      <w:szCs w:val="21"/>
                    </w:rPr>
                    <w:t>项目区周围2</w:t>
                  </w:r>
                  <w:r>
                    <w:rPr>
                      <w:kern w:val="0"/>
                      <w:sz w:val="21"/>
                      <w:szCs w:val="21"/>
                    </w:rPr>
                    <w:t>00m</w:t>
                  </w:r>
                </w:p>
              </w:tc>
              <w:tc>
                <w:tcPr>
                  <w:tcW w:w="4149" w:type="dxa"/>
                  <w:vAlign w:val="center"/>
                </w:tcPr>
                <w:p w14:paraId="3ADD3958">
                  <w:pPr>
                    <w:adjustRightInd w:val="0"/>
                    <w:snapToGrid w:val="0"/>
                    <w:jc w:val="center"/>
                    <w:rPr>
                      <w:kern w:val="0"/>
                      <w:sz w:val="21"/>
                      <w:szCs w:val="21"/>
                    </w:rPr>
                  </w:pPr>
                  <w:r>
                    <w:rPr>
                      <w:rFonts w:hint="eastAsia"/>
                      <w:kern w:val="0"/>
                      <w:sz w:val="21"/>
                      <w:szCs w:val="21"/>
                    </w:rPr>
                    <w:t>《声环境质量标准》（GB3096-2008）2类功能区标准</w:t>
                  </w:r>
                </w:p>
              </w:tc>
            </w:tr>
            <w:tr w14:paraId="5C07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jc w:val="center"/>
              </w:trPr>
              <w:tc>
                <w:tcPr>
                  <w:tcW w:w="1154" w:type="dxa"/>
                  <w:vAlign w:val="center"/>
                </w:tcPr>
                <w:p w14:paraId="5C093BE4">
                  <w:pPr>
                    <w:adjustRightInd w:val="0"/>
                    <w:snapToGrid w:val="0"/>
                    <w:jc w:val="center"/>
                    <w:rPr>
                      <w:kern w:val="0"/>
                      <w:sz w:val="21"/>
                      <w:szCs w:val="21"/>
                    </w:rPr>
                  </w:pPr>
                  <w:r>
                    <w:rPr>
                      <w:kern w:val="0"/>
                      <w:sz w:val="21"/>
                      <w:szCs w:val="21"/>
                    </w:rPr>
                    <w:t>地表水</w:t>
                  </w:r>
                </w:p>
                <w:p w14:paraId="435CFAEE">
                  <w:pPr>
                    <w:adjustRightInd w:val="0"/>
                    <w:snapToGrid w:val="0"/>
                    <w:jc w:val="center"/>
                    <w:rPr>
                      <w:kern w:val="0"/>
                      <w:sz w:val="21"/>
                      <w:szCs w:val="21"/>
                    </w:rPr>
                  </w:pPr>
                  <w:r>
                    <w:rPr>
                      <w:kern w:val="0"/>
                      <w:sz w:val="21"/>
                      <w:szCs w:val="21"/>
                    </w:rPr>
                    <w:t>环境</w:t>
                  </w:r>
                </w:p>
              </w:tc>
              <w:tc>
                <w:tcPr>
                  <w:tcW w:w="1115" w:type="dxa"/>
                  <w:vAlign w:val="center"/>
                </w:tcPr>
                <w:p w14:paraId="6A18F94A">
                  <w:pPr>
                    <w:adjustRightInd w:val="0"/>
                    <w:snapToGrid w:val="0"/>
                    <w:jc w:val="center"/>
                    <w:rPr>
                      <w:kern w:val="0"/>
                      <w:sz w:val="21"/>
                      <w:szCs w:val="21"/>
                    </w:rPr>
                  </w:pPr>
                  <w:r>
                    <w:rPr>
                      <w:rFonts w:hint="eastAsia"/>
                      <w:kern w:val="0"/>
                      <w:sz w:val="21"/>
                      <w:szCs w:val="21"/>
                    </w:rPr>
                    <w:t>泉河</w:t>
                  </w:r>
                </w:p>
              </w:tc>
              <w:tc>
                <w:tcPr>
                  <w:tcW w:w="698" w:type="dxa"/>
                  <w:vAlign w:val="center"/>
                </w:tcPr>
                <w:p w14:paraId="4CDD6DD4">
                  <w:pPr>
                    <w:adjustRightInd w:val="0"/>
                    <w:snapToGrid w:val="0"/>
                    <w:jc w:val="center"/>
                    <w:rPr>
                      <w:kern w:val="0"/>
                      <w:sz w:val="21"/>
                      <w:szCs w:val="21"/>
                    </w:rPr>
                  </w:pPr>
                  <w:r>
                    <w:rPr>
                      <w:kern w:val="0"/>
                      <w:sz w:val="21"/>
                      <w:szCs w:val="21"/>
                    </w:rPr>
                    <w:t>E</w:t>
                  </w:r>
                </w:p>
              </w:tc>
              <w:tc>
                <w:tcPr>
                  <w:tcW w:w="836" w:type="dxa"/>
                  <w:vAlign w:val="center"/>
                </w:tcPr>
                <w:p w14:paraId="2197BB8B">
                  <w:pPr>
                    <w:adjustRightInd w:val="0"/>
                    <w:snapToGrid w:val="0"/>
                    <w:jc w:val="center"/>
                    <w:rPr>
                      <w:kern w:val="0"/>
                      <w:sz w:val="21"/>
                      <w:szCs w:val="21"/>
                    </w:rPr>
                  </w:pPr>
                  <w:r>
                    <w:rPr>
                      <w:kern w:val="0"/>
                      <w:sz w:val="21"/>
                      <w:szCs w:val="21"/>
                    </w:rPr>
                    <w:t>7100</w:t>
                  </w:r>
                </w:p>
              </w:tc>
              <w:tc>
                <w:tcPr>
                  <w:tcW w:w="837" w:type="dxa"/>
                  <w:vAlign w:val="center"/>
                </w:tcPr>
                <w:p w14:paraId="46D9D655">
                  <w:pPr>
                    <w:adjustRightInd w:val="0"/>
                    <w:snapToGrid w:val="0"/>
                    <w:jc w:val="center"/>
                    <w:rPr>
                      <w:kern w:val="0"/>
                      <w:sz w:val="21"/>
                      <w:szCs w:val="21"/>
                    </w:rPr>
                  </w:pPr>
                  <w:r>
                    <w:rPr>
                      <w:rFonts w:hint="eastAsia"/>
                      <w:kern w:val="0"/>
                      <w:sz w:val="21"/>
                      <w:szCs w:val="21"/>
                    </w:rPr>
                    <w:t>--</w:t>
                  </w:r>
                </w:p>
              </w:tc>
              <w:tc>
                <w:tcPr>
                  <w:tcW w:w="4149" w:type="dxa"/>
                  <w:vAlign w:val="center"/>
                </w:tcPr>
                <w:p w14:paraId="541662F8">
                  <w:pPr>
                    <w:adjustRightInd w:val="0"/>
                    <w:snapToGrid w:val="0"/>
                    <w:jc w:val="center"/>
                    <w:rPr>
                      <w:kern w:val="0"/>
                      <w:sz w:val="21"/>
                      <w:szCs w:val="21"/>
                    </w:rPr>
                  </w:pPr>
                  <w:r>
                    <w:rPr>
                      <w:kern w:val="0"/>
                      <w:sz w:val="21"/>
                      <w:szCs w:val="21"/>
                    </w:rPr>
                    <w:t>《地表水环境质量标准》（GB3838-2002）III类标准</w:t>
                  </w:r>
                </w:p>
              </w:tc>
            </w:tr>
            <w:tr w14:paraId="565A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jc w:val="center"/>
              </w:trPr>
              <w:tc>
                <w:tcPr>
                  <w:tcW w:w="1154" w:type="dxa"/>
                  <w:vAlign w:val="center"/>
                </w:tcPr>
                <w:p w14:paraId="4FC545C7">
                  <w:pPr>
                    <w:adjustRightInd w:val="0"/>
                    <w:snapToGrid w:val="0"/>
                    <w:jc w:val="center"/>
                    <w:rPr>
                      <w:kern w:val="0"/>
                      <w:sz w:val="21"/>
                      <w:szCs w:val="21"/>
                    </w:rPr>
                  </w:pPr>
                  <w:r>
                    <w:rPr>
                      <w:kern w:val="0"/>
                      <w:sz w:val="21"/>
                      <w:szCs w:val="21"/>
                    </w:rPr>
                    <w:t>地下水</w:t>
                  </w:r>
                </w:p>
                <w:p w14:paraId="4B965F00">
                  <w:pPr>
                    <w:adjustRightInd w:val="0"/>
                    <w:snapToGrid w:val="0"/>
                    <w:jc w:val="center"/>
                    <w:rPr>
                      <w:kern w:val="0"/>
                      <w:sz w:val="21"/>
                      <w:szCs w:val="21"/>
                    </w:rPr>
                  </w:pPr>
                  <w:r>
                    <w:rPr>
                      <w:kern w:val="0"/>
                      <w:sz w:val="21"/>
                      <w:szCs w:val="21"/>
                    </w:rPr>
                    <w:t>环境</w:t>
                  </w:r>
                </w:p>
              </w:tc>
              <w:tc>
                <w:tcPr>
                  <w:tcW w:w="2649" w:type="dxa"/>
                  <w:gridSpan w:val="3"/>
                  <w:vAlign w:val="center"/>
                </w:tcPr>
                <w:p w14:paraId="5EE8C6E7">
                  <w:pPr>
                    <w:adjustRightInd w:val="0"/>
                    <w:snapToGrid w:val="0"/>
                    <w:jc w:val="center"/>
                    <w:rPr>
                      <w:kern w:val="0"/>
                      <w:sz w:val="21"/>
                      <w:szCs w:val="21"/>
                    </w:rPr>
                  </w:pPr>
                  <w:r>
                    <w:rPr>
                      <w:kern w:val="0"/>
                      <w:sz w:val="21"/>
                      <w:szCs w:val="21"/>
                    </w:rPr>
                    <w:t>项目周边区域</w:t>
                  </w:r>
                </w:p>
              </w:tc>
              <w:tc>
                <w:tcPr>
                  <w:tcW w:w="837" w:type="dxa"/>
                  <w:vAlign w:val="center"/>
                </w:tcPr>
                <w:p w14:paraId="61613F2B">
                  <w:pPr>
                    <w:adjustRightInd w:val="0"/>
                    <w:snapToGrid w:val="0"/>
                    <w:jc w:val="center"/>
                    <w:rPr>
                      <w:kern w:val="0"/>
                      <w:sz w:val="21"/>
                      <w:szCs w:val="21"/>
                    </w:rPr>
                  </w:pPr>
                </w:p>
              </w:tc>
              <w:tc>
                <w:tcPr>
                  <w:tcW w:w="4149" w:type="dxa"/>
                  <w:vAlign w:val="center"/>
                </w:tcPr>
                <w:p w14:paraId="7EA479F0">
                  <w:pPr>
                    <w:adjustRightInd w:val="0"/>
                    <w:snapToGrid w:val="0"/>
                    <w:jc w:val="center"/>
                    <w:rPr>
                      <w:kern w:val="0"/>
                      <w:sz w:val="21"/>
                      <w:szCs w:val="21"/>
                    </w:rPr>
                  </w:pPr>
                  <w:r>
                    <w:rPr>
                      <w:kern w:val="0"/>
                      <w:sz w:val="21"/>
                      <w:szCs w:val="21"/>
                    </w:rPr>
                    <w:t>《地下水质量标准》（GBT14848-2017）</w:t>
                  </w:r>
                  <w:r>
                    <w:rPr>
                      <w:rFonts w:hint="eastAsia"/>
                      <w:kern w:val="0"/>
                      <w:sz w:val="21"/>
                      <w:szCs w:val="21"/>
                    </w:rPr>
                    <w:t>Ⅲ</w:t>
                  </w:r>
                  <w:r>
                    <w:rPr>
                      <w:kern w:val="0"/>
                      <w:sz w:val="21"/>
                      <w:szCs w:val="21"/>
                    </w:rPr>
                    <w:t>类标准</w:t>
                  </w:r>
                </w:p>
              </w:tc>
            </w:tr>
          </w:tbl>
          <w:p w14:paraId="47EF9689">
            <w:pPr>
              <w:spacing w:before="100"/>
              <w:rPr>
                <w:snapToGrid w:val="0"/>
                <w:kern w:val="0"/>
                <w:sz w:val="15"/>
                <w:szCs w:val="15"/>
              </w:rPr>
            </w:pPr>
          </w:p>
          <w:p w14:paraId="37777BB0">
            <w:pPr>
              <w:spacing w:before="100"/>
              <w:rPr>
                <w:snapToGrid w:val="0"/>
                <w:kern w:val="0"/>
                <w:sz w:val="15"/>
                <w:szCs w:val="15"/>
              </w:rPr>
            </w:pPr>
          </w:p>
          <w:p w14:paraId="381C66AA">
            <w:pPr>
              <w:spacing w:before="100"/>
              <w:rPr>
                <w:snapToGrid w:val="0"/>
                <w:kern w:val="0"/>
                <w:sz w:val="15"/>
                <w:szCs w:val="15"/>
              </w:rPr>
            </w:pPr>
          </w:p>
          <w:p w14:paraId="509370A3">
            <w:pPr>
              <w:spacing w:before="100"/>
              <w:rPr>
                <w:snapToGrid w:val="0"/>
                <w:kern w:val="0"/>
                <w:sz w:val="15"/>
                <w:szCs w:val="15"/>
              </w:rPr>
            </w:pPr>
          </w:p>
          <w:p w14:paraId="45A8C0D4">
            <w:pPr>
              <w:spacing w:before="100"/>
              <w:rPr>
                <w:snapToGrid w:val="0"/>
                <w:kern w:val="0"/>
                <w:sz w:val="15"/>
                <w:szCs w:val="15"/>
              </w:rPr>
            </w:pPr>
          </w:p>
          <w:p w14:paraId="5E466762">
            <w:pPr>
              <w:spacing w:before="100"/>
              <w:rPr>
                <w:snapToGrid w:val="0"/>
                <w:kern w:val="0"/>
                <w:sz w:val="15"/>
                <w:szCs w:val="15"/>
              </w:rPr>
            </w:pPr>
          </w:p>
          <w:p w14:paraId="197D3084">
            <w:pPr>
              <w:spacing w:before="100"/>
              <w:rPr>
                <w:snapToGrid w:val="0"/>
                <w:kern w:val="0"/>
                <w:sz w:val="15"/>
                <w:szCs w:val="15"/>
              </w:rPr>
            </w:pPr>
          </w:p>
          <w:p w14:paraId="309AA46E">
            <w:pPr>
              <w:spacing w:before="100"/>
              <w:rPr>
                <w:snapToGrid w:val="0"/>
                <w:kern w:val="0"/>
                <w:sz w:val="15"/>
                <w:szCs w:val="15"/>
              </w:rPr>
            </w:pPr>
          </w:p>
          <w:p w14:paraId="2ED5A6FC">
            <w:pPr>
              <w:spacing w:before="100"/>
              <w:rPr>
                <w:rFonts w:hint="eastAsia"/>
                <w:snapToGrid w:val="0"/>
                <w:kern w:val="0"/>
                <w:sz w:val="15"/>
                <w:szCs w:val="15"/>
              </w:rPr>
            </w:pPr>
          </w:p>
          <w:p w14:paraId="796A60FF">
            <w:pPr>
              <w:spacing w:before="100"/>
              <w:rPr>
                <w:snapToGrid w:val="0"/>
                <w:kern w:val="0"/>
                <w:sz w:val="15"/>
                <w:szCs w:val="15"/>
              </w:rPr>
            </w:pPr>
          </w:p>
        </w:tc>
      </w:tr>
    </w:tbl>
    <w:p w14:paraId="2CB04977">
      <w:pPr>
        <w:pStyle w:val="2"/>
        <w:rPr>
          <w:snapToGrid w:val="0"/>
        </w:rPr>
      </w:pPr>
      <w:r>
        <w:rPr>
          <w:rFonts w:hint="eastAsia"/>
          <w:snapToGrid w:val="0"/>
        </w:rPr>
        <w:t>四、</w:t>
      </w:r>
      <w:r>
        <w:rPr>
          <w:snapToGrid w:val="0"/>
        </w:rPr>
        <w:t>评价适用标准</w:t>
      </w:r>
    </w:p>
    <w:tbl>
      <w:tblPr>
        <w:tblStyle w:val="27"/>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8708"/>
      </w:tblGrid>
      <w:tr w14:paraId="130C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jc w:val="center"/>
        </w:trPr>
        <w:tc>
          <w:tcPr>
            <w:tcW w:w="534" w:type="dxa"/>
            <w:vAlign w:val="center"/>
          </w:tcPr>
          <w:p w14:paraId="29C9AD21">
            <w:pPr>
              <w:snapToGrid w:val="0"/>
              <w:ind w:right="113"/>
              <w:jc w:val="center"/>
              <w:rPr>
                <w:rFonts w:eastAsia="华文中宋"/>
                <w:b/>
                <w:snapToGrid w:val="0"/>
                <w:kern w:val="0"/>
                <w:sz w:val="28"/>
                <w:szCs w:val="28"/>
              </w:rPr>
            </w:pPr>
            <w:r>
              <w:rPr>
                <w:rFonts w:eastAsia="华文中宋"/>
                <w:b/>
                <w:snapToGrid w:val="0"/>
                <w:kern w:val="0"/>
                <w:sz w:val="28"/>
                <w:szCs w:val="28"/>
              </w:rPr>
              <w:t>环</w:t>
            </w:r>
          </w:p>
          <w:p w14:paraId="47405B8C">
            <w:pPr>
              <w:snapToGrid w:val="0"/>
              <w:ind w:right="113"/>
              <w:jc w:val="center"/>
              <w:rPr>
                <w:rFonts w:eastAsia="华文中宋"/>
                <w:b/>
                <w:snapToGrid w:val="0"/>
                <w:kern w:val="0"/>
                <w:sz w:val="28"/>
                <w:szCs w:val="28"/>
              </w:rPr>
            </w:pPr>
            <w:r>
              <w:rPr>
                <w:rFonts w:eastAsia="华文中宋"/>
                <w:b/>
                <w:snapToGrid w:val="0"/>
                <w:kern w:val="0"/>
                <w:sz w:val="28"/>
                <w:szCs w:val="28"/>
              </w:rPr>
              <w:t>境</w:t>
            </w:r>
          </w:p>
          <w:p w14:paraId="58BD9C0D">
            <w:pPr>
              <w:snapToGrid w:val="0"/>
              <w:ind w:right="113"/>
              <w:jc w:val="center"/>
              <w:rPr>
                <w:rFonts w:eastAsia="华文中宋"/>
                <w:b/>
                <w:snapToGrid w:val="0"/>
                <w:kern w:val="0"/>
                <w:sz w:val="28"/>
                <w:szCs w:val="28"/>
              </w:rPr>
            </w:pPr>
            <w:r>
              <w:rPr>
                <w:rFonts w:eastAsia="华文中宋"/>
                <w:b/>
                <w:snapToGrid w:val="0"/>
                <w:kern w:val="0"/>
                <w:sz w:val="28"/>
                <w:szCs w:val="28"/>
              </w:rPr>
              <w:t>质</w:t>
            </w:r>
          </w:p>
          <w:p w14:paraId="51C8CB07">
            <w:pPr>
              <w:snapToGrid w:val="0"/>
              <w:ind w:right="113"/>
              <w:jc w:val="center"/>
              <w:rPr>
                <w:rFonts w:eastAsia="华文中宋"/>
                <w:b/>
                <w:snapToGrid w:val="0"/>
                <w:kern w:val="0"/>
                <w:sz w:val="28"/>
                <w:szCs w:val="28"/>
              </w:rPr>
            </w:pPr>
            <w:r>
              <w:rPr>
                <w:rFonts w:eastAsia="华文中宋"/>
                <w:b/>
                <w:snapToGrid w:val="0"/>
                <w:kern w:val="0"/>
                <w:sz w:val="28"/>
                <w:szCs w:val="28"/>
              </w:rPr>
              <w:t>量</w:t>
            </w:r>
          </w:p>
          <w:p w14:paraId="3211807C">
            <w:pPr>
              <w:snapToGrid w:val="0"/>
              <w:ind w:right="113"/>
              <w:jc w:val="center"/>
              <w:rPr>
                <w:rFonts w:eastAsia="华文中宋"/>
                <w:b/>
                <w:snapToGrid w:val="0"/>
                <w:kern w:val="0"/>
                <w:sz w:val="28"/>
                <w:szCs w:val="28"/>
              </w:rPr>
            </w:pPr>
            <w:r>
              <w:rPr>
                <w:rFonts w:eastAsia="华文中宋"/>
                <w:b/>
                <w:snapToGrid w:val="0"/>
                <w:kern w:val="0"/>
                <w:sz w:val="28"/>
                <w:szCs w:val="28"/>
              </w:rPr>
              <w:t>标</w:t>
            </w:r>
          </w:p>
          <w:p w14:paraId="5D770D17">
            <w:pPr>
              <w:snapToGrid w:val="0"/>
              <w:ind w:right="113"/>
              <w:jc w:val="center"/>
              <w:rPr>
                <w:rFonts w:eastAsia="华文中宋"/>
                <w:b/>
                <w:snapToGrid w:val="0"/>
                <w:kern w:val="0"/>
                <w:szCs w:val="30"/>
              </w:rPr>
            </w:pPr>
            <w:r>
              <w:rPr>
                <w:rFonts w:eastAsia="华文中宋"/>
                <w:b/>
                <w:snapToGrid w:val="0"/>
                <w:kern w:val="0"/>
                <w:sz w:val="28"/>
                <w:szCs w:val="28"/>
              </w:rPr>
              <w:t>准</w:t>
            </w:r>
          </w:p>
        </w:tc>
        <w:tc>
          <w:tcPr>
            <w:tcW w:w="8708" w:type="dxa"/>
          </w:tcPr>
          <w:p w14:paraId="6F605775">
            <w:pPr>
              <w:adjustRightInd w:val="0"/>
              <w:snapToGrid w:val="0"/>
              <w:spacing w:line="360" w:lineRule="auto"/>
              <w:ind w:firstLine="480" w:firstLineChars="200"/>
              <w:rPr>
                <w:rFonts w:eastAsia="黑体"/>
                <w:snapToGrid w:val="0"/>
                <w:kern w:val="0"/>
                <w:sz w:val="24"/>
              </w:rPr>
            </w:pPr>
            <w:r>
              <w:rPr>
                <w:rFonts w:eastAsia="黑体"/>
                <w:snapToGrid w:val="0"/>
                <w:kern w:val="0"/>
                <w:sz w:val="24"/>
              </w:rPr>
              <w:t>1、大气环境质量标准</w:t>
            </w:r>
          </w:p>
          <w:p w14:paraId="5B505B00">
            <w:pPr>
              <w:adjustRightInd w:val="0"/>
              <w:snapToGrid w:val="0"/>
              <w:spacing w:line="360" w:lineRule="auto"/>
              <w:ind w:firstLine="480" w:firstLineChars="200"/>
              <w:rPr>
                <w:snapToGrid w:val="0"/>
                <w:kern w:val="0"/>
                <w:sz w:val="24"/>
                <w:szCs w:val="24"/>
              </w:rPr>
            </w:pPr>
            <w:r>
              <w:rPr>
                <w:snapToGrid w:val="0"/>
                <w:kern w:val="0"/>
                <w:sz w:val="24"/>
                <w:szCs w:val="24"/>
              </w:rPr>
              <w:t>SO</w:t>
            </w:r>
            <w:r>
              <w:rPr>
                <w:snapToGrid w:val="0"/>
                <w:kern w:val="0"/>
                <w:sz w:val="24"/>
                <w:szCs w:val="24"/>
                <w:vertAlign w:val="subscript"/>
              </w:rPr>
              <w:t>2</w:t>
            </w:r>
            <w:r>
              <w:rPr>
                <w:snapToGrid w:val="0"/>
                <w:kern w:val="0"/>
                <w:sz w:val="24"/>
                <w:szCs w:val="24"/>
              </w:rPr>
              <w:t>、NO</w:t>
            </w:r>
            <w:r>
              <w:rPr>
                <w:snapToGrid w:val="0"/>
                <w:kern w:val="0"/>
                <w:sz w:val="24"/>
                <w:szCs w:val="24"/>
                <w:vertAlign w:val="subscript"/>
              </w:rPr>
              <w:t>2</w:t>
            </w:r>
            <w:r>
              <w:rPr>
                <w:snapToGrid w:val="0"/>
                <w:kern w:val="0"/>
                <w:sz w:val="24"/>
                <w:szCs w:val="24"/>
              </w:rPr>
              <w:t>、PM</w:t>
            </w:r>
            <w:r>
              <w:rPr>
                <w:snapToGrid w:val="0"/>
                <w:kern w:val="0"/>
                <w:sz w:val="24"/>
                <w:szCs w:val="24"/>
                <w:vertAlign w:val="subscript"/>
              </w:rPr>
              <w:t>10</w:t>
            </w:r>
            <w:r>
              <w:rPr>
                <w:snapToGrid w:val="0"/>
                <w:kern w:val="0"/>
                <w:sz w:val="24"/>
                <w:szCs w:val="24"/>
              </w:rPr>
              <w:t>、PM</w:t>
            </w:r>
            <w:r>
              <w:rPr>
                <w:snapToGrid w:val="0"/>
                <w:kern w:val="0"/>
                <w:sz w:val="24"/>
                <w:szCs w:val="24"/>
                <w:vertAlign w:val="subscript"/>
              </w:rPr>
              <w:t>2.5</w:t>
            </w:r>
            <w:r>
              <w:rPr>
                <w:snapToGrid w:val="0"/>
                <w:kern w:val="0"/>
                <w:sz w:val="24"/>
                <w:szCs w:val="24"/>
              </w:rPr>
              <w:t>执行《环境空气质量标准》（GB3095-2012）中的二级标准。</w:t>
            </w:r>
          </w:p>
          <w:p w14:paraId="0A1EA721">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表4-1   环境空气质量执行标准</w:t>
            </w:r>
          </w:p>
          <w:tbl>
            <w:tblPr>
              <w:tblStyle w:val="27"/>
              <w:tblW w:w="8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2569"/>
              <w:gridCol w:w="1842"/>
              <w:gridCol w:w="2578"/>
            </w:tblGrid>
            <w:tr w14:paraId="1C2C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vAlign w:val="center"/>
                </w:tcPr>
                <w:p w14:paraId="6380FB15">
                  <w:pPr>
                    <w:adjustRightInd w:val="0"/>
                    <w:snapToGrid w:val="0"/>
                    <w:jc w:val="center"/>
                    <w:rPr>
                      <w:snapToGrid w:val="0"/>
                      <w:kern w:val="0"/>
                      <w:sz w:val="21"/>
                      <w:szCs w:val="21"/>
                    </w:rPr>
                  </w:pPr>
                  <w:r>
                    <w:rPr>
                      <w:snapToGrid w:val="0"/>
                      <w:kern w:val="0"/>
                      <w:sz w:val="21"/>
                      <w:szCs w:val="21"/>
                    </w:rPr>
                    <w:t>污染物名称</w:t>
                  </w:r>
                </w:p>
              </w:tc>
              <w:tc>
                <w:tcPr>
                  <w:tcW w:w="2569" w:type="dxa"/>
                  <w:vAlign w:val="center"/>
                </w:tcPr>
                <w:p w14:paraId="0F93C33B">
                  <w:pPr>
                    <w:adjustRightInd w:val="0"/>
                    <w:snapToGrid w:val="0"/>
                    <w:jc w:val="center"/>
                    <w:rPr>
                      <w:snapToGrid w:val="0"/>
                      <w:kern w:val="0"/>
                      <w:sz w:val="21"/>
                      <w:szCs w:val="21"/>
                    </w:rPr>
                  </w:pPr>
                  <w:r>
                    <w:rPr>
                      <w:snapToGrid w:val="0"/>
                      <w:kern w:val="0"/>
                      <w:sz w:val="21"/>
                      <w:szCs w:val="21"/>
                    </w:rPr>
                    <w:t>年平均浓度限值</w:t>
                  </w:r>
                </w:p>
              </w:tc>
              <w:tc>
                <w:tcPr>
                  <w:tcW w:w="1842" w:type="dxa"/>
                  <w:vAlign w:val="center"/>
                </w:tcPr>
                <w:p w14:paraId="172F878B">
                  <w:pPr>
                    <w:adjustRightInd w:val="0"/>
                    <w:snapToGrid w:val="0"/>
                    <w:jc w:val="center"/>
                    <w:rPr>
                      <w:snapToGrid w:val="0"/>
                      <w:kern w:val="0"/>
                      <w:sz w:val="21"/>
                      <w:szCs w:val="21"/>
                    </w:rPr>
                  </w:pPr>
                  <w:r>
                    <w:rPr>
                      <w:snapToGrid w:val="0"/>
                      <w:kern w:val="0"/>
                      <w:sz w:val="21"/>
                      <w:szCs w:val="21"/>
                    </w:rPr>
                    <w:t>日平均浓度限值</w:t>
                  </w:r>
                </w:p>
              </w:tc>
              <w:tc>
                <w:tcPr>
                  <w:tcW w:w="2578" w:type="dxa"/>
                  <w:vAlign w:val="center"/>
                </w:tcPr>
                <w:p w14:paraId="1144B3A1">
                  <w:pPr>
                    <w:adjustRightInd w:val="0"/>
                    <w:snapToGrid w:val="0"/>
                    <w:jc w:val="center"/>
                    <w:rPr>
                      <w:snapToGrid w:val="0"/>
                      <w:kern w:val="0"/>
                      <w:sz w:val="21"/>
                      <w:szCs w:val="21"/>
                    </w:rPr>
                  </w:pPr>
                  <w:r>
                    <w:rPr>
                      <w:snapToGrid w:val="0"/>
                      <w:kern w:val="0"/>
                      <w:sz w:val="21"/>
                      <w:szCs w:val="21"/>
                    </w:rPr>
                    <w:t>1小时平均浓度限值</w:t>
                  </w:r>
                </w:p>
              </w:tc>
            </w:tr>
            <w:tr w14:paraId="4629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tcPr>
                <w:p w14:paraId="51E48168">
                  <w:pPr>
                    <w:adjustRightInd w:val="0"/>
                    <w:snapToGrid w:val="0"/>
                    <w:jc w:val="center"/>
                    <w:rPr>
                      <w:snapToGrid w:val="0"/>
                      <w:kern w:val="0"/>
                      <w:sz w:val="21"/>
                      <w:szCs w:val="21"/>
                    </w:rPr>
                  </w:pPr>
                  <w:r>
                    <w:rPr>
                      <w:snapToGrid w:val="0"/>
                      <w:kern w:val="0"/>
                      <w:sz w:val="21"/>
                      <w:szCs w:val="21"/>
                    </w:rPr>
                    <w:t>SO</w:t>
                  </w:r>
                  <w:r>
                    <w:rPr>
                      <w:snapToGrid w:val="0"/>
                      <w:kern w:val="0"/>
                      <w:sz w:val="21"/>
                      <w:szCs w:val="21"/>
                      <w:vertAlign w:val="subscript"/>
                    </w:rPr>
                    <w:t>2</w:t>
                  </w:r>
                </w:p>
              </w:tc>
              <w:tc>
                <w:tcPr>
                  <w:tcW w:w="2569" w:type="dxa"/>
                  <w:vAlign w:val="center"/>
                </w:tcPr>
                <w:p w14:paraId="04EE53ED">
                  <w:pPr>
                    <w:widowControl/>
                    <w:adjustRightInd w:val="0"/>
                    <w:snapToGrid w:val="0"/>
                    <w:jc w:val="center"/>
                    <w:rPr>
                      <w:snapToGrid w:val="0"/>
                      <w:kern w:val="0"/>
                      <w:sz w:val="21"/>
                      <w:szCs w:val="21"/>
                    </w:rPr>
                  </w:pPr>
                  <w:r>
                    <w:rPr>
                      <w:snapToGrid w:val="0"/>
                      <w:kern w:val="0"/>
                      <w:sz w:val="21"/>
                      <w:szCs w:val="21"/>
                    </w:rPr>
                    <w:t>60µg/m</w:t>
                  </w:r>
                  <w:r>
                    <w:rPr>
                      <w:snapToGrid w:val="0"/>
                      <w:kern w:val="0"/>
                      <w:sz w:val="21"/>
                      <w:szCs w:val="21"/>
                      <w:vertAlign w:val="superscript"/>
                    </w:rPr>
                    <w:t>3</w:t>
                  </w:r>
                </w:p>
              </w:tc>
              <w:tc>
                <w:tcPr>
                  <w:tcW w:w="1842" w:type="dxa"/>
                </w:tcPr>
                <w:p w14:paraId="2F0C7F29">
                  <w:pPr>
                    <w:adjustRightInd w:val="0"/>
                    <w:snapToGrid w:val="0"/>
                    <w:jc w:val="center"/>
                    <w:rPr>
                      <w:snapToGrid w:val="0"/>
                      <w:kern w:val="0"/>
                      <w:sz w:val="21"/>
                      <w:szCs w:val="21"/>
                    </w:rPr>
                  </w:pPr>
                  <w:r>
                    <w:rPr>
                      <w:snapToGrid w:val="0"/>
                      <w:kern w:val="0"/>
                      <w:sz w:val="21"/>
                      <w:szCs w:val="21"/>
                    </w:rPr>
                    <w:t>150µg/m</w:t>
                  </w:r>
                  <w:r>
                    <w:rPr>
                      <w:snapToGrid w:val="0"/>
                      <w:kern w:val="0"/>
                      <w:sz w:val="21"/>
                      <w:szCs w:val="21"/>
                      <w:vertAlign w:val="superscript"/>
                    </w:rPr>
                    <w:t>3</w:t>
                  </w:r>
                </w:p>
              </w:tc>
              <w:tc>
                <w:tcPr>
                  <w:tcW w:w="2578" w:type="dxa"/>
                  <w:vAlign w:val="center"/>
                </w:tcPr>
                <w:p w14:paraId="29EF8473">
                  <w:pPr>
                    <w:widowControl/>
                    <w:adjustRightInd w:val="0"/>
                    <w:snapToGrid w:val="0"/>
                    <w:jc w:val="center"/>
                    <w:rPr>
                      <w:snapToGrid w:val="0"/>
                      <w:kern w:val="0"/>
                      <w:sz w:val="21"/>
                      <w:szCs w:val="21"/>
                    </w:rPr>
                  </w:pPr>
                  <w:r>
                    <w:rPr>
                      <w:snapToGrid w:val="0"/>
                      <w:kern w:val="0"/>
                      <w:sz w:val="21"/>
                      <w:szCs w:val="21"/>
                    </w:rPr>
                    <w:t>500µg/m</w:t>
                  </w:r>
                  <w:r>
                    <w:rPr>
                      <w:snapToGrid w:val="0"/>
                      <w:kern w:val="0"/>
                      <w:sz w:val="21"/>
                      <w:szCs w:val="21"/>
                      <w:vertAlign w:val="superscript"/>
                    </w:rPr>
                    <w:t>3</w:t>
                  </w:r>
                </w:p>
              </w:tc>
            </w:tr>
            <w:tr w14:paraId="6EC6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tcPr>
                <w:p w14:paraId="3FE7B87C">
                  <w:pPr>
                    <w:adjustRightInd w:val="0"/>
                    <w:snapToGrid w:val="0"/>
                    <w:jc w:val="center"/>
                    <w:rPr>
                      <w:snapToGrid w:val="0"/>
                      <w:kern w:val="0"/>
                      <w:sz w:val="21"/>
                      <w:szCs w:val="21"/>
                    </w:rPr>
                  </w:pPr>
                  <w:r>
                    <w:rPr>
                      <w:snapToGrid w:val="0"/>
                      <w:kern w:val="0"/>
                      <w:sz w:val="21"/>
                      <w:szCs w:val="21"/>
                    </w:rPr>
                    <w:t>NO</w:t>
                  </w:r>
                  <w:r>
                    <w:rPr>
                      <w:snapToGrid w:val="0"/>
                      <w:kern w:val="0"/>
                      <w:sz w:val="21"/>
                      <w:szCs w:val="21"/>
                      <w:vertAlign w:val="subscript"/>
                    </w:rPr>
                    <w:t>2</w:t>
                  </w:r>
                </w:p>
              </w:tc>
              <w:tc>
                <w:tcPr>
                  <w:tcW w:w="2569" w:type="dxa"/>
                  <w:vAlign w:val="center"/>
                </w:tcPr>
                <w:p w14:paraId="2CFF395E">
                  <w:pPr>
                    <w:widowControl/>
                    <w:adjustRightInd w:val="0"/>
                    <w:snapToGrid w:val="0"/>
                    <w:jc w:val="center"/>
                    <w:rPr>
                      <w:snapToGrid w:val="0"/>
                      <w:kern w:val="0"/>
                      <w:sz w:val="21"/>
                      <w:szCs w:val="21"/>
                    </w:rPr>
                  </w:pPr>
                  <w:r>
                    <w:rPr>
                      <w:snapToGrid w:val="0"/>
                      <w:kern w:val="0"/>
                      <w:sz w:val="21"/>
                      <w:szCs w:val="21"/>
                    </w:rPr>
                    <w:t>40µg/m</w:t>
                  </w:r>
                  <w:r>
                    <w:rPr>
                      <w:snapToGrid w:val="0"/>
                      <w:kern w:val="0"/>
                      <w:sz w:val="21"/>
                      <w:szCs w:val="21"/>
                      <w:vertAlign w:val="superscript"/>
                    </w:rPr>
                    <w:t>3</w:t>
                  </w:r>
                </w:p>
              </w:tc>
              <w:tc>
                <w:tcPr>
                  <w:tcW w:w="1842" w:type="dxa"/>
                </w:tcPr>
                <w:p w14:paraId="3A7808EF">
                  <w:pPr>
                    <w:adjustRightInd w:val="0"/>
                    <w:snapToGrid w:val="0"/>
                    <w:jc w:val="center"/>
                    <w:rPr>
                      <w:snapToGrid w:val="0"/>
                      <w:kern w:val="0"/>
                      <w:sz w:val="21"/>
                      <w:szCs w:val="21"/>
                    </w:rPr>
                  </w:pPr>
                  <w:r>
                    <w:rPr>
                      <w:snapToGrid w:val="0"/>
                      <w:kern w:val="0"/>
                      <w:sz w:val="21"/>
                      <w:szCs w:val="21"/>
                    </w:rPr>
                    <w:t>80µg/m</w:t>
                  </w:r>
                  <w:r>
                    <w:rPr>
                      <w:snapToGrid w:val="0"/>
                      <w:kern w:val="0"/>
                      <w:sz w:val="21"/>
                      <w:szCs w:val="21"/>
                      <w:vertAlign w:val="superscript"/>
                    </w:rPr>
                    <w:t>3</w:t>
                  </w:r>
                </w:p>
              </w:tc>
              <w:tc>
                <w:tcPr>
                  <w:tcW w:w="2578" w:type="dxa"/>
                  <w:vAlign w:val="center"/>
                </w:tcPr>
                <w:p w14:paraId="11DD502C">
                  <w:pPr>
                    <w:widowControl/>
                    <w:adjustRightInd w:val="0"/>
                    <w:snapToGrid w:val="0"/>
                    <w:jc w:val="center"/>
                    <w:rPr>
                      <w:snapToGrid w:val="0"/>
                      <w:kern w:val="0"/>
                      <w:sz w:val="21"/>
                      <w:szCs w:val="21"/>
                    </w:rPr>
                  </w:pPr>
                  <w:r>
                    <w:rPr>
                      <w:snapToGrid w:val="0"/>
                      <w:kern w:val="0"/>
                      <w:sz w:val="21"/>
                      <w:szCs w:val="21"/>
                    </w:rPr>
                    <w:t>200µg/m</w:t>
                  </w:r>
                  <w:r>
                    <w:rPr>
                      <w:snapToGrid w:val="0"/>
                      <w:kern w:val="0"/>
                      <w:sz w:val="21"/>
                      <w:szCs w:val="21"/>
                      <w:vertAlign w:val="superscript"/>
                    </w:rPr>
                    <w:t>3</w:t>
                  </w:r>
                </w:p>
              </w:tc>
            </w:tr>
            <w:tr w14:paraId="62C5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tcPr>
                <w:p w14:paraId="09324ECE">
                  <w:pPr>
                    <w:adjustRightInd w:val="0"/>
                    <w:snapToGrid w:val="0"/>
                    <w:jc w:val="center"/>
                    <w:rPr>
                      <w:snapToGrid w:val="0"/>
                      <w:kern w:val="0"/>
                      <w:sz w:val="21"/>
                      <w:szCs w:val="21"/>
                    </w:rPr>
                  </w:pPr>
                  <w:r>
                    <w:rPr>
                      <w:snapToGrid w:val="0"/>
                      <w:kern w:val="0"/>
                      <w:sz w:val="21"/>
                      <w:szCs w:val="21"/>
                    </w:rPr>
                    <w:t>PM</w:t>
                  </w:r>
                  <w:r>
                    <w:rPr>
                      <w:snapToGrid w:val="0"/>
                      <w:kern w:val="0"/>
                      <w:sz w:val="21"/>
                      <w:szCs w:val="21"/>
                      <w:vertAlign w:val="subscript"/>
                    </w:rPr>
                    <w:t>10</w:t>
                  </w:r>
                </w:p>
              </w:tc>
              <w:tc>
                <w:tcPr>
                  <w:tcW w:w="2569" w:type="dxa"/>
                  <w:vAlign w:val="center"/>
                </w:tcPr>
                <w:p w14:paraId="4F4A4A3C">
                  <w:pPr>
                    <w:widowControl/>
                    <w:adjustRightInd w:val="0"/>
                    <w:snapToGrid w:val="0"/>
                    <w:jc w:val="center"/>
                    <w:rPr>
                      <w:snapToGrid w:val="0"/>
                      <w:kern w:val="0"/>
                      <w:sz w:val="21"/>
                      <w:szCs w:val="21"/>
                    </w:rPr>
                  </w:pPr>
                  <w:r>
                    <w:rPr>
                      <w:snapToGrid w:val="0"/>
                      <w:kern w:val="0"/>
                      <w:sz w:val="21"/>
                      <w:szCs w:val="21"/>
                    </w:rPr>
                    <w:t>70µg/m</w:t>
                  </w:r>
                  <w:r>
                    <w:rPr>
                      <w:snapToGrid w:val="0"/>
                      <w:kern w:val="0"/>
                      <w:sz w:val="21"/>
                      <w:szCs w:val="21"/>
                      <w:vertAlign w:val="superscript"/>
                    </w:rPr>
                    <w:t>3</w:t>
                  </w:r>
                </w:p>
              </w:tc>
              <w:tc>
                <w:tcPr>
                  <w:tcW w:w="1842" w:type="dxa"/>
                </w:tcPr>
                <w:p w14:paraId="45E541B9">
                  <w:pPr>
                    <w:adjustRightInd w:val="0"/>
                    <w:snapToGrid w:val="0"/>
                    <w:jc w:val="center"/>
                    <w:rPr>
                      <w:snapToGrid w:val="0"/>
                      <w:kern w:val="0"/>
                      <w:sz w:val="21"/>
                      <w:szCs w:val="21"/>
                    </w:rPr>
                  </w:pPr>
                  <w:r>
                    <w:rPr>
                      <w:snapToGrid w:val="0"/>
                      <w:kern w:val="0"/>
                      <w:sz w:val="21"/>
                      <w:szCs w:val="21"/>
                    </w:rPr>
                    <w:t>150µg/m</w:t>
                  </w:r>
                  <w:r>
                    <w:rPr>
                      <w:snapToGrid w:val="0"/>
                      <w:kern w:val="0"/>
                      <w:sz w:val="21"/>
                      <w:szCs w:val="21"/>
                      <w:vertAlign w:val="superscript"/>
                    </w:rPr>
                    <w:t>3</w:t>
                  </w:r>
                </w:p>
              </w:tc>
              <w:tc>
                <w:tcPr>
                  <w:tcW w:w="2578" w:type="dxa"/>
                  <w:vAlign w:val="center"/>
                </w:tcPr>
                <w:p w14:paraId="7C82B648">
                  <w:pPr>
                    <w:widowControl/>
                    <w:adjustRightInd w:val="0"/>
                    <w:snapToGrid w:val="0"/>
                    <w:jc w:val="center"/>
                    <w:rPr>
                      <w:snapToGrid w:val="0"/>
                      <w:kern w:val="0"/>
                      <w:sz w:val="21"/>
                      <w:szCs w:val="21"/>
                    </w:rPr>
                  </w:pPr>
                  <w:r>
                    <w:rPr>
                      <w:snapToGrid w:val="0"/>
                      <w:kern w:val="0"/>
                      <w:sz w:val="21"/>
                      <w:szCs w:val="21"/>
                    </w:rPr>
                    <w:t>/</w:t>
                  </w:r>
                </w:p>
              </w:tc>
            </w:tr>
            <w:tr w14:paraId="7A96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tcPr>
                <w:p w14:paraId="18D57801">
                  <w:pPr>
                    <w:adjustRightInd w:val="0"/>
                    <w:snapToGrid w:val="0"/>
                    <w:jc w:val="center"/>
                    <w:rPr>
                      <w:snapToGrid w:val="0"/>
                      <w:kern w:val="0"/>
                      <w:sz w:val="21"/>
                      <w:szCs w:val="21"/>
                    </w:rPr>
                  </w:pPr>
                  <w:r>
                    <w:rPr>
                      <w:snapToGrid w:val="0"/>
                      <w:kern w:val="0"/>
                      <w:sz w:val="21"/>
                      <w:szCs w:val="21"/>
                    </w:rPr>
                    <w:t>PM</w:t>
                  </w:r>
                  <w:r>
                    <w:rPr>
                      <w:snapToGrid w:val="0"/>
                      <w:kern w:val="0"/>
                      <w:sz w:val="21"/>
                      <w:szCs w:val="21"/>
                      <w:vertAlign w:val="subscript"/>
                    </w:rPr>
                    <w:t>2.5</w:t>
                  </w:r>
                </w:p>
              </w:tc>
              <w:tc>
                <w:tcPr>
                  <w:tcW w:w="2569" w:type="dxa"/>
                  <w:vAlign w:val="center"/>
                </w:tcPr>
                <w:p w14:paraId="1925B078">
                  <w:pPr>
                    <w:widowControl/>
                    <w:adjustRightInd w:val="0"/>
                    <w:snapToGrid w:val="0"/>
                    <w:jc w:val="center"/>
                    <w:rPr>
                      <w:snapToGrid w:val="0"/>
                      <w:kern w:val="0"/>
                      <w:sz w:val="21"/>
                      <w:szCs w:val="21"/>
                    </w:rPr>
                  </w:pPr>
                  <w:r>
                    <w:rPr>
                      <w:snapToGrid w:val="0"/>
                      <w:kern w:val="0"/>
                      <w:sz w:val="21"/>
                      <w:szCs w:val="21"/>
                    </w:rPr>
                    <w:t>35µg/m</w:t>
                  </w:r>
                  <w:r>
                    <w:rPr>
                      <w:snapToGrid w:val="0"/>
                      <w:kern w:val="0"/>
                      <w:sz w:val="21"/>
                      <w:szCs w:val="21"/>
                      <w:vertAlign w:val="superscript"/>
                    </w:rPr>
                    <w:t>3</w:t>
                  </w:r>
                </w:p>
              </w:tc>
              <w:tc>
                <w:tcPr>
                  <w:tcW w:w="1842" w:type="dxa"/>
                </w:tcPr>
                <w:p w14:paraId="3FB367DF">
                  <w:pPr>
                    <w:adjustRightInd w:val="0"/>
                    <w:snapToGrid w:val="0"/>
                    <w:jc w:val="center"/>
                    <w:rPr>
                      <w:snapToGrid w:val="0"/>
                      <w:kern w:val="0"/>
                      <w:sz w:val="21"/>
                      <w:szCs w:val="21"/>
                    </w:rPr>
                  </w:pPr>
                  <w:r>
                    <w:rPr>
                      <w:snapToGrid w:val="0"/>
                      <w:kern w:val="0"/>
                      <w:sz w:val="21"/>
                      <w:szCs w:val="21"/>
                    </w:rPr>
                    <w:t>75µg/m</w:t>
                  </w:r>
                  <w:r>
                    <w:rPr>
                      <w:snapToGrid w:val="0"/>
                      <w:kern w:val="0"/>
                      <w:sz w:val="21"/>
                      <w:szCs w:val="21"/>
                      <w:vertAlign w:val="superscript"/>
                    </w:rPr>
                    <w:t>3</w:t>
                  </w:r>
                </w:p>
              </w:tc>
              <w:tc>
                <w:tcPr>
                  <w:tcW w:w="2578" w:type="dxa"/>
                  <w:vAlign w:val="center"/>
                </w:tcPr>
                <w:p w14:paraId="39C4AB99">
                  <w:pPr>
                    <w:widowControl/>
                    <w:adjustRightInd w:val="0"/>
                    <w:snapToGrid w:val="0"/>
                    <w:jc w:val="center"/>
                    <w:rPr>
                      <w:snapToGrid w:val="0"/>
                      <w:kern w:val="0"/>
                      <w:sz w:val="21"/>
                      <w:szCs w:val="21"/>
                    </w:rPr>
                  </w:pPr>
                  <w:r>
                    <w:rPr>
                      <w:snapToGrid w:val="0"/>
                      <w:kern w:val="0"/>
                      <w:sz w:val="21"/>
                      <w:szCs w:val="21"/>
                    </w:rPr>
                    <w:t>/</w:t>
                  </w:r>
                </w:p>
              </w:tc>
            </w:tr>
          </w:tbl>
          <w:p w14:paraId="65249EC9">
            <w:pPr>
              <w:adjustRightInd w:val="0"/>
              <w:snapToGrid w:val="0"/>
              <w:spacing w:line="360" w:lineRule="auto"/>
              <w:ind w:firstLine="480" w:firstLineChars="200"/>
              <w:rPr>
                <w:rFonts w:eastAsia="黑体"/>
                <w:snapToGrid w:val="0"/>
                <w:kern w:val="0"/>
                <w:sz w:val="24"/>
              </w:rPr>
            </w:pPr>
            <w:r>
              <w:rPr>
                <w:rFonts w:eastAsia="黑体"/>
                <w:snapToGrid w:val="0"/>
                <w:kern w:val="0"/>
                <w:sz w:val="24"/>
              </w:rPr>
              <w:t>2、地表水环境质量标准</w:t>
            </w:r>
          </w:p>
          <w:p w14:paraId="003A2D79">
            <w:pPr>
              <w:adjustRightInd w:val="0"/>
              <w:snapToGrid w:val="0"/>
              <w:spacing w:line="360" w:lineRule="auto"/>
              <w:ind w:firstLine="480" w:firstLineChars="200"/>
              <w:rPr>
                <w:snapToGrid w:val="0"/>
                <w:kern w:val="0"/>
                <w:sz w:val="24"/>
              </w:rPr>
            </w:pPr>
            <w:r>
              <w:rPr>
                <w:snapToGrid w:val="0"/>
                <w:kern w:val="0"/>
                <w:sz w:val="24"/>
              </w:rPr>
              <w:t>区域地表水执行《地表水环境质量标准》（GB3838-2002）中的</w:t>
            </w:r>
            <w:r>
              <w:rPr>
                <w:rFonts w:hint="eastAsia" w:ascii="宋体" w:hAnsi="宋体" w:cs="宋体"/>
                <w:snapToGrid w:val="0"/>
                <w:kern w:val="0"/>
                <w:sz w:val="24"/>
              </w:rPr>
              <w:t>Ⅲ</w:t>
            </w:r>
            <w:r>
              <w:rPr>
                <w:snapToGrid w:val="0"/>
                <w:kern w:val="0"/>
                <w:sz w:val="24"/>
              </w:rPr>
              <w:t>类标准。</w:t>
            </w:r>
          </w:p>
          <w:p w14:paraId="3E2EEA83">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表4-2   地表水环境质量标准限值</w:t>
            </w:r>
          </w:p>
          <w:tbl>
            <w:tblPr>
              <w:tblStyle w:val="27"/>
              <w:tblW w:w="8448"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820"/>
              <w:gridCol w:w="1338"/>
              <w:gridCol w:w="1331"/>
              <w:gridCol w:w="1413"/>
              <w:gridCol w:w="2094"/>
            </w:tblGrid>
            <w:tr w14:paraId="0795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14:paraId="250FB999">
                  <w:pPr>
                    <w:adjustRightInd w:val="0"/>
                    <w:snapToGrid w:val="0"/>
                    <w:jc w:val="center"/>
                    <w:rPr>
                      <w:snapToGrid w:val="0"/>
                      <w:kern w:val="0"/>
                      <w:sz w:val="21"/>
                      <w:szCs w:val="21"/>
                    </w:rPr>
                  </w:pPr>
                  <w:r>
                    <w:rPr>
                      <w:snapToGrid w:val="0"/>
                      <w:kern w:val="0"/>
                      <w:sz w:val="21"/>
                      <w:szCs w:val="21"/>
                    </w:rPr>
                    <w:t>项目</w:t>
                  </w:r>
                </w:p>
              </w:tc>
              <w:tc>
                <w:tcPr>
                  <w:tcW w:w="820" w:type="dxa"/>
                  <w:vAlign w:val="center"/>
                </w:tcPr>
                <w:p w14:paraId="55BC4045">
                  <w:pPr>
                    <w:adjustRightInd w:val="0"/>
                    <w:snapToGrid w:val="0"/>
                    <w:jc w:val="center"/>
                    <w:rPr>
                      <w:snapToGrid w:val="0"/>
                      <w:kern w:val="0"/>
                      <w:sz w:val="21"/>
                      <w:szCs w:val="21"/>
                    </w:rPr>
                  </w:pPr>
                  <w:r>
                    <w:rPr>
                      <w:snapToGrid w:val="0"/>
                      <w:kern w:val="0"/>
                      <w:sz w:val="21"/>
                      <w:szCs w:val="21"/>
                    </w:rPr>
                    <w:t>pH</w:t>
                  </w:r>
                </w:p>
              </w:tc>
              <w:tc>
                <w:tcPr>
                  <w:tcW w:w="1338" w:type="dxa"/>
                  <w:vAlign w:val="center"/>
                </w:tcPr>
                <w:p w14:paraId="747349B4">
                  <w:pPr>
                    <w:adjustRightInd w:val="0"/>
                    <w:snapToGrid w:val="0"/>
                    <w:jc w:val="center"/>
                    <w:rPr>
                      <w:snapToGrid w:val="0"/>
                      <w:kern w:val="0"/>
                      <w:sz w:val="21"/>
                      <w:szCs w:val="21"/>
                    </w:rPr>
                  </w:pPr>
                  <w:r>
                    <w:rPr>
                      <w:snapToGrid w:val="0"/>
                      <w:kern w:val="0"/>
                      <w:sz w:val="21"/>
                      <w:szCs w:val="21"/>
                    </w:rPr>
                    <w:t>COD</w:t>
                  </w:r>
                </w:p>
              </w:tc>
              <w:tc>
                <w:tcPr>
                  <w:tcW w:w="1331" w:type="dxa"/>
                </w:tcPr>
                <w:p w14:paraId="3D8F9B92">
                  <w:pPr>
                    <w:adjustRightInd w:val="0"/>
                    <w:snapToGrid w:val="0"/>
                    <w:jc w:val="center"/>
                    <w:rPr>
                      <w:snapToGrid w:val="0"/>
                      <w:kern w:val="0"/>
                      <w:sz w:val="21"/>
                      <w:szCs w:val="21"/>
                    </w:rPr>
                  </w:pPr>
                  <w:r>
                    <w:rPr>
                      <w:snapToGrid w:val="0"/>
                      <w:kern w:val="0"/>
                      <w:sz w:val="21"/>
                      <w:szCs w:val="21"/>
                    </w:rPr>
                    <w:t>BOD</w:t>
                  </w:r>
                  <w:r>
                    <w:rPr>
                      <w:snapToGrid w:val="0"/>
                      <w:kern w:val="0"/>
                      <w:sz w:val="21"/>
                      <w:szCs w:val="21"/>
                      <w:vertAlign w:val="subscript"/>
                    </w:rPr>
                    <w:t>5</w:t>
                  </w:r>
                </w:p>
              </w:tc>
              <w:tc>
                <w:tcPr>
                  <w:tcW w:w="1413" w:type="dxa"/>
                </w:tcPr>
                <w:p w14:paraId="5E177E98">
                  <w:pPr>
                    <w:adjustRightInd w:val="0"/>
                    <w:snapToGrid w:val="0"/>
                    <w:jc w:val="center"/>
                    <w:rPr>
                      <w:snapToGrid w:val="0"/>
                      <w:kern w:val="0"/>
                      <w:sz w:val="21"/>
                      <w:szCs w:val="21"/>
                    </w:rPr>
                  </w:pPr>
                  <w:r>
                    <w:rPr>
                      <w:snapToGrid w:val="0"/>
                      <w:kern w:val="0"/>
                      <w:sz w:val="21"/>
                      <w:szCs w:val="21"/>
                    </w:rPr>
                    <w:t>氨氮</w:t>
                  </w:r>
                </w:p>
              </w:tc>
              <w:tc>
                <w:tcPr>
                  <w:tcW w:w="2094" w:type="dxa"/>
                </w:tcPr>
                <w:p w14:paraId="5D3C6BD1">
                  <w:pPr>
                    <w:adjustRightInd w:val="0"/>
                    <w:snapToGrid w:val="0"/>
                    <w:jc w:val="center"/>
                    <w:rPr>
                      <w:snapToGrid w:val="0"/>
                      <w:kern w:val="0"/>
                      <w:sz w:val="21"/>
                      <w:szCs w:val="21"/>
                    </w:rPr>
                  </w:pPr>
                  <w:r>
                    <w:rPr>
                      <w:snapToGrid w:val="0"/>
                      <w:kern w:val="0"/>
                      <w:sz w:val="21"/>
                      <w:szCs w:val="21"/>
                    </w:rPr>
                    <w:t>总磷（以P计）</w:t>
                  </w:r>
                </w:p>
              </w:tc>
            </w:tr>
            <w:tr w14:paraId="3590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14:paraId="67B02B95">
                  <w:pPr>
                    <w:adjustRightInd w:val="0"/>
                    <w:snapToGrid w:val="0"/>
                    <w:jc w:val="center"/>
                    <w:rPr>
                      <w:snapToGrid w:val="0"/>
                      <w:kern w:val="0"/>
                      <w:sz w:val="21"/>
                      <w:szCs w:val="21"/>
                    </w:rPr>
                  </w:pPr>
                  <w:r>
                    <w:rPr>
                      <w:rFonts w:hint="eastAsia" w:ascii="宋体" w:hAnsi="宋体" w:cs="宋体"/>
                      <w:snapToGrid w:val="0"/>
                      <w:kern w:val="0"/>
                      <w:sz w:val="21"/>
                      <w:szCs w:val="21"/>
                    </w:rPr>
                    <w:t>Ⅲ</w:t>
                  </w:r>
                  <w:r>
                    <w:rPr>
                      <w:snapToGrid w:val="0"/>
                      <w:kern w:val="0"/>
                      <w:sz w:val="21"/>
                      <w:szCs w:val="21"/>
                    </w:rPr>
                    <w:t>类标准</w:t>
                  </w:r>
                </w:p>
              </w:tc>
              <w:tc>
                <w:tcPr>
                  <w:tcW w:w="820" w:type="dxa"/>
                  <w:vAlign w:val="center"/>
                </w:tcPr>
                <w:p w14:paraId="1CB20764">
                  <w:pPr>
                    <w:widowControl/>
                    <w:adjustRightInd w:val="0"/>
                    <w:snapToGrid w:val="0"/>
                    <w:jc w:val="center"/>
                    <w:rPr>
                      <w:snapToGrid w:val="0"/>
                      <w:kern w:val="0"/>
                      <w:sz w:val="21"/>
                      <w:szCs w:val="21"/>
                    </w:rPr>
                  </w:pPr>
                  <w:r>
                    <w:rPr>
                      <w:snapToGrid w:val="0"/>
                      <w:kern w:val="0"/>
                      <w:sz w:val="21"/>
                      <w:szCs w:val="21"/>
                    </w:rPr>
                    <w:t>6~9</w:t>
                  </w:r>
                </w:p>
              </w:tc>
              <w:tc>
                <w:tcPr>
                  <w:tcW w:w="1338" w:type="dxa"/>
                </w:tcPr>
                <w:p w14:paraId="03578547">
                  <w:pPr>
                    <w:adjustRightInd w:val="0"/>
                    <w:snapToGrid w:val="0"/>
                    <w:jc w:val="center"/>
                    <w:rPr>
                      <w:snapToGrid w:val="0"/>
                      <w:kern w:val="0"/>
                      <w:sz w:val="21"/>
                      <w:szCs w:val="21"/>
                    </w:rPr>
                  </w:pPr>
                  <w:r>
                    <w:rPr>
                      <w:snapToGrid w:val="0"/>
                      <w:kern w:val="0"/>
                      <w:sz w:val="21"/>
                      <w:szCs w:val="21"/>
                    </w:rPr>
                    <w:t>≤23mg/L</w:t>
                  </w:r>
                </w:p>
              </w:tc>
              <w:tc>
                <w:tcPr>
                  <w:tcW w:w="1331" w:type="dxa"/>
                </w:tcPr>
                <w:p w14:paraId="5CC25560">
                  <w:pPr>
                    <w:widowControl/>
                    <w:adjustRightInd w:val="0"/>
                    <w:snapToGrid w:val="0"/>
                    <w:jc w:val="center"/>
                    <w:rPr>
                      <w:snapToGrid w:val="0"/>
                      <w:kern w:val="0"/>
                      <w:sz w:val="21"/>
                      <w:szCs w:val="21"/>
                    </w:rPr>
                  </w:pPr>
                  <w:r>
                    <w:rPr>
                      <w:snapToGrid w:val="0"/>
                      <w:kern w:val="0"/>
                      <w:sz w:val="21"/>
                      <w:szCs w:val="21"/>
                    </w:rPr>
                    <w:t>≤4mg/L</w:t>
                  </w:r>
                </w:p>
              </w:tc>
              <w:tc>
                <w:tcPr>
                  <w:tcW w:w="1413" w:type="dxa"/>
                </w:tcPr>
                <w:p w14:paraId="64039B52">
                  <w:pPr>
                    <w:widowControl/>
                    <w:adjustRightInd w:val="0"/>
                    <w:snapToGrid w:val="0"/>
                    <w:jc w:val="center"/>
                    <w:rPr>
                      <w:snapToGrid w:val="0"/>
                      <w:kern w:val="0"/>
                      <w:sz w:val="21"/>
                      <w:szCs w:val="21"/>
                    </w:rPr>
                  </w:pPr>
                  <w:r>
                    <w:rPr>
                      <w:snapToGrid w:val="0"/>
                      <w:kern w:val="0"/>
                      <w:sz w:val="21"/>
                      <w:szCs w:val="21"/>
                    </w:rPr>
                    <w:t>≤1.0mg/L</w:t>
                  </w:r>
                </w:p>
              </w:tc>
              <w:tc>
                <w:tcPr>
                  <w:tcW w:w="2094" w:type="dxa"/>
                </w:tcPr>
                <w:p w14:paraId="53AEAC85">
                  <w:pPr>
                    <w:widowControl/>
                    <w:adjustRightInd w:val="0"/>
                    <w:snapToGrid w:val="0"/>
                    <w:jc w:val="center"/>
                    <w:rPr>
                      <w:snapToGrid w:val="0"/>
                      <w:kern w:val="0"/>
                      <w:sz w:val="21"/>
                      <w:szCs w:val="21"/>
                    </w:rPr>
                  </w:pPr>
                  <w:r>
                    <w:rPr>
                      <w:snapToGrid w:val="0"/>
                      <w:kern w:val="0"/>
                      <w:sz w:val="21"/>
                      <w:szCs w:val="21"/>
                    </w:rPr>
                    <w:t>≤0.2mg/L</w:t>
                  </w:r>
                </w:p>
              </w:tc>
            </w:tr>
          </w:tbl>
          <w:p w14:paraId="2AB4ED73">
            <w:pPr>
              <w:adjustRightInd w:val="0"/>
              <w:snapToGrid w:val="0"/>
              <w:spacing w:line="360" w:lineRule="auto"/>
              <w:ind w:firstLine="480" w:firstLineChars="200"/>
              <w:rPr>
                <w:rFonts w:eastAsia="黑体"/>
                <w:snapToGrid w:val="0"/>
                <w:kern w:val="0"/>
                <w:sz w:val="24"/>
              </w:rPr>
            </w:pPr>
            <w:r>
              <w:rPr>
                <w:rFonts w:eastAsia="黑体"/>
                <w:snapToGrid w:val="0"/>
                <w:kern w:val="0"/>
                <w:sz w:val="24"/>
              </w:rPr>
              <w:t>3、地下水环境质量标准</w:t>
            </w:r>
          </w:p>
          <w:p w14:paraId="69FD12A9">
            <w:pPr>
              <w:adjustRightInd w:val="0"/>
              <w:snapToGrid w:val="0"/>
              <w:spacing w:line="360" w:lineRule="auto"/>
              <w:ind w:firstLine="480" w:firstLineChars="200"/>
              <w:rPr>
                <w:snapToGrid w:val="0"/>
                <w:kern w:val="0"/>
                <w:sz w:val="24"/>
              </w:rPr>
            </w:pPr>
            <w:r>
              <w:rPr>
                <w:snapToGrid w:val="0"/>
                <w:kern w:val="0"/>
                <w:sz w:val="24"/>
              </w:rPr>
              <w:t>区域地下水执行《地下水质量标准》（GB/T14848-2017）中的</w:t>
            </w:r>
            <w:r>
              <w:rPr>
                <w:rFonts w:hint="eastAsia" w:ascii="宋体" w:hAnsi="宋体" w:cs="宋体"/>
                <w:snapToGrid w:val="0"/>
                <w:kern w:val="0"/>
                <w:sz w:val="24"/>
              </w:rPr>
              <w:t>Ⅲ</w:t>
            </w:r>
            <w:r>
              <w:rPr>
                <w:snapToGrid w:val="0"/>
                <w:kern w:val="0"/>
                <w:sz w:val="24"/>
              </w:rPr>
              <w:t>类标准。</w:t>
            </w:r>
          </w:p>
          <w:p w14:paraId="77B5E324">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 xml:space="preserve">表4-3 </w:t>
            </w:r>
            <w:r>
              <w:rPr>
                <w:rFonts w:hint="eastAsia" w:eastAsia="黑体"/>
                <w:snapToGrid w:val="0"/>
                <w:kern w:val="0"/>
                <w:sz w:val="24"/>
                <w:szCs w:val="24"/>
              </w:rPr>
              <w:t xml:space="preserve"> </w:t>
            </w:r>
            <w:r>
              <w:rPr>
                <w:rFonts w:eastAsia="黑体"/>
                <w:snapToGrid w:val="0"/>
                <w:kern w:val="0"/>
                <w:sz w:val="24"/>
                <w:szCs w:val="24"/>
              </w:rPr>
              <w:t xml:space="preserve"> 地下水环境质量标准限值</w:t>
            </w:r>
          </w:p>
          <w:tbl>
            <w:tblPr>
              <w:tblStyle w:val="27"/>
              <w:tblW w:w="850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30" w:type="dxa"/>
                <w:bottom w:w="0" w:type="dxa"/>
                <w:right w:w="30" w:type="dxa"/>
              </w:tblCellMar>
            </w:tblPr>
            <w:tblGrid>
              <w:gridCol w:w="1700"/>
              <w:gridCol w:w="1701"/>
              <w:gridCol w:w="1701"/>
              <w:gridCol w:w="1702"/>
              <w:gridCol w:w="1701"/>
            </w:tblGrid>
            <w:tr w14:paraId="08CA7E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74" w:hRule="exact"/>
              </w:trPr>
              <w:tc>
                <w:tcPr>
                  <w:tcW w:w="1700" w:type="dxa"/>
                  <w:vAlign w:val="center"/>
                </w:tcPr>
                <w:p w14:paraId="672D8D57">
                  <w:pPr>
                    <w:adjustRightInd w:val="0"/>
                    <w:snapToGrid w:val="0"/>
                    <w:jc w:val="center"/>
                    <w:rPr>
                      <w:snapToGrid w:val="0"/>
                      <w:kern w:val="0"/>
                      <w:sz w:val="21"/>
                      <w:szCs w:val="21"/>
                    </w:rPr>
                  </w:pPr>
                  <w:r>
                    <w:rPr>
                      <w:snapToGrid w:val="0"/>
                      <w:kern w:val="0"/>
                      <w:sz w:val="21"/>
                      <w:szCs w:val="21"/>
                    </w:rPr>
                    <w:t>项  目</w:t>
                  </w:r>
                </w:p>
              </w:tc>
              <w:tc>
                <w:tcPr>
                  <w:tcW w:w="1701" w:type="dxa"/>
                  <w:vAlign w:val="center"/>
                </w:tcPr>
                <w:p w14:paraId="07805608">
                  <w:pPr>
                    <w:adjustRightInd w:val="0"/>
                    <w:snapToGrid w:val="0"/>
                    <w:jc w:val="center"/>
                    <w:rPr>
                      <w:snapToGrid w:val="0"/>
                      <w:kern w:val="0"/>
                      <w:sz w:val="21"/>
                      <w:szCs w:val="21"/>
                    </w:rPr>
                  </w:pPr>
                  <w:r>
                    <w:rPr>
                      <w:rFonts w:hint="eastAsia"/>
                      <w:snapToGrid w:val="0"/>
                      <w:kern w:val="0"/>
                      <w:sz w:val="21"/>
                      <w:szCs w:val="21"/>
                    </w:rPr>
                    <w:t>p</w:t>
                  </w:r>
                  <w:r>
                    <w:rPr>
                      <w:snapToGrid w:val="0"/>
                      <w:kern w:val="0"/>
                      <w:sz w:val="21"/>
                      <w:szCs w:val="21"/>
                    </w:rPr>
                    <w:t>H</w:t>
                  </w:r>
                </w:p>
              </w:tc>
              <w:tc>
                <w:tcPr>
                  <w:tcW w:w="1701" w:type="dxa"/>
                  <w:vAlign w:val="center"/>
                </w:tcPr>
                <w:p w14:paraId="363ABD97">
                  <w:pPr>
                    <w:adjustRightInd w:val="0"/>
                    <w:snapToGrid w:val="0"/>
                    <w:jc w:val="center"/>
                    <w:rPr>
                      <w:snapToGrid w:val="0"/>
                      <w:kern w:val="0"/>
                      <w:sz w:val="21"/>
                      <w:szCs w:val="21"/>
                    </w:rPr>
                  </w:pPr>
                  <w:r>
                    <w:rPr>
                      <w:snapToGrid w:val="0"/>
                      <w:kern w:val="0"/>
                      <w:sz w:val="21"/>
                      <w:szCs w:val="21"/>
                    </w:rPr>
                    <w:t>总硬度</w:t>
                  </w:r>
                </w:p>
              </w:tc>
              <w:tc>
                <w:tcPr>
                  <w:tcW w:w="1702" w:type="dxa"/>
                  <w:vAlign w:val="center"/>
                </w:tcPr>
                <w:p w14:paraId="3B074586">
                  <w:pPr>
                    <w:adjustRightInd w:val="0"/>
                    <w:snapToGrid w:val="0"/>
                    <w:jc w:val="center"/>
                    <w:rPr>
                      <w:snapToGrid w:val="0"/>
                      <w:kern w:val="0"/>
                      <w:sz w:val="21"/>
                      <w:szCs w:val="21"/>
                    </w:rPr>
                  </w:pPr>
                  <w:r>
                    <w:rPr>
                      <w:snapToGrid w:val="0"/>
                      <w:kern w:val="0"/>
                      <w:sz w:val="21"/>
                      <w:szCs w:val="21"/>
                    </w:rPr>
                    <w:t>总大肠菌群</w:t>
                  </w:r>
                </w:p>
              </w:tc>
              <w:tc>
                <w:tcPr>
                  <w:tcW w:w="1701" w:type="dxa"/>
                  <w:vAlign w:val="center"/>
                </w:tcPr>
                <w:p w14:paraId="26B24BEC">
                  <w:pPr>
                    <w:adjustRightInd w:val="0"/>
                    <w:snapToGrid w:val="0"/>
                    <w:jc w:val="center"/>
                    <w:rPr>
                      <w:snapToGrid w:val="0"/>
                      <w:kern w:val="0"/>
                      <w:sz w:val="21"/>
                      <w:szCs w:val="21"/>
                    </w:rPr>
                  </w:pPr>
                  <w:r>
                    <w:rPr>
                      <w:snapToGrid w:val="0"/>
                      <w:kern w:val="0"/>
                      <w:sz w:val="21"/>
                      <w:szCs w:val="21"/>
                    </w:rPr>
                    <w:t>亚硝酸盐</w:t>
                  </w:r>
                </w:p>
              </w:tc>
            </w:tr>
            <w:tr w14:paraId="744B60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74" w:hRule="exact"/>
              </w:trPr>
              <w:tc>
                <w:tcPr>
                  <w:tcW w:w="1700" w:type="dxa"/>
                  <w:vAlign w:val="center"/>
                </w:tcPr>
                <w:p w14:paraId="39AE576F">
                  <w:pPr>
                    <w:adjustRightInd w:val="0"/>
                    <w:snapToGrid w:val="0"/>
                    <w:jc w:val="center"/>
                    <w:rPr>
                      <w:snapToGrid w:val="0"/>
                      <w:kern w:val="0"/>
                      <w:sz w:val="21"/>
                      <w:szCs w:val="21"/>
                    </w:rPr>
                  </w:pPr>
                  <w:r>
                    <w:rPr>
                      <w:snapToGrid w:val="0"/>
                      <w:kern w:val="0"/>
                      <w:sz w:val="21"/>
                      <w:szCs w:val="21"/>
                    </w:rPr>
                    <w:t>标准值</w:t>
                  </w:r>
                </w:p>
              </w:tc>
              <w:tc>
                <w:tcPr>
                  <w:tcW w:w="1701" w:type="dxa"/>
                  <w:vAlign w:val="center"/>
                </w:tcPr>
                <w:p w14:paraId="45CCCD9B">
                  <w:pPr>
                    <w:adjustRightInd w:val="0"/>
                    <w:snapToGrid w:val="0"/>
                    <w:jc w:val="center"/>
                    <w:rPr>
                      <w:snapToGrid w:val="0"/>
                      <w:kern w:val="0"/>
                      <w:sz w:val="21"/>
                      <w:szCs w:val="21"/>
                    </w:rPr>
                  </w:pPr>
                  <w:r>
                    <w:rPr>
                      <w:snapToGrid w:val="0"/>
                      <w:kern w:val="0"/>
                      <w:sz w:val="21"/>
                      <w:szCs w:val="21"/>
                    </w:rPr>
                    <w:t>6.5～8.5</w:t>
                  </w:r>
                </w:p>
              </w:tc>
              <w:tc>
                <w:tcPr>
                  <w:tcW w:w="1701" w:type="dxa"/>
                  <w:vAlign w:val="center"/>
                </w:tcPr>
                <w:p w14:paraId="68D0DCF5">
                  <w:pPr>
                    <w:adjustRightInd w:val="0"/>
                    <w:snapToGrid w:val="0"/>
                    <w:jc w:val="center"/>
                    <w:rPr>
                      <w:snapToGrid w:val="0"/>
                      <w:kern w:val="0"/>
                      <w:sz w:val="21"/>
                      <w:szCs w:val="21"/>
                    </w:rPr>
                  </w:pPr>
                  <w:r>
                    <w:rPr>
                      <w:snapToGrid w:val="0"/>
                      <w:kern w:val="0"/>
                      <w:sz w:val="21"/>
                      <w:szCs w:val="21"/>
                    </w:rPr>
                    <w:t>≤450</w:t>
                  </w:r>
                </w:p>
              </w:tc>
              <w:tc>
                <w:tcPr>
                  <w:tcW w:w="1702" w:type="dxa"/>
                  <w:vAlign w:val="center"/>
                </w:tcPr>
                <w:p w14:paraId="7310491D">
                  <w:pPr>
                    <w:adjustRightInd w:val="0"/>
                    <w:snapToGrid w:val="0"/>
                    <w:jc w:val="center"/>
                    <w:rPr>
                      <w:snapToGrid w:val="0"/>
                      <w:kern w:val="0"/>
                      <w:sz w:val="21"/>
                      <w:szCs w:val="21"/>
                    </w:rPr>
                  </w:pPr>
                  <w:r>
                    <w:rPr>
                      <w:snapToGrid w:val="0"/>
                      <w:kern w:val="0"/>
                      <w:sz w:val="21"/>
                      <w:szCs w:val="21"/>
                    </w:rPr>
                    <w:t>≤3.0</w:t>
                  </w:r>
                </w:p>
              </w:tc>
              <w:tc>
                <w:tcPr>
                  <w:tcW w:w="1701" w:type="dxa"/>
                  <w:vAlign w:val="center"/>
                </w:tcPr>
                <w:p w14:paraId="0B9D4532">
                  <w:pPr>
                    <w:adjustRightInd w:val="0"/>
                    <w:snapToGrid w:val="0"/>
                    <w:jc w:val="center"/>
                    <w:rPr>
                      <w:snapToGrid w:val="0"/>
                      <w:kern w:val="0"/>
                      <w:sz w:val="21"/>
                      <w:szCs w:val="21"/>
                    </w:rPr>
                  </w:pPr>
                  <w:r>
                    <w:rPr>
                      <w:snapToGrid w:val="0"/>
                      <w:kern w:val="0"/>
                      <w:sz w:val="21"/>
                      <w:szCs w:val="21"/>
                    </w:rPr>
                    <w:t>≤</w:t>
                  </w:r>
                  <w:r>
                    <w:rPr>
                      <w:rFonts w:hint="eastAsia"/>
                      <w:snapToGrid w:val="0"/>
                      <w:kern w:val="0"/>
                      <w:sz w:val="21"/>
                      <w:szCs w:val="21"/>
                    </w:rPr>
                    <w:t>1.0</w:t>
                  </w:r>
                </w:p>
              </w:tc>
            </w:tr>
            <w:tr w14:paraId="5E423CB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74" w:hRule="exact"/>
              </w:trPr>
              <w:tc>
                <w:tcPr>
                  <w:tcW w:w="1700" w:type="dxa"/>
                  <w:vAlign w:val="center"/>
                </w:tcPr>
                <w:p w14:paraId="4EABCF36">
                  <w:pPr>
                    <w:adjustRightInd w:val="0"/>
                    <w:snapToGrid w:val="0"/>
                    <w:jc w:val="center"/>
                    <w:rPr>
                      <w:snapToGrid w:val="0"/>
                      <w:kern w:val="0"/>
                      <w:sz w:val="21"/>
                      <w:szCs w:val="21"/>
                    </w:rPr>
                  </w:pPr>
                  <w:r>
                    <w:rPr>
                      <w:snapToGrid w:val="0"/>
                      <w:kern w:val="0"/>
                      <w:sz w:val="21"/>
                      <w:szCs w:val="21"/>
                    </w:rPr>
                    <w:t>项  目</w:t>
                  </w:r>
                </w:p>
              </w:tc>
              <w:tc>
                <w:tcPr>
                  <w:tcW w:w="1701" w:type="dxa"/>
                  <w:vAlign w:val="center"/>
                </w:tcPr>
                <w:p w14:paraId="1CB89167">
                  <w:pPr>
                    <w:adjustRightInd w:val="0"/>
                    <w:snapToGrid w:val="0"/>
                    <w:jc w:val="center"/>
                    <w:rPr>
                      <w:snapToGrid w:val="0"/>
                      <w:kern w:val="0"/>
                      <w:sz w:val="21"/>
                      <w:szCs w:val="21"/>
                    </w:rPr>
                  </w:pPr>
                  <w:r>
                    <w:rPr>
                      <w:rFonts w:hint="eastAsia"/>
                      <w:snapToGrid w:val="0"/>
                      <w:kern w:val="0"/>
                      <w:sz w:val="21"/>
                      <w:szCs w:val="21"/>
                    </w:rPr>
                    <w:t>氰化物</w:t>
                  </w:r>
                </w:p>
              </w:tc>
              <w:tc>
                <w:tcPr>
                  <w:tcW w:w="1701" w:type="dxa"/>
                  <w:vAlign w:val="center"/>
                </w:tcPr>
                <w:p w14:paraId="4C108254">
                  <w:pPr>
                    <w:adjustRightInd w:val="0"/>
                    <w:snapToGrid w:val="0"/>
                    <w:jc w:val="center"/>
                    <w:rPr>
                      <w:snapToGrid w:val="0"/>
                      <w:kern w:val="0"/>
                      <w:sz w:val="21"/>
                      <w:szCs w:val="21"/>
                    </w:rPr>
                  </w:pPr>
                  <w:r>
                    <w:rPr>
                      <w:rFonts w:hint="eastAsia"/>
                      <w:snapToGrid w:val="0"/>
                      <w:kern w:val="0"/>
                      <w:sz w:val="21"/>
                      <w:szCs w:val="21"/>
                    </w:rPr>
                    <w:t>氟</w:t>
                  </w:r>
                  <w:r>
                    <w:rPr>
                      <w:snapToGrid w:val="0"/>
                      <w:kern w:val="0"/>
                      <w:sz w:val="21"/>
                      <w:szCs w:val="21"/>
                    </w:rPr>
                    <w:t>化物</w:t>
                  </w:r>
                </w:p>
              </w:tc>
              <w:tc>
                <w:tcPr>
                  <w:tcW w:w="1702" w:type="dxa"/>
                  <w:vAlign w:val="center"/>
                </w:tcPr>
                <w:p w14:paraId="405362F0">
                  <w:pPr>
                    <w:adjustRightInd w:val="0"/>
                    <w:snapToGrid w:val="0"/>
                    <w:jc w:val="center"/>
                    <w:rPr>
                      <w:snapToGrid w:val="0"/>
                      <w:kern w:val="0"/>
                      <w:sz w:val="21"/>
                      <w:szCs w:val="21"/>
                    </w:rPr>
                  </w:pPr>
                  <w:r>
                    <w:rPr>
                      <w:snapToGrid w:val="0"/>
                      <w:kern w:val="0"/>
                      <w:sz w:val="21"/>
                      <w:szCs w:val="21"/>
                    </w:rPr>
                    <w:t>硝酸盐</w:t>
                  </w:r>
                </w:p>
              </w:tc>
              <w:tc>
                <w:tcPr>
                  <w:tcW w:w="1701" w:type="dxa"/>
                  <w:vAlign w:val="center"/>
                </w:tcPr>
                <w:p w14:paraId="0C73C7BA">
                  <w:pPr>
                    <w:adjustRightInd w:val="0"/>
                    <w:snapToGrid w:val="0"/>
                    <w:jc w:val="center"/>
                    <w:rPr>
                      <w:snapToGrid w:val="0"/>
                      <w:kern w:val="0"/>
                      <w:sz w:val="21"/>
                      <w:szCs w:val="21"/>
                    </w:rPr>
                  </w:pPr>
                  <w:r>
                    <w:rPr>
                      <w:snapToGrid w:val="0"/>
                      <w:kern w:val="0"/>
                      <w:sz w:val="21"/>
                      <w:szCs w:val="21"/>
                    </w:rPr>
                    <w:t>挥发酚</w:t>
                  </w:r>
                </w:p>
              </w:tc>
            </w:tr>
            <w:tr w14:paraId="10CA8C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74" w:hRule="exact"/>
              </w:trPr>
              <w:tc>
                <w:tcPr>
                  <w:tcW w:w="1700" w:type="dxa"/>
                  <w:vAlign w:val="center"/>
                </w:tcPr>
                <w:p w14:paraId="3C6C3AC4">
                  <w:pPr>
                    <w:adjustRightInd w:val="0"/>
                    <w:snapToGrid w:val="0"/>
                    <w:jc w:val="center"/>
                    <w:rPr>
                      <w:snapToGrid w:val="0"/>
                      <w:kern w:val="0"/>
                      <w:sz w:val="21"/>
                      <w:szCs w:val="21"/>
                    </w:rPr>
                  </w:pPr>
                  <w:r>
                    <w:rPr>
                      <w:snapToGrid w:val="0"/>
                      <w:kern w:val="0"/>
                      <w:sz w:val="21"/>
                      <w:szCs w:val="21"/>
                    </w:rPr>
                    <w:t>标准值</w:t>
                  </w:r>
                </w:p>
              </w:tc>
              <w:tc>
                <w:tcPr>
                  <w:tcW w:w="1701" w:type="dxa"/>
                  <w:vAlign w:val="center"/>
                </w:tcPr>
                <w:p w14:paraId="55D05B91">
                  <w:pPr>
                    <w:adjustRightInd w:val="0"/>
                    <w:snapToGrid w:val="0"/>
                    <w:jc w:val="center"/>
                    <w:rPr>
                      <w:snapToGrid w:val="0"/>
                      <w:kern w:val="0"/>
                      <w:sz w:val="21"/>
                      <w:szCs w:val="21"/>
                    </w:rPr>
                  </w:pPr>
                  <w:r>
                    <w:rPr>
                      <w:snapToGrid w:val="0"/>
                      <w:kern w:val="0"/>
                      <w:sz w:val="21"/>
                      <w:szCs w:val="21"/>
                    </w:rPr>
                    <w:t>≤</w:t>
                  </w:r>
                  <w:r>
                    <w:rPr>
                      <w:rFonts w:hint="eastAsia"/>
                      <w:snapToGrid w:val="0"/>
                      <w:kern w:val="0"/>
                      <w:sz w:val="21"/>
                      <w:szCs w:val="21"/>
                    </w:rPr>
                    <w:t>0.05</w:t>
                  </w:r>
                </w:p>
              </w:tc>
              <w:tc>
                <w:tcPr>
                  <w:tcW w:w="1701" w:type="dxa"/>
                  <w:vAlign w:val="center"/>
                </w:tcPr>
                <w:p w14:paraId="4AAD14B0">
                  <w:pPr>
                    <w:adjustRightInd w:val="0"/>
                    <w:snapToGrid w:val="0"/>
                    <w:jc w:val="center"/>
                    <w:rPr>
                      <w:snapToGrid w:val="0"/>
                      <w:kern w:val="0"/>
                      <w:sz w:val="21"/>
                      <w:szCs w:val="21"/>
                    </w:rPr>
                  </w:pPr>
                  <w:r>
                    <w:rPr>
                      <w:snapToGrid w:val="0"/>
                      <w:kern w:val="0"/>
                      <w:sz w:val="21"/>
                      <w:szCs w:val="21"/>
                    </w:rPr>
                    <w:t>≤</w:t>
                  </w:r>
                  <w:r>
                    <w:rPr>
                      <w:rFonts w:hint="eastAsia"/>
                      <w:snapToGrid w:val="0"/>
                      <w:kern w:val="0"/>
                      <w:sz w:val="21"/>
                      <w:szCs w:val="21"/>
                    </w:rPr>
                    <w:t>1.0</w:t>
                  </w:r>
                </w:p>
              </w:tc>
              <w:tc>
                <w:tcPr>
                  <w:tcW w:w="1702" w:type="dxa"/>
                  <w:vAlign w:val="center"/>
                </w:tcPr>
                <w:p w14:paraId="248F0AD9">
                  <w:pPr>
                    <w:adjustRightInd w:val="0"/>
                    <w:snapToGrid w:val="0"/>
                    <w:jc w:val="center"/>
                    <w:rPr>
                      <w:snapToGrid w:val="0"/>
                      <w:kern w:val="0"/>
                      <w:sz w:val="21"/>
                      <w:szCs w:val="21"/>
                    </w:rPr>
                  </w:pPr>
                  <w:r>
                    <w:rPr>
                      <w:snapToGrid w:val="0"/>
                      <w:kern w:val="0"/>
                      <w:sz w:val="21"/>
                      <w:szCs w:val="21"/>
                    </w:rPr>
                    <w:t>≤20</w:t>
                  </w:r>
                </w:p>
              </w:tc>
              <w:tc>
                <w:tcPr>
                  <w:tcW w:w="1701" w:type="dxa"/>
                  <w:vAlign w:val="center"/>
                </w:tcPr>
                <w:p w14:paraId="55B93234">
                  <w:pPr>
                    <w:adjustRightInd w:val="0"/>
                    <w:snapToGrid w:val="0"/>
                    <w:jc w:val="center"/>
                    <w:rPr>
                      <w:snapToGrid w:val="0"/>
                      <w:kern w:val="0"/>
                      <w:sz w:val="21"/>
                      <w:szCs w:val="21"/>
                    </w:rPr>
                  </w:pPr>
                  <w:r>
                    <w:rPr>
                      <w:snapToGrid w:val="0"/>
                      <w:kern w:val="0"/>
                      <w:sz w:val="21"/>
                      <w:szCs w:val="21"/>
                    </w:rPr>
                    <w:t>≤0.002</w:t>
                  </w:r>
                </w:p>
              </w:tc>
            </w:tr>
          </w:tbl>
          <w:p w14:paraId="5D898319">
            <w:pPr>
              <w:adjustRightInd w:val="0"/>
              <w:snapToGrid w:val="0"/>
              <w:spacing w:line="360" w:lineRule="auto"/>
              <w:ind w:firstLine="480" w:firstLineChars="200"/>
              <w:rPr>
                <w:rFonts w:eastAsia="黑体"/>
                <w:snapToGrid w:val="0"/>
                <w:kern w:val="0"/>
                <w:sz w:val="24"/>
              </w:rPr>
            </w:pPr>
            <w:r>
              <w:rPr>
                <w:rFonts w:eastAsia="黑体"/>
                <w:snapToGrid w:val="0"/>
                <w:kern w:val="0"/>
                <w:sz w:val="24"/>
              </w:rPr>
              <w:t>4、声环境质量标准</w:t>
            </w:r>
          </w:p>
          <w:p w14:paraId="48008F46">
            <w:pPr>
              <w:adjustRightInd w:val="0"/>
              <w:snapToGrid w:val="0"/>
              <w:spacing w:line="360" w:lineRule="auto"/>
              <w:ind w:firstLine="480" w:firstLineChars="200"/>
              <w:jc w:val="center"/>
              <w:rPr>
                <w:snapToGrid w:val="0"/>
                <w:kern w:val="0"/>
                <w:sz w:val="24"/>
              </w:rPr>
            </w:pPr>
            <w:r>
              <w:rPr>
                <w:snapToGrid w:val="0"/>
                <w:kern w:val="0"/>
                <w:sz w:val="24"/>
              </w:rPr>
              <w:t>区域环境噪声执行《声环境质量标准》（GB3096-2008）2类功能区标准。</w:t>
            </w:r>
          </w:p>
        </w:tc>
      </w:tr>
      <w:tr w14:paraId="33F2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34" w:type="dxa"/>
            <w:vAlign w:val="center"/>
          </w:tcPr>
          <w:p w14:paraId="5532A9BF">
            <w:pPr>
              <w:snapToGrid w:val="0"/>
              <w:jc w:val="center"/>
              <w:rPr>
                <w:rFonts w:eastAsia="华文中宋"/>
                <w:b/>
                <w:snapToGrid w:val="0"/>
                <w:kern w:val="0"/>
                <w:sz w:val="28"/>
                <w:szCs w:val="28"/>
              </w:rPr>
            </w:pPr>
            <w:r>
              <w:rPr>
                <w:rFonts w:eastAsia="华文中宋"/>
                <w:b/>
                <w:snapToGrid w:val="0"/>
                <w:kern w:val="0"/>
                <w:sz w:val="28"/>
                <w:szCs w:val="28"/>
              </w:rPr>
              <w:t>污</w:t>
            </w:r>
          </w:p>
          <w:p w14:paraId="64322FBE">
            <w:pPr>
              <w:snapToGrid w:val="0"/>
              <w:jc w:val="center"/>
              <w:rPr>
                <w:rFonts w:eastAsia="华文中宋"/>
                <w:b/>
                <w:snapToGrid w:val="0"/>
                <w:kern w:val="0"/>
                <w:sz w:val="28"/>
                <w:szCs w:val="28"/>
              </w:rPr>
            </w:pPr>
            <w:r>
              <w:rPr>
                <w:rFonts w:eastAsia="华文中宋"/>
                <w:b/>
                <w:snapToGrid w:val="0"/>
                <w:kern w:val="0"/>
                <w:sz w:val="28"/>
                <w:szCs w:val="28"/>
              </w:rPr>
              <w:t>染</w:t>
            </w:r>
          </w:p>
          <w:p w14:paraId="1CF6497B">
            <w:pPr>
              <w:snapToGrid w:val="0"/>
              <w:jc w:val="center"/>
              <w:rPr>
                <w:rFonts w:eastAsia="华文中宋"/>
                <w:b/>
                <w:snapToGrid w:val="0"/>
                <w:kern w:val="0"/>
                <w:sz w:val="28"/>
                <w:szCs w:val="28"/>
              </w:rPr>
            </w:pPr>
            <w:r>
              <w:rPr>
                <w:rFonts w:eastAsia="华文中宋"/>
                <w:b/>
                <w:snapToGrid w:val="0"/>
                <w:kern w:val="0"/>
                <w:sz w:val="28"/>
                <w:szCs w:val="28"/>
              </w:rPr>
              <w:t>物</w:t>
            </w:r>
          </w:p>
          <w:p w14:paraId="68E9CAF1">
            <w:pPr>
              <w:snapToGrid w:val="0"/>
              <w:jc w:val="center"/>
              <w:rPr>
                <w:rFonts w:eastAsia="华文中宋"/>
                <w:b/>
                <w:snapToGrid w:val="0"/>
                <w:kern w:val="0"/>
                <w:sz w:val="28"/>
                <w:szCs w:val="28"/>
              </w:rPr>
            </w:pPr>
            <w:r>
              <w:rPr>
                <w:rFonts w:eastAsia="华文中宋"/>
                <w:b/>
                <w:snapToGrid w:val="0"/>
                <w:kern w:val="0"/>
                <w:sz w:val="28"/>
                <w:szCs w:val="28"/>
              </w:rPr>
              <w:t>排</w:t>
            </w:r>
          </w:p>
          <w:p w14:paraId="15C81044">
            <w:pPr>
              <w:snapToGrid w:val="0"/>
              <w:jc w:val="center"/>
              <w:rPr>
                <w:rFonts w:eastAsia="华文中宋"/>
                <w:b/>
                <w:snapToGrid w:val="0"/>
                <w:kern w:val="0"/>
                <w:sz w:val="28"/>
                <w:szCs w:val="28"/>
              </w:rPr>
            </w:pPr>
            <w:r>
              <w:rPr>
                <w:rFonts w:eastAsia="华文中宋"/>
                <w:b/>
                <w:snapToGrid w:val="0"/>
                <w:kern w:val="0"/>
                <w:sz w:val="28"/>
                <w:szCs w:val="28"/>
              </w:rPr>
              <w:t>放</w:t>
            </w:r>
          </w:p>
          <w:p w14:paraId="5F0291EF">
            <w:pPr>
              <w:snapToGrid w:val="0"/>
              <w:jc w:val="center"/>
              <w:rPr>
                <w:rFonts w:eastAsia="华文中宋"/>
                <w:b/>
                <w:snapToGrid w:val="0"/>
                <w:kern w:val="0"/>
                <w:sz w:val="28"/>
                <w:szCs w:val="28"/>
              </w:rPr>
            </w:pPr>
            <w:r>
              <w:rPr>
                <w:rFonts w:eastAsia="华文中宋"/>
                <w:b/>
                <w:snapToGrid w:val="0"/>
                <w:kern w:val="0"/>
                <w:sz w:val="28"/>
                <w:szCs w:val="28"/>
              </w:rPr>
              <w:t>标</w:t>
            </w:r>
          </w:p>
          <w:p w14:paraId="148A0042">
            <w:pPr>
              <w:snapToGrid w:val="0"/>
              <w:jc w:val="center"/>
              <w:rPr>
                <w:rFonts w:eastAsia="黑体"/>
                <w:b/>
                <w:snapToGrid w:val="0"/>
                <w:kern w:val="0"/>
                <w:sz w:val="28"/>
                <w:szCs w:val="28"/>
              </w:rPr>
            </w:pPr>
            <w:r>
              <w:rPr>
                <w:rFonts w:eastAsia="华文中宋"/>
                <w:b/>
                <w:snapToGrid w:val="0"/>
                <w:kern w:val="0"/>
                <w:sz w:val="28"/>
                <w:szCs w:val="28"/>
              </w:rPr>
              <w:t>准</w:t>
            </w:r>
          </w:p>
        </w:tc>
        <w:tc>
          <w:tcPr>
            <w:tcW w:w="8708" w:type="dxa"/>
          </w:tcPr>
          <w:p w14:paraId="0AD70CE0">
            <w:pPr>
              <w:adjustRightInd w:val="0"/>
              <w:snapToGrid w:val="0"/>
              <w:spacing w:line="360" w:lineRule="auto"/>
              <w:ind w:firstLine="480" w:firstLineChars="200"/>
              <w:rPr>
                <w:rFonts w:eastAsia="黑体"/>
                <w:snapToGrid w:val="0"/>
                <w:kern w:val="0"/>
                <w:sz w:val="24"/>
              </w:rPr>
            </w:pPr>
            <w:r>
              <w:rPr>
                <w:rFonts w:eastAsia="黑体"/>
                <w:snapToGrid w:val="0"/>
                <w:kern w:val="0"/>
                <w:sz w:val="24"/>
              </w:rPr>
              <w:t>1、废气污染物排放标准</w:t>
            </w:r>
          </w:p>
          <w:p w14:paraId="304A08AE">
            <w:pPr>
              <w:adjustRightInd w:val="0"/>
              <w:snapToGrid w:val="0"/>
              <w:spacing w:line="360" w:lineRule="auto"/>
              <w:ind w:firstLine="480" w:firstLineChars="200"/>
              <w:rPr>
                <w:color w:val="FF0000"/>
                <w:sz w:val="24"/>
                <w:szCs w:val="24"/>
              </w:rPr>
            </w:pPr>
            <w:r>
              <w:rPr>
                <w:kern w:val="0"/>
                <w:sz w:val="24"/>
                <w:szCs w:val="24"/>
              </w:rPr>
              <w:t>本项目粉尘排放浓度执行</w:t>
            </w:r>
            <w:r>
              <w:rPr>
                <w:sz w:val="24"/>
                <w:szCs w:val="24"/>
              </w:rPr>
              <w:t>《山东省区域性大气污染物综合排放标准》（DB37/2376-2013）表2中一般控制区域的排放要求、粉尘排放速率执行《大气污染物综合排放标准》（GB16297</w:t>
            </w:r>
            <w:r>
              <w:rPr>
                <w:rFonts w:hint="eastAsia"/>
                <w:sz w:val="24"/>
                <w:szCs w:val="24"/>
              </w:rPr>
              <w:t>-</w:t>
            </w:r>
            <w:r>
              <w:rPr>
                <w:sz w:val="24"/>
                <w:szCs w:val="24"/>
              </w:rPr>
              <w:t>1996）表2排气筒15m标准要求；无组织粉尘排放执行</w:t>
            </w:r>
            <w:r>
              <w:rPr>
                <w:rFonts w:hint="eastAsia"/>
                <w:sz w:val="24"/>
                <w:szCs w:val="24"/>
              </w:rPr>
              <w:t>《山东省建材工业大气污染物排放标准》（DB37/2373-2013）</w:t>
            </w:r>
            <w:r>
              <w:rPr>
                <w:sz w:val="24"/>
                <w:szCs w:val="24"/>
              </w:rPr>
              <w:t>无组织排放监控浓度限值。食堂油烟执行</w:t>
            </w:r>
            <w:r>
              <w:rPr>
                <w:rFonts w:hint="eastAsia"/>
                <w:sz w:val="24"/>
                <w:szCs w:val="24"/>
              </w:rPr>
              <w:t>《山东省饮食油烟排放标准》 (DB37/ 597-2006)小型饮食单位排放标准（1</w:t>
            </w:r>
            <w:r>
              <w:rPr>
                <w:sz w:val="24"/>
                <w:szCs w:val="24"/>
              </w:rPr>
              <w:t>.5mg/m</w:t>
            </w:r>
            <w:r>
              <w:rPr>
                <w:sz w:val="24"/>
                <w:szCs w:val="24"/>
                <w:vertAlign w:val="superscript"/>
              </w:rPr>
              <w:t>3</w:t>
            </w:r>
            <w:r>
              <w:rPr>
                <w:rFonts w:hint="eastAsia"/>
                <w:sz w:val="24"/>
                <w:szCs w:val="24"/>
              </w:rPr>
              <w:t>）净化设施的最低去除效率不低于8</w:t>
            </w:r>
            <w:r>
              <w:rPr>
                <w:sz w:val="24"/>
                <w:szCs w:val="24"/>
              </w:rPr>
              <w:t>5</w:t>
            </w:r>
            <w:r>
              <w:rPr>
                <w:rFonts w:hint="eastAsia"/>
                <w:sz w:val="24"/>
                <w:szCs w:val="24"/>
              </w:rPr>
              <w:t>%。</w:t>
            </w:r>
          </w:p>
          <w:p w14:paraId="78FC574B">
            <w:pPr>
              <w:adjustRightInd w:val="0"/>
              <w:snapToGrid w:val="0"/>
              <w:spacing w:line="360" w:lineRule="auto"/>
              <w:ind w:firstLine="480" w:firstLineChars="200"/>
              <w:rPr>
                <w:color w:val="FF0000"/>
                <w:sz w:val="24"/>
                <w:szCs w:val="24"/>
              </w:rPr>
            </w:pPr>
          </w:p>
          <w:p w14:paraId="7AE42A3D">
            <w:pPr>
              <w:adjustRightInd w:val="0"/>
              <w:snapToGrid w:val="0"/>
              <w:spacing w:line="360" w:lineRule="auto"/>
              <w:ind w:firstLine="480" w:firstLineChars="200"/>
              <w:rPr>
                <w:sz w:val="24"/>
                <w:szCs w:val="24"/>
              </w:rPr>
            </w:pPr>
          </w:p>
          <w:p w14:paraId="4B208EAF">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表4-4  污染物</w:t>
            </w:r>
            <w:r>
              <w:rPr>
                <w:rFonts w:hint="eastAsia" w:eastAsia="黑体"/>
                <w:snapToGrid w:val="0"/>
                <w:kern w:val="0"/>
                <w:sz w:val="24"/>
                <w:szCs w:val="24"/>
              </w:rPr>
              <w:t>有组织</w:t>
            </w:r>
            <w:r>
              <w:rPr>
                <w:rFonts w:eastAsia="黑体"/>
                <w:snapToGrid w:val="0"/>
                <w:kern w:val="0"/>
                <w:sz w:val="24"/>
                <w:szCs w:val="24"/>
              </w:rPr>
              <w:t>排放标准</w:t>
            </w:r>
          </w:p>
          <w:tbl>
            <w:tblPr>
              <w:tblStyle w:val="2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701"/>
              <w:gridCol w:w="2409"/>
              <w:gridCol w:w="3402"/>
            </w:tblGrid>
            <w:tr w14:paraId="2285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08" w:type="dxa"/>
                  <w:tcBorders>
                    <w:top w:val="single" w:color="auto" w:sz="4" w:space="0"/>
                    <w:left w:val="single" w:color="auto" w:sz="4" w:space="0"/>
                    <w:bottom w:val="single" w:color="auto" w:sz="4" w:space="0"/>
                    <w:right w:val="single" w:color="auto" w:sz="4" w:space="0"/>
                  </w:tcBorders>
                  <w:vAlign w:val="center"/>
                </w:tcPr>
                <w:p w14:paraId="76507A6B">
                  <w:pPr>
                    <w:spacing w:line="240" w:lineRule="exact"/>
                    <w:jc w:val="center"/>
                    <w:rPr>
                      <w:sz w:val="21"/>
                      <w:szCs w:val="21"/>
                    </w:rPr>
                  </w:pPr>
                  <w:r>
                    <w:rPr>
                      <w:rFonts w:hAnsi="宋体"/>
                      <w:sz w:val="21"/>
                      <w:szCs w:val="21"/>
                    </w:rPr>
                    <w:t>污染物</w:t>
                  </w:r>
                </w:p>
              </w:tc>
              <w:tc>
                <w:tcPr>
                  <w:tcW w:w="1701" w:type="dxa"/>
                  <w:tcBorders>
                    <w:top w:val="single" w:color="auto" w:sz="4" w:space="0"/>
                    <w:left w:val="nil"/>
                    <w:bottom w:val="single" w:color="auto" w:sz="4" w:space="0"/>
                    <w:right w:val="single" w:color="auto" w:sz="4" w:space="0"/>
                  </w:tcBorders>
                  <w:vAlign w:val="center"/>
                </w:tcPr>
                <w:p w14:paraId="37A4D1FB">
                  <w:pPr>
                    <w:spacing w:line="240" w:lineRule="exact"/>
                    <w:jc w:val="center"/>
                    <w:rPr>
                      <w:sz w:val="21"/>
                      <w:szCs w:val="21"/>
                    </w:rPr>
                  </w:pPr>
                  <w:r>
                    <w:rPr>
                      <w:rFonts w:hAnsi="宋体"/>
                      <w:sz w:val="21"/>
                      <w:szCs w:val="21"/>
                    </w:rPr>
                    <w:t>最高允许排放浓度（</w:t>
                  </w:r>
                  <w:r>
                    <w:rPr>
                      <w:sz w:val="21"/>
                      <w:szCs w:val="21"/>
                    </w:rPr>
                    <w:t>mg/m</w:t>
                  </w:r>
                  <w:r>
                    <w:rPr>
                      <w:sz w:val="21"/>
                      <w:szCs w:val="21"/>
                      <w:vertAlign w:val="superscript"/>
                    </w:rPr>
                    <w:t>3</w:t>
                  </w:r>
                  <w:r>
                    <w:rPr>
                      <w:rFonts w:hAnsi="宋体"/>
                      <w:sz w:val="21"/>
                      <w:szCs w:val="21"/>
                    </w:rPr>
                    <w:t>）</w:t>
                  </w:r>
                </w:p>
              </w:tc>
              <w:tc>
                <w:tcPr>
                  <w:tcW w:w="2409" w:type="dxa"/>
                  <w:tcBorders>
                    <w:top w:val="single" w:color="auto" w:sz="4" w:space="0"/>
                    <w:left w:val="single" w:color="auto" w:sz="4" w:space="0"/>
                    <w:bottom w:val="single" w:color="auto" w:sz="4" w:space="0"/>
                    <w:right w:val="single" w:color="auto" w:sz="4" w:space="0"/>
                  </w:tcBorders>
                  <w:vAlign w:val="center"/>
                </w:tcPr>
                <w:p w14:paraId="71F8302B">
                  <w:pPr>
                    <w:spacing w:line="240" w:lineRule="exact"/>
                    <w:jc w:val="center"/>
                    <w:rPr>
                      <w:rFonts w:hAnsi="宋体"/>
                      <w:sz w:val="21"/>
                      <w:szCs w:val="21"/>
                    </w:rPr>
                  </w:pPr>
                  <w:r>
                    <w:rPr>
                      <w:rFonts w:hAnsi="宋体"/>
                      <w:sz w:val="21"/>
                      <w:szCs w:val="21"/>
                    </w:rPr>
                    <w:t>最高允许排放速率</w:t>
                  </w:r>
                  <w:r>
                    <w:rPr>
                      <w:sz w:val="21"/>
                      <w:szCs w:val="21"/>
                    </w:rPr>
                    <w:t>kg/h</w:t>
                  </w:r>
                  <w:r>
                    <w:rPr>
                      <w:rFonts w:hint="eastAsia"/>
                      <w:sz w:val="21"/>
                      <w:szCs w:val="21"/>
                    </w:rPr>
                    <w:t>（排气筒高度1</w:t>
                  </w:r>
                  <w:r>
                    <w:rPr>
                      <w:sz w:val="21"/>
                      <w:szCs w:val="21"/>
                    </w:rPr>
                    <w:t>5m</w:t>
                  </w:r>
                  <w:r>
                    <w:rPr>
                      <w:rFonts w:hint="eastAsia"/>
                      <w:sz w:val="21"/>
                      <w:szCs w:val="21"/>
                    </w:rPr>
                    <w:t>）</w:t>
                  </w:r>
                </w:p>
              </w:tc>
              <w:tc>
                <w:tcPr>
                  <w:tcW w:w="3402" w:type="dxa"/>
                  <w:tcBorders>
                    <w:top w:val="single" w:color="auto" w:sz="4" w:space="0"/>
                    <w:left w:val="single" w:color="auto" w:sz="4" w:space="0"/>
                    <w:bottom w:val="single" w:color="auto" w:sz="4" w:space="0"/>
                    <w:right w:val="single" w:color="auto" w:sz="4" w:space="0"/>
                  </w:tcBorders>
                  <w:vAlign w:val="center"/>
                </w:tcPr>
                <w:p w14:paraId="6BDD848A">
                  <w:pPr>
                    <w:spacing w:line="240" w:lineRule="exact"/>
                    <w:jc w:val="center"/>
                    <w:rPr>
                      <w:rFonts w:hAnsi="宋体"/>
                      <w:sz w:val="21"/>
                      <w:szCs w:val="21"/>
                    </w:rPr>
                  </w:pPr>
                  <w:r>
                    <w:rPr>
                      <w:rFonts w:hAnsi="宋体"/>
                      <w:sz w:val="21"/>
                      <w:szCs w:val="21"/>
                    </w:rPr>
                    <w:t>采用标准</w:t>
                  </w:r>
                </w:p>
              </w:tc>
            </w:tr>
            <w:tr w14:paraId="548E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08" w:type="dxa"/>
                  <w:tcBorders>
                    <w:top w:val="single" w:color="auto" w:sz="4" w:space="0"/>
                    <w:left w:val="single" w:color="auto" w:sz="4" w:space="0"/>
                    <w:bottom w:val="single" w:color="auto" w:sz="4" w:space="0"/>
                    <w:right w:val="single" w:color="auto" w:sz="4" w:space="0"/>
                  </w:tcBorders>
                  <w:vAlign w:val="center"/>
                </w:tcPr>
                <w:p w14:paraId="627C3022">
                  <w:pPr>
                    <w:spacing w:line="240" w:lineRule="exact"/>
                    <w:jc w:val="center"/>
                    <w:rPr>
                      <w:sz w:val="21"/>
                      <w:szCs w:val="21"/>
                    </w:rPr>
                  </w:pPr>
                  <w:r>
                    <w:rPr>
                      <w:rFonts w:hAnsi="宋体"/>
                      <w:sz w:val="21"/>
                      <w:szCs w:val="21"/>
                    </w:rPr>
                    <w:t>颗粒物</w:t>
                  </w:r>
                </w:p>
              </w:tc>
              <w:tc>
                <w:tcPr>
                  <w:tcW w:w="1701" w:type="dxa"/>
                  <w:tcBorders>
                    <w:top w:val="single" w:color="auto" w:sz="4" w:space="0"/>
                    <w:left w:val="nil"/>
                    <w:bottom w:val="single" w:color="auto" w:sz="4" w:space="0"/>
                    <w:right w:val="single" w:color="auto" w:sz="4" w:space="0"/>
                  </w:tcBorders>
                  <w:vAlign w:val="center"/>
                </w:tcPr>
                <w:p w14:paraId="2EC10CEA">
                  <w:pPr>
                    <w:spacing w:line="240" w:lineRule="exact"/>
                    <w:jc w:val="center"/>
                    <w:rPr>
                      <w:sz w:val="21"/>
                      <w:szCs w:val="21"/>
                    </w:rPr>
                  </w:pPr>
                  <w:r>
                    <w:rPr>
                      <w:sz w:val="21"/>
                      <w:szCs w:val="21"/>
                    </w:rPr>
                    <w:t>20</w:t>
                  </w:r>
                </w:p>
              </w:tc>
              <w:tc>
                <w:tcPr>
                  <w:tcW w:w="2409" w:type="dxa"/>
                  <w:tcBorders>
                    <w:top w:val="single" w:color="auto" w:sz="4" w:space="0"/>
                    <w:left w:val="single" w:color="auto" w:sz="4" w:space="0"/>
                    <w:bottom w:val="single" w:color="auto" w:sz="4" w:space="0"/>
                    <w:right w:val="single" w:color="auto" w:sz="4" w:space="0"/>
                  </w:tcBorders>
                  <w:vAlign w:val="center"/>
                </w:tcPr>
                <w:p w14:paraId="4D9A4AE1">
                  <w:pPr>
                    <w:spacing w:line="240" w:lineRule="exact"/>
                    <w:jc w:val="center"/>
                    <w:rPr>
                      <w:sz w:val="21"/>
                      <w:szCs w:val="21"/>
                    </w:rPr>
                  </w:pPr>
                  <w:r>
                    <w:rPr>
                      <w:sz w:val="21"/>
                      <w:szCs w:val="21"/>
                    </w:rPr>
                    <w:t>3.5</w:t>
                  </w:r>
                </w:p>
              </w:tc>
              <w:tc>
                <w:tcPr>
                  <w:tcW w:w="3402" w:type="dxa"/>
                  <w:tcBorders>
                    <w:top w:val="single" w:color="auto" w:sz="4" w:space="0"/>
                    <w:left w:val="single" w:color="auto" w:sz="4" w:space="0"/>
                    <w:bottom w:val="single" w:color="auto" w:sz="4" w:space="0"/>
                    <w:right w:val="single" w:color="auto" w:sz="4" w:space="0"/>
                  </w:tcBorders>
                  <w:vAlign w:val="center"/>
                </w:tcPr>
                <w:p w14:paraId="21358CC4">
                  <w:pPr>
                    <w:spacing w:line="240" w:lineRule="exact"/>
                    <w:jc w:val="center"/>
                    <w:rPr>
                      <w:sz w:val="21"/>
                      <w:szCs w:val="21"/>
                    </w:rPr>
                  </w:pPr>
                  <w:r>
                    <w:rPr>
                      <w:rFonts w:hAnsi="宋体"/>
                      <w:sz w:val="21"/>
                      <w:szCs w:val="21"/>
                    </w:rPr>
                    <w:t>《大气污染物综合排放标准》（</w:t>
                  </w:r>
                  <w:r>
                    <w:rPr>
                      <w:sz w:val="21"/>
                      <w:szCs w:val="21"/>
                    </w:rPr>
                    <w:t>GB16297-1996</w:t>
                  </w:r>
                  <w:r>
                    <w:rPr>
                      <w:rFonts w:hAnsi="宋体"/>
                      <w:sz w:val="21"/>
                      <w:szCs w:val="21"/>
                    </w:rPr>
                    <w:t>）表</w:t>
                  </w:r>
                  <w:r>
                    <w:rPr>
                      <w:sz w:val="21"/>
                      <w:szCs w:val="21"/>
                    </w:rPr>
                    <w:t>2</w:t>
                  </w:r>
                  <w:r>
                    <w:rPr>
                      <w:rFonts w:hint="eastAsia" w:hAnsi="宋体"/>
                      <w:sz w:val="21"/>
                      <w:szCs w:val="21"/>
                    </w:rPr>
                    <w:t>，《山东省区域性大气污染物综合排放标准》（DB37/2376-2013）表2中一般控制区域的排放要求</w:t>
                  </w:r>
                </w:p>
              </w:tc>
            </w:tr>
            <w:tr w14:paraId="647D0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08" w:type="dxa"/>
                  <w:tcBorders>
                    <w:top w:val="single" w:color="auto" w:sz="4" w:space="0"/>
                    <w:left w:val="single" w:color="auto" w:sz="4" w:space="0"/>
                    <w:bottom w:val="single" w:color="auto" w:sz="4" w:space="0"/>
                    <w:right w:val="single" w:color="auto" w:sz="4" w:space="0"/>
                  </w:tcBorders>
                  <w:vAlign w:val="center"/>
                </w:tcPr>
                <w:p w14:paraId="114DAB69">
                  <w:pPr>
                    <w:spacing w:line="240" w:lineRule="exact"/>
                    <w:jc w:val="center"/>
                    <w:rPr>
                      <w:rFonts w:hAnsi="宋体"/>
                      <w:sz w:val="21"/>
                      <w:szCs w:val="21"/>
                    </w:rPr>
                  </w:pPr>
                  <w:r>
                    <w:rPr>
                      <w:rFonts w:hAnsi="宋体"/>
                      <w:sz w:val="21"/>
                      <w:szCs w:val="21"/>
                    </w:rPr>
                    <w:t>食堂油烟</w:t>
                  </w:r>
                </w:p>
              </w:tc>
              <w:tc>
                <w:tcPr>
                  <w:tcW w:w="1701" w:type="dxa"/>
                  <w:tcBorders>
                    <w:top w:val="single" w:color="auto" w:sz="4" w:space="0"/>
                    <w:left w:val="nil"/>
                    <w:bottom w:val="single" w:color="auto" w:sz="4" w:space="0"/>
                    <w:right w:val="single" w:color="auto" w:sz="4" w:space="0"/>
                  </w:tcBorders>
                  <w:vAlign w:val="center"/>
                </w:tcPr>
                <w:p w14:paraId="4615F821">
                  <w:pPr>
                    <w:spacing w:line="240" w:lineRule="exact"/>
                    <w:jc w:val="center"/>
                    <w:rPr>
                      <w:sz w:val="21"/>
                      <w:szCs w:val="21"/>
                    </w:rPr>
                  </w:pPr>
                  <w:r>
                    <w:rPr>
                      <w:sz w:val="21"/>
                      <w:szCs w:val="21"/>
                    </w:rPr>
                    <w:t>1</w:t>
                  </w:r>
                  <w:r>
                    <w:rPr>
                      <w:rFonts w:hint="eastAsia"/>
                      <w:sz w:val="21"/>
                      <w:szCs w:val="21"/>
                    </w:rPr>
                    <w:t>.</w:t>
                  </w:r>
                  <w:r>
                    <w:rPr>
                      <w:sz w:val="21"/>
                      <w:szCs w:val="21"/>
                    </w:rPr>
                    <w:t>5</w:t>
                  </w:r>
                </w:p>
              </w:tc>
              <w:tc>
                <w:tcPr>
                  <w:tcW w:w="2409" w:type="dxa"/>
                  <w:tcBorders>
                    <w:top w:val="single" w:color="auto" w:sz="4" w:space="0"/>
                    <w:left w:val="single" w:color="auto" w:sz="4" w:space="0"/>
                    <w:bottom w:val="single" w:color="auto" w:sz="4" w:space="0"/>
                    <w:right w:val="single" w:color="auto" w:sz="4" w:space="0"/>
                  </w:tcBorders>
                  <w:vAlign w:val="center"/>
                </w:tcPr>
                <w:p w14:paraId="75A961FB">
                  <w:pPr>
                    <w:spacing w:line="240" w:lineRule="exact"/>
                    <w:jc w:val="center"/>
                    <w:rPr>
                      <w:sz w:val="21"/>
                      <w:szCs w:val="21"/>
                    </w:rPr>
                  </w:pPr>
                  <w:r>
                    <w:rPr>
                      <w:rFonts w:hint="eastAsia"/>
                      <w:sz w:val="21"/>
                      <w:szCs w:val="21"/>
                    </w:rPr>
                    <w:t>/</w:t>
                  </w:r>
                </w:p>
              </w:tc>
              <w:tc>
                <w:tcPr>
                  <w:tcW w:w="3402" w:type="dxa"/>
                  <w:tcBorders>
                    <w:top w:val="single" w:color="auto" w:sz="4" w:space="0"/>
                    <w:left w:val="single" w:color="auto" w:sz="4" w:space="0"/>
                    <w:bottom w:val="single" w:color="auto" w:sz="4" w:space="0"/>
                    <w:right w:val="single" w:color="auto" w:sz="4" w:space="0"/>
                  </w:tcBorders>
                  <w:vAlign w:val="center"/>
                </w:tcPr>
                <w:p w14:paraId="2F89B67A">
                  <w:pPr>
                    <w:spacing w:line="240" w:lineRule="exact"/>
                    <w:jc w:val="center"/>
                    <w:rPr>
                      <w:rFonts w:hAnsi="宋体"/>
                      <w:sz w:val="21"/>
                      <w:szCs w:val="21"/>
                    </w:rPr>
                  </w:pPr>
                  <w:r>
                    <w:rPr>
                      <w:rFonts w:hint="eastAsia" w:hAnsi="宋体"/>
                      <w:sz w:val="21"/>
                      <w:szCs w:val="21"/>
                    </w:rPr>
                    <w:t>《山东省饮食油烟排放标准》 (DB37/ 597-2006)</w:t>
                  </w:r>
                </w:p>
              </w:tc>
            </w:tr>
          </w:tbl>
          <w:p w14:paraId="3EBE1CD3">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表4-5 污染物无组织排放标准</w:t>
            </w:r>
          </w:p>
          <w:tbl>
            <w:tblPr>
              <w:tblStyle w:val="27"/>
              <w:tblW w:w="842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91"/>
              <w:gridCol w:w="2977"/>
              <w:gridCol w:w="4252"/>
            </w:tblGrid>
            <w:tr w14:paraId="7890B9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trPr>
              <w:tc>
                <w:tcPr>
                  <w:tcW w:w="1191" w:type="dxa"/>
                  <w:vAlign w:val="center"/>
                </w:tcPr>
                <w:p w14:paraId="5243FF2D">
                  <w:pPr>
                    <w:spacing w:line="240" w:lineRule="exact"/>
                    <w:jc w:val="center"/>
                    <w:rPr>
                      <w:sz w:val="21"/>
                      <w:szCs w:val="21"/>
                    </w:rPr>
                  </w:pPr>
                  <w:r>
                    <w:rPr>
                      <w:rFonts w:hAnsi="宋体"/>
                      <w:sz w:val="21"/>
                      <w:szCs w:val="21"/>
                    </w:rPr>
                    <w:t>污染物</w:t>
                  </w:r>
                </w:p>
              </w:tc>
              <w:tc>
                <w:tcPr>
                  <w:tcW w:w="2977" w:type="dxa"/>
                  <w:vAlign w:val="center"/>
                </w:tcPr>
                <w:p w14:paraId="094000CE">
                  <w:pPr>
                    <w:spacing w:line="240" w:lineRule="exact"/>
                    <w:jc w:val="center"/>
                    <w:rPr>
                      <w:sz w:val="21"/>
                      <w:szCs w:val="21"/>
                    </w:rPr>
                  </w:pPr>
                  <w:r>
                    <w:rPr>
                      <w:rFonts w:hAnsi="宋体"/>
                      <w:sz w:val="21"/>
                      <w:szCs w:val="21"/>
                    </w:rPr>
                    <w:t>无组织排放浓度限值</w:t>
                  </w:r>
                  <w:r>
                    <w:rPr>
                      <w:sz w:val="21"/>
                      <w:szCs w:val="21"/>
                    </w:rPr>
                    <w:t>mg/Nm</w:t>
                  </w:r>
                  <w:r>
                    <w:rPr>
                      <w:sz w:val="21"/>
                      <w:szCs w:val="21"/>
                      <w:vertAlign w:val="superscript"/>
                    </w:rPr>
                    <w:t>3</w:t>
                  </w:r>
                </w:p>
              </w:tc>
              <w:tc>
                <w:tcPr>
                  <w:tcW w:w="4252" w:type="dxa"/>
                  <w:vAlign w:val="center"/>
                </w:tcPr>
                <w:p w14:paraId="3AFAA9BE">
                  <w:pPr>
                    <w:spacing w:line="240" w:lineRule="exact"/>
                    <w:jc w:val="center"/>
                    <w:rPr>
                      <w:sz w:val="21"/>
                      <w:szCs w:val="21"/>
                    </w:rPr>
                  </w:pPr>
                  <w:r>
                    <w:rPr>
                      <w:rFonts w:hAnsi="宋体"/>
                      <w:sz w:val="21"/>
                      <w:szCs w:val="21"/>
                    </w:rPr>
                    <w:t>采用标准</w:t>
                  </w:r>
                </w:p>
              </w:tc>
            </w:tr>
            <w:tr w14:paraId="202756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191" w:type="dxa"/>
                  <w:vAlign w:val="center"/>
                </w:tcPr>
                <w:p w14:paraId="597A113E">
                  <w:pPr>
                    <w:spacing w:line="240" w:lineRule="exact"/>
                    <w:jc w:val="center"/>
                    <w:rPr>
                      <w:sz w:val="21"/>
                      <w:szCs w:val="21"/>
                    </w:rPr>
                  </w:pPr>
                  <w:r>
                    <w:rPr>
                      <w:rFonts w:hAnsi="宋体"/>
                      <w:sz w:val="21"/>
                      <w:szCs w:val="21"/>
                    </w:rPr>
                    <w:t>颗粒物</w:t>
                  </w:r>
                </w:p>
              </w:tc>
              <w:tc>
                <w:tcPr>
                  <w:tcW w:w="2977" w:type="dxa"/>
                  <w:vAlign w:val="center"/>
                </w:tcPr>
                <w:p w14:paraId="6D1BF4F6">
                  <w:pPr>
                    <w:spacing w:line="240" w:lineRule="exact"/>
                    <w:jc w:val="center"/>
                    <w:rPr>
                      <w:sz w:val="21"/>
                      <w:szCs w:val="21"/>
                    </w:rPr>
                  </w:pPr>
                  <w:r>
                    <w:rPr>
                      <w:sz w:val="21"/>
                      <w:szCs w:val="21"/>
                    </w:rPr>
                    <w:t>1.0</w:t>
                  </w:r>
                </w:p>
              </w:tc>
              <w:tc>
                <w:tcPr>
                  <w:tcW w:w="4252" w:type="dxa"/>
                  <w:vAlign w:val="center"/>
                </w:tcPr>
                <w:p w14:paraId="6F00BA00">
                  <w:pPr>
                    <w:spacing w:line="240" w:lineRule="exact"/>
                    <w:jc w:val="center"/>
                    <w:rPr>
                      <w:sz w:val="21"/>
                      <w:szCs w:val="21"/>
                    </w:rPr>
                  </w:pPr>
                  <w:r>
                    <w:rPr>
                      <w:rFonts w:hint="eastAsia" w:hAnsi="宋体"/>
                      <w:sz w:val="21"/>
                      <w:szCs w:val="21"/>
                    </w:rPr>
                    <w:t>《山东省建材工业大气污染物排放标准》（DB37/2373-2013）</w:t>
                  </w:r>
                  <w:r>
                    <w:rPr>
                      <w:rFonts w:hAnsi="宋体"/>
                      <w:sz w:val="21"/>
                      <w:szCs w:val="21"/>
                    </w:rPr>
                    <w:t>无组织排放浓度限值</w:t>
                  </w:r>
                </w:p>
              </w:tc>
            </w:tr>
          </w:tbl>
          <w:p w14:paraId="26608BA0">
            <w:pPr>
              <w:adjustRightInd w:val="0"/>
              <w:snapToGrid w:val="0"/>
              <w:spacing w:line="360" w:lineRule="auto"/>
              <w:ind w:firstLine="480" w:firstLineChars="200"/>
              <w:rPr>
                <w:rFonts w:eastAsia="黑体"/>
                <w:snapToGrid w:val="0"/>
                <w:kern w:val="0"/>
                <w:sz w:val="24"/>
              </w:rPr>
            </w:pPr>
            <w:r>
              <w:rPr>
                <w:rFonts w:eastAsia="黑体"/>
                <w:snapToGrid w:val="0"/>
                <w:kern w:val="0"/>
                <w:sz w:val="24"/>
              </w:rPr>
              <w:t>2、废水污染物排放标准</w:t>
            </w:r>
          </w:p>
          <w:p w14:paraId="30D69361">
            <w:pPr>
              <w:adjustRightInd w:val="0"/>
              <w:snapToGrid w:val="0"/>
              <w:spacing w:line="360" w:lineRule="auto"/>
              <w:ind w:firstLine="480" w:firstLineChars="200"/>
              <w:rPr>
                <w:snapToGrid w:val="0"/>
                <w:kern w:val="0"/>
                <w:sz w:val="24"/>
              </w:rPr>
            </w:pPr>
            <w:r>
              <w:rPr>
                <w:snapToGrid w:val="0"/>
                <w:kern w:val="0"/>
                <w:sz w:val="24"/>
              </w:rPr>
              <w:t>本项目废水排放执行《山东省南水北调沿线水污染物综合排放标准》（DB37/599-2006）及关于批准发布4项标准修改单的通知（鲁质监标发[2011]35号）中重点保护区标准。总氮参考关于批准发布《山东省南水北调沿线水污染物综合排放标准》等7项标准修改单的通知（鲁质监标发[2016]46号）。</w:t>
            </w:r>
          </w:p>
          <w:p w14:paraId="26184336">
            <w:pPr>
              <w:adjustRightInd w:val="0"/>
              <w:snapToGrid w:val="0"/>
              <w:ind w:firstLine="480" w:firstLineChars="200"/>
              <w:jc w:val="center"/>
              <w:rPr>
                <w:rFonts w:eastAsia="黑体"/>
                <w:snapToGrid w:val="0"/>
                <w:kern w:val="0"/>
                <w:sz w:val="24"/>
                <w:szCs w:val="24"/>
              </w:rPr>
            </w:pPr>
            <w:r>
              <w:rPr>
                <w:rFonts w:eastAsia="黑体"/>
                <w:snapToGrid w:val="0"/>
                <w:kern w:val="0"/>
                <w:sz w:val="24"/>
                <w:szCs w:val="24"/>
              </w:rPr>
              <w:t>表4-6   废水排放标准限值</w:t>
            </w:r>
          </w:p>
          <w:tbl>
            <w:tblPr>
              <w:tblStyle w:val="2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931"/>
              <w:gridCol w:w="949"/>
              <w:gridCol w:w="931"/>
              <w:gridCol w:w="931"/>
              <w:gridCol w:w="887"/>
              <w:gridCol w:w="1489"/>
              <w:gridCol w:w="1559"/>
            </w:tblGrid>
            <w:tr w14:paraId="5538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22E90CC9">
                  <w:pPr>
                    <w:adjustRightInd w:val="0"/>
                    <w:snapToGrid w:val="0"/>
                    <w:jc w:val="center"/>
                    <w:rPr>
                      <w:snapToGrid w:val="0"/>
                      <w:kern w:val="0"/>
                      <w:sz w:val="21"/>
                      <w:szCs w:val="21"/>
                    </w:rPr>
                  </w:pPr>
                  <w:r>
                    <w:rPr>
                      <w:snapToGrid w:val="0"/>
                      <w:kern w:val="0"/>
                      <w:sz w:val="21"/>
                      <w:szCs w:val="21"/>
                    </w:rPr>
                    <w:t>项目</w:t>
                  </w:r>
                </w:p>
              </w:tc>
              <w:tc>
                <w:tcPr>
                  <w:tcW w:w="931" w:type="dxa"/>
                  <w:vAlign w:val="center"/>
                </w:tcPr>
                <w:p w14:paraId="29BB72F3">
                  <w:pPr>
                    <w:adjustRightInd w:val="0"/>
                    <w:snapToGrid w:val="0"/>
                    <w:jc w:val="center"/>
                    <w:rPr>
                      <w:snapToGrid w:val="0"/>
                      <w:kern w:val="0"/>
                      <w:sz w:val="21"/>
                      <w:szCs w:val="21"/>
                    </w:rPr>
                  </w:pPr>
                  <w:r>
                    <w:rPr>
                      <w:snapToGrid w:val="0"/>
                      <w:kern w:val="0"/>
                      <w:sz w:val="21"/>
                      <w:szCs w:val="21"/>
                    </w:rPr>
                    <w:t>COD</w:t>
                  </w:r>
                </w:p>
              </w:tc>
              <w:tc>
                <w:tcPr>
                  <w:tcW w:w="949" w:type="dxa"/>
                  <w:vAlign w:val="center"/>
                </w:tcPr>
                <w:p w14:paraId="779974B8">
                  <w:pPr>
                    <w:adjustRightInd w:val="0"/>
                    <w:snapToGrid w:val="0"/>
                    <w:jc w:val="center"/>
                    <w:rPr>
                      <w:snapToGrid w:val="0"/>
                      <w:kern w:val="0"/>
                      <w:sz w:val="21"/>
                      <w:szCs w:val="21"/>
                    </w:rPr>
                  </w:pPr>
                  <w:r>
                    <w:rPr>
                      <w:snapToGrid w:val="0"/>
                      <w:kern w:val="0"/>
                      <w:sz w:val="21"/>
                      <w:szCs w:val="21"/>
                    </w:rPr>
                    <w:t>氨氮</w:t>
                  </w:r>
                </w:p>
              </w:tc>
              <w:tc>
                <w:tcPr>
                  <w:tcW w:w="931" w:type="dxa"/>
                  <w:vAlign w:val="center"/>
                </w:tcPr>
                <w:p w14:paraId="191F1CE4">
                  <w:pPr>
                    <w:adjustRightInd w:val="0"/>
                    <w:snapToGrid w:val="0"/>
                    <w:jc w:val="center"/>
                    <w:rPr>
                      <w:snapToGrid w:val="0"/>
                      <w:kern w:val="0"/>
                      <w:sz w:val="21"/>
                      <w:szCs w:val="21"/>
                    </w:rPr>
                  </w:pPr>
                  <w:r>
                    <w:rPr>
                      <w:snapToGrid w:val="0"/>
                      <w:kern w:val="0"/>
                      <w:sz w:val="21"/>
                      <w:szCs w:val="21"/>
                    </w:rPr>
                    <w:t>BOD</w:t>
                  </w:r>
                  <w:r>
                    <w:rPr>
                      <w:snapToGrid w:val="0"/>
                      <w:kern w:val="0"/>
                      <w:sz w:val="21"/>
                      <w:szCs w:val="21"/>
                      <w:vertAlign w:val="subscript"/>
                    </w:rPr>
                    <w:t>5</w:t>
                  </w:r>
                </w:p>
              </w:tc>
              <w:tc>
                <w:tcPr>
                  <w:tcW w:w="931" w:type="dxa"/>
                  <w:vAlign w:val="center"/>
                </w:tcPr>
                <w:p w14:paraId="1CC843CB">
                  <w:pPr>
                    <w:adjustRightInd w:val="0"/>
                    <w:snapToGrid w:val="0"/>
                    <w:jc w:val="center"/>
                    <w:rPr>
                      <w:snapToGrid w:val="0"/>
                      <w:kern w:val="0"/>
                      <w:sz w:val="21"/>
                      <w:szCs w:val="21"/>
                    </w:rPr>
                  </w:pPr>
                  <w:r>
                    <w:rPr>
                      <w:snapToGrid w:val="0"/>
                      <w:kern w:val="0"/>
                      <w:sz w:val="21"/>
                      <w:szCs w:val="21"/>
                    </w:rPr>
                    <w:t>SS</w:t>
                  </w:r>
                </w:p>
              </w:tc>
              <w:tc>
                <w:tcPr>
                  <w:tcW w:w="887" w:type="dxa"/>
                  <w:vAlign w:val="center"/>
                </w:tcPr>
                <w:p w14:paraId="40EB153F">
                  <w:pPr>
                    <w:adjustRightInd w:val="0"/>
                    <w:snapToGrid w:val="0"/>
                    <w:jc w:val="center"/>
                    <w:rPr>
                      <w:snapToGrid w:val="0"/>
                      <w:kern w:val="0"/>
                      <w:sz w:val="21"/>
                      <w:szCs w:val="21"/>
                    </w:rPr>
                  </w:pPr>
                  <w:r>
                    <w:rPr>
                      <w:snapToGrid w:val="0"/>
                      <w:kern w:val="0"/>
                      <w:sz w:val="21"/>
                      <w:szCs w:val="21"/>
                    </w:rPr>
                    <w:t>色度</w:t>
                  </w:r>
                </w:p>
              </w:tc>
              <w:tc>
                <w:tcPr>
                  <w:tcW w:w="1489" w:type="dxa"/>
                  <w:vAlign w:val="center"/>
                </w:tcPr>
                <w:p w14:paraId="67CDFE61">
                  <w:pPr>
                    <w:adjustRightInd w:val="0"/>
                    <w:snapToGrid w:val="0"/>
                    <w:jc w:val="center"/>
                    <w:rPr>
                      <w:snapToGrid w:val="0"/>
                      <w:kern w:val="0"/>
                      <w:sz w:val="21"/>
                      <w:szCs w:val="21"/>
                    </w:rPr>
                  </w:pPr>
                  <w:r>
                    <w:rPr>
                      <w:snapToGrid w:val="0"/>
                      <w:kern w:val="0"/>
                      <w:sz w:val="21"/>
                      <w:szCs w:val="21"/>
                    </w:rPr>
                    <w:t>动植物油</w:t>
                  </w:r>
                </w:p>
              </w:tc>
              <w:tc>
                <w:tcPr>
                  <w:tcW w:w="1559" w:type="dxa"/>
                  <w:vAlign w:val="center"/>
                </w:tcPr>
                <w:p w14:paraId="7EAF69C2">
                  <w:pPr>
                    <w:adjustRightInd w:val="0"/>
                    <w:snapToGrid w:val="0"/>
                    <w:jc w:val="center"/>
                    <w:rPr>
                      <w:snapToGrid w:val="0"/>
                      <w:kern w:val="0"/>
                      <w:sz w:val="21"/>
                      <w:szCs w:val="21"/>
                    </w:rPr>
                  </w:pPr>
                  <w:r>
                    <w:rPr>
                      <w:snapToGrid w:val="0"/>
                      <w:kern w:val="0"/>
                      <w:sz w:val="21"/>
                      <w:szCs w:val="21"/>
                    </w:rPr>
                    <w:t>总氮</w:t>
                  </w:r>
                </w:p>
              </w:tc>
            </w:tr>
            <w:tr w14:paraId="07970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34404E09">
                  <w:pPr>
                    <w:adjustRightInd w:val="0"/>
                    <w:snapToGrid w:val="0"/>
                    <w:jc w:val="center"/>
                    <w:rPr>
                      <w:snapToGrid w:val="0"/>
                      <w:kern w:val="0"/>
                      <w:sz w:val="21"/>
                      <w:szCs w:val="21"/>
                    </w:rPr>
                  </w:pPr>
                  <w:r>
                    <w:rPr>
                      <w:snapToGrid w:val="0"/>
                      <w:kern w:val="0"/>
                      <w:sz w:val="21"/>
                      <w:szCs w:val="21"/>
                    </w:rPr>
                    <w:t>标准</w:t>
                  </w:r>
                </w:p>
              </w:tc>
              <w:tc>
                <w:tcPr>
                  <w:tcW w:w="931" w:type="dxa"/>
                  <w:vAlign w:val="center"/>
                </w:tcPr>
                <w:p w14:paraId="1F1AB4F8">
                  <w:pPr>
                    <w:adjustRightInd w:val="0"/>
                    <w:snapToGrid w:val="0"/>
                    <w:jc w:val="center"/>
                    <w:rPr>
                      <w:snapToGrid w:val="0"/>
                      <w:kern w:val="0"/>
                      <w:sz w:val="21"/>
                      <w:szCs w:val="21"/>
                    </w:rPr>
                  </w:pPr>
                  <w:r>
                    <w:rPr>
                      <w:snapToGrid w:val="0"/>
                      <w:kern w:val="0"/>
                      <w:sz w:val="21"/>
                      <w:szCs w:val="21"/>
                    </w:rPr>
                    <w:t>50mg/L</w:t>
                  </w:r>
                </w:p>
              </w:tc>
              <w:tc>
                <w:tcPr>
                  <w:tcW w:w="949" w:type="dxa"/>
                  <w:vAlign w:val="center"/>
                </w:tcPr>
                <w:p w14:paraId="41F6D632">
                  <w:pPr>
                    <w:adjustRightInd w:val="0"/>
                    <w:snapToGrid w:val="0"/>
                    <w:jc w:val="center"/>
                    <w:rPr>
                      <w:snapToGrid w:val="0"/>
                      <w:kern w:val="0"/>
                      <w:sz w:val="21"/>
                      <w:szCs w:val="21"/>
                    </w:rPr>
                  </w:pPr>
                  <w:r>
                    <w:rPr>
                      <w:snapToGrid w:val="0"/>
                      <w:kern w:val="0"/>
                      <w:sz w:val="21"/>
                      <w:szCs w:val="21"/>
                    </w:rPr>
                    <w:t>5mg/L</w:t>
                  </w:r>
                </w:p>
              </w:tc>
              <w:tc>
                <w:tcPr>
                  <w:tcW w:w="931" w:type="dxa"/>
                  <w:vAlign w:val="center"/>
                </w:tcPr>
                <w:p w14:paraId="5B80CE54">
                  <w:pPr>
                    <w:adjustRightInd w:val="0"/>
                    <w:snapToGrid w:val="0"/>
                    <w:jc w:val="center"/>
                    <w:rPr>
                      <w:snapToGrid w:val="0"/>
                      <w:kern w:val="0"/>
                      <w:sz w:val="21"/>
                      <w:szCs w:val="21"/>
                    </w:rPr>
                  </w:pPr>
                  <w:r>
                    <w:rPr>
                      <w:snapToGrid w:val="0"/>
                      <w:kern w:val="0"/>
                      <w:sz w:val="21"/>
                      <w:szCs w:val="21"/>
                    </w:rPr>
                    <w:t>10mg/L</w:t>
                  </w:r>
                </w:p>
              </w:tc>
              <w:tc>
                <w:tcPr>
                  <w:tcW w:w="931" w:type="dxa"/>
                  <w:vAlign w:val="center"/>
                </w:tcPr>
                <w:p w14:paraId="02B16E8B">
                  <w:pPr>
                    <w:adjustRightInd w:val="0"/>
                    <w:snapToGrid w:val="0"/>
                    <w:jc w:val="center"/>
                    <w:rPr>
                      <w:snapToGrid w:val="0"/>
                      <w:kern w:val="0"/>
                      <w:sz w:val="21"/>
                      <w:szCs w:val="21"/>
                    </w:rPr>
                  </w:pPr>
                  <w:r>
                    <w:rPr>
                      <w:snapToGrid w:val="0"/>
                      <w:kern w:val="0"/>
                      <w:sz w:val="21"/>
                      <w:szCs w:val="21"/>
                    </w:rPr>
                    <w:t>16</w:t>
                  </w:r>
                  <w:r>
                    <w:rPr>
                      <w:rFonts w:hint="eastAsia"/>
                      <w:snapToGrid w:val="0"/>
                      <w:kern w:val="0"/>
                      <w:sz w:val="21"/>
                      <w:szCs w:val="21"/>
                    </w:rPr>
                    <w:t>m</w:t>
                  </w:r>
                  <w:r>
                    <w:rPr>
                      <w:snapToGrid w:val="0"/>
                      <w:kern w:val="0"/>
                      <w:sz w:val="21"/>
                      <w:szCs w:val="21"/>
                    </w:rPr>
                    <w:t>g/L</w:t>
                  </w:r>
                </w:p>
              </w:tc>
              <w:tc>
                <w:tcPr>
                  <w:tcW w:w="887" w:type="dxa"/>
                  <w:vAlign w:val="center"/>
                </w:tcPr>
                <w:p w14:paraId="1A120FC1">
                  <w:pPr>
                    <w:adjustRightInd w:val="0"/>
                    <w:snapToGrid w:val="0"/>
                    <w:jc w:val="center"/>
                    <w:rPr>
                      <w:snapToGrid w:val="0"/>
                      <w:kern w:val="0"/>
                      <w:sz w:val="21"/>
                      <w:szCs w:val="21"/>
                    </w:rPr>
                  </w:pPr>
                  <w:r>
                    <w:rPr>
                      <w:snapToGrid w:val="0"/>
                      <w:kern w:val="0"/>
                      <w:sz w:val="21"/>
                      <w:szCs w:val="21"/>
                    </w:rPr>
                    <w:t>30倍</w:t>
                  </w:r>
                </w:p>
              </w:tc>
              <w:tc>
                <w:tcPr>
                  <w:tcW w:w="1489" w:type="dxa"/>
                  <w:vAlign w:val="center"/>
                </w:tcPr>
                <w:p w14:paraId="4F80DA1A">
                  <w:pPr>
                    <w:adjustRightInd w:val="0"/>
                    <w:snapToGrid w:val="0"/>
                    <w:jc w:val="center"/>
                    <w:rPr>
                      <w:snapToGrid w:val="0"/>
                      <w:kern w:val="0"/>
                      <w:sz w:val="21"/>
                      <w:szCs w:val="21"/>
                    </w:rPr>
                  </w:pPr>
                  <w:r>
                    <w:rPr>
                      <w:snapToGrid w:val="0"/>
                      <w:kern w:val="0"/>
                      <w:sz w:val="21"/>
                      <w:szCs w:val="21"/>
                    </w:rPr>
                    <w:t>3mg/L</w:t>
                  </w:r>
                </w:p>
              </w:tc>
              <w:tc>
                <w:tcPr>
                  <w:tcW w:w="1559" w:type="dxa"/>
                  <w:vAlign w:val="center"/>
                </w:tcPr>
                <w:p w14:paraId="51DA2EBC">
                  <w:pPr>
                    <w:adjustRightInd w:val="0"/>
                    <w:snapToGrid w:val="0"/>
                    <w:jc w:val="center"/>
                    <w:rPr>
                      <w:snapToGrid w:val="0"/>
                      <w:kern w:val="0"/>
                      <w:sz w:val="21"/>
                      <w:szCs w:val="21"/>
                    </w:rPr>
                  </w:pPr>
                  <w:r>
                    <w:rPr>
                      <w:snapToGrid w:val="0"/>
                      <w:kern w:val="0"/>
                      <w:sz w:val="21"/>
                      <w:szCs w:val="21"/>
                    </w:rPr>
                    <w:t>15mg/L</w:t>
                  </w:r>
                </w:p>
              </w:tc>
            </w:tr>
          </w:tbl>
          <w:p w14:paraId="0732FADF">
            <w:pPr>
              <w:adjustRightInd w:val="0"/>
              <w:snapToGrid w:val="0"/>
              <w:spacing w:line="360" w:lineRule="auto"/>
              <w:ind w:firstLine="480" w:firstLineChars="200"/>
              <w:rPr>
                <w:rFonts w:eastAsia="黑体"/>
                <w:snapToGrid w:val="0"/>
                <w:kern w:val="0"/>
                <w:sz w:val="24"/>
              </w:rPr>
            </w:pPr>
            <w:r>
              <w:rPr>
                <w:rFonts w:eastAsia="黑体"/>
                <w:snapToGrid w:val="0"/>
                <w:kern w:val="0"/>
                <w:sz w:val="24"/>
              </w:rPr>
              <w:t>3、噪声排放标准</w:t>
            </w:r>
          </w:p>
          <w:p w14:paraId="570B79D6">
            <w:pPr>
              <w:adjustRightInd w:val="0"/>
              <w:snapToGrid w:val="0"/>
              <w:spacing w:line="360" w:lineRule="auto"/>
              <w:ind w:firstLine="480" w:firstLineChars="200"/>
              <w:rPr>
                <w:snapToGrid w:val="0"/>
                <w:kern w:val="0"/>
                <w:sz w:val="24"/>
                <w:szCs w:val="24"/>
              </w:rPr>
            </w:pPr>
            <w:r>
              <w:rPr>
                <w:snapToGrid w:val="0"/>
                <w:kern w:val="0"/>
                <w:sz w:val="24"/>
                <w:szCs w:val="24"/>
              </w:rPr>
              <w:t>厂界噪声执行《工业企业厂界环境噪声排放标准》（GB12348-2008）2类功能区标准。施工场界噪声执行《建筑施工场界环境噪声排放标准》(GB12523-2011)；</w:t>
            </w:r>
          </w:p>
          <w:p w14:paraId="13DD4F1A">
            <w:pPr>
              <w:adjustRightInd w:val="0"/>
              <w:snapToGrid w:val="0"/>
              <w:spacing w:line="360" w:lineRule="auto"/>
              <w:rPr>
                <w:rFonts w:eastAsia="黑体"/>
                <w:snapToGrid w:val="0"/>
                <w:kern w:val="0"/>
                <w:sz w:val="24"/>
              </w:rPr>
            </w:pPr>
            <w:r>
              <w:rPr>
                <w:rFonts w:eastAsia="黑体"/>
                <w:snapToGrid w:val="0"/>
                <w:kern w:val="0"/>
                <w:sz w:val="24"/>
              </w:rPr>
              <w:t>4、固体废物排放标准</w:t>
            </w:r>
          </w:p>
          <w:p w14:paraId="69A64BCC">
            <w:pPr>
              <w:adjustRightInd w:val="0"/>
              <w:snapToGrid w:val="0"/>
              <w:spacing w:line="360" w:lineRule="auto"/>
              <w:ind w:firstLine="480" w:firstLineChars="200"/>
              <w:rPr>
                <w:snapToGrid w:val="0"/>
                <w:kern w:val="0"/>
                <w:sz w:val="24"/>
                <w:szCs w:val="24"/>
              </w:rPr>
            </w:pPr>
            <w:r>
              <w:rPr>
                <w:snapToGrid w:val="0"/>
                <w:kern w:val="0"/>
                <w:sz w:val="24"/>
                <w:szCs w:val="24"/>
              </w:rPr>
              <w:t>本项目一般固废贮存、处置场的建设满足《一般工业固体废物贮存、处置场污染控制标准》（GB18599-2001、</w:t>
            </w:r>
            <w:r>
              <w:rPr>
                <w:snapToGrid w:val="0"/>
                <w:kern w:val="0"/>
                <w:sz w:val="24"/>
                <w:szCs w:val="24"/>
                <w:lang w:val="zh-CN"/>
              </w:rPr>
              <w:t>环保部</w:t>
            </w:r>
            <w:r>
              <w:rPr>
                <w:snapToGrid w:val="0"/>
                <w:kern w:val="0"/>
                <w:sz w:val="24"/>
                <w:szCs w:val="24"/>
              </w:rPr>
              <w:t>公告2013年第36号修改单）的要求。</w:t>
            </w:r>
          </w:p>
        </w:tc>
      </w:tr>
      <w:tr w14:paraId="2F4F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34" w:type="dxa"/>
            <w:vAlign w:val="center"/>
          </w:tcPr>
          <w:p w14:paraId="3AC2B130">
            <w:pPr>
              <w:adjustRightInd w:val="0"/>
              <w:snapToGrid w:val="0"/>
              <w:jc w:val="center"/>
              <w:rPr>
                <w:rFonts w:eastAsia="华文中宋"/>
                <w:b/>
                <w:snapToGrid w:val="0"/>
                <w:kern w:val="0"/>
                <w:sz w:val="28"/>
                <w:szCs w:val="28"/>
              </w:rPr>
            </w:pPr>
            <w:r>
              <w:rPr>
                <w:rFonts w:eastAsia="华文中宋"/>
                <w:b/>
                <w:snapToGrid w:val="0"/>
                <w:kern w:val="0"/>
                <w:sz w:val="28"/>
                <w:szCs w:val="28"/>
              </w:rPr>
              <w:t>总</w:t>
            </w:r>
          </w:p>
          <w:p w14:paraId="0E8ED54E">
            <w:pPr>
              <w:adjustRightInd w:val="0"/>
              <w:snapToGrid w:val="0"/>
              <w:jc w:val="center"/>
              <w:rPr>
                <w:rFonts w:eastAsia="华文中宋"/>
                <w:b/>
                <w:snapToGrid w:val="0"/>
                <w:kern w:val="0"/>
                <w:sz w:val="28"/>
                <w:szCs w:val="28"/>
              </w:rPr>
            </w:pPr>
            <w:r>
              <w:rPr>
                <w:rFonts w:eastAsia="华文中宋"/>
                <w:b/>
                <w:snapToGrid w:val="0"/>
                <w:kern w:val="0"/>
                <w:sz w:val="28"/>
                <w:szCs w:val="28"/>
              </w:rPr>
              <w:t>量</w:t>
            </w:r>
          </w:p>
          <w:p w14:paraId="0F7427B7">
            <w:pPr>
              <w:adjustRightInd w:val="0"/>
              <w:snapToGrid w:val="0"/>
              <w:jc w:val="center"/>
              <w:rPr>
                <w:rFonts w:eastAsia="华文中宋"/>
                <w:b/>
                <w:snapToGrid w:val="0"/>
                <w:kern w:val="0"/>
                <w:sz w:val="28"/>
                <w:szCs w:val="28"/>
              </w:rPr>
            </w:pPr>
            <w:r>
              <w:rPr>
                <w:rFonts w:eastAsia="华文中宋"/>
                <w:b/>
                <w:snapToGrid w:val="0"/>
                <w:kern w:val="0"/>
                <w:sz w:val="28"/>
                <w:szCs w:val="28"/>
              </w:rPr>
              <w:t>控</w:t>
            </w:r>
          </w:p>
          <w:p w14:paraId="35F5C2A9">
            <w:pPr>
              <w:adjustRightInd w:val="0"/>
              <w:snapToGrid w:val="0"/>
              <w:jc w:val="center"/>
              <w:rPr>
                <w:rFonts w:eastAsia="华文中宋"/>
                <w:b/>
                <w:snapToGrid w:val="0"/>
                <w:kern w:val="0"/>
                <w:sz w:val="28"/>
                <w:szCs w:val="28"/>
              </w:rPr>
            </w:pPr>
            <w:r>
              <w:rPr>
                <w:rFonts w:eastAsia="华文中宋"/>
                <w:b/>
                <w:snapToGrid w:val="0"/>
                <w:kern w:val="0"/>
                <w:sz w:val="28"/>
                <w:szCs w:val="28"/>
              </w:rPr>
              <w:t>制</w:t>
            </w:r>
          </w:p>
          <w:p w14:paraId="1448D0B8">
            <w:pPr>
              <w:adjustRightInd w:val="0"/>
              <w:snapToGrid w:val="0"/>
              <w:jc w:val="center"/>
              <w:rPr>
                <w:rFonts w:eastAsia="华文中宋"/>
                <w:b/>
                <w:snapToGrid w:val="0"/>
                <w:kern w:val="0"/>
                <w:sz w:val="28"/>
                <w:szCs w:val="28"/>
              </w:rPr>
            </w:pPr>
            <w:r>
              <w:rPr>
                <w:rFonts w:eastAsia="华文中宋"/>
                <w:b/>
                <w:snapToGrid w:val="0"/>
                <w:kern w:val="0"/>
                <w:sz w:val="28"/>
                <w:szCs w:val="28"/>
              </w:rPr>
              <w:t>指</w:t>
            </w:r>
          </w:p>
          <w:p w14:paraId="4542F549">
            <w:pPr>
              <w:adjustRightInd w:val="0"/>
              <w:snapToGrid w:val="0"/>
              <w:jc w:val="center"/>
              <w:rPr>
                <w:rFonts w:eastAsia="黑体"/>
                <w:b/>
                <w:snapToGrid w:val="0"/>
                <w:kern w:val="0"/>
                <w:sz w:val="28"/>
                <w:szCs w:val="28"/>
              </w:rPr>
            </w:pPr>
            <w:r>
              <w:rPr>
                <w:rFonts w:eastAsia="华文中宋"/>
                <w:b/>
                <w:snapToGrid w:val="0"/>
                <w:kern w:val="0"/>
                <w:sz w:val="28"/>
                <w:szCs w:val="28"/>
              </w:rPr>
              <w:t>标</w:t>
            </w:r>
          </w:p>
        </w:tc>
        <w:tc>
          <w:tcPr>
            <w:tcW w:w="8708" w:type="dxa"/>
          </w:tcPr>
          <w:p w14:paraId="28031E3F">
            <w:pPr>
              <w:snapToGrid w:val="0"/>
              <w:spacing w:line="360" w:lineRule="auto"/>
              <w:ind w:firstLine="480" w:firstLineChars="200"/>
              <w:rPr>
                <w:snapToGrid w:val="0"/>
                <w:kern w:val="0"/>
                <w:sz w:val="24"/>
                <w:szCs w:val="24"/>
              </w:rPr>
            </w:pPr>
          </w:p>
          <w:p w14:paraId="2A5263C6">
            <w:pPr>
              <w:snapToGrid w:val="0"/>
              <w:spacing w:line="360" w:lineRule="auto"/>
              <w:ind w:firstLine="480" w:firstLineChars="200"/>
              <w:rPr>
                <w:snapToGrid w:val="0"/>
                <w:kern w:val="0"/>
                <w:sz w:val="24"/>
                <w:szCs w:val="24"/>
              </w:rPr>
            </w:pPr>
          </w:p>
          <w:p w14:paraId="54281C98">
            <w:pPr>
              <w:snapToGrid w:val="0"/>
              <w:spacing w:line="360" w:lineRule="auto"/>
              <w:ind w:firstLine="480" w:firstLineChars="200"/>
              <w:rPr>
                <w:snapToGrid w:val="0"/>
                <w:kern w:val="0"/>
                <w:sz w:val="24"/>
                <w:szCs w:val="24"/>
              </w:rPr>
            </w:pPr>
            <w:r>
              <w:rPr>
                <w:rFonts w:hint="eastAsia"/>
                <w:snapToGrid w:val="0"/>
                <w:kern w:val="0"/>
                <w:sz w:val="24"/>
                <w:szCs w:val="24"/>
              </w:rPr>
              <w:t>本</w:t>
            </w:r>
            <w:r>
              <w:rPr>
                <w:snapToGrid w:val="0"/>
                <w:kern w:val="0"/>
                <w:sz w:val="24"/>
                <w:szCs w:val="24"/>
              </w:rPr>
              <w:t>项目外排污染物中没有属于总量控制的污染物排放，不需要申请污染物总量控制指标。</w:t>
            </w:r>
          </w:p>
          <w:p w14:paraId="490AF498">
            <w:pPr>
              <w:snapToGrid w:val="0"/>
              <w:rPr>
                <w:rFonts w:eastAsia="黑体"/>
                <w:snapToGrid w:val="0"/>
                <w:kern w:val="0"/>
                <w:sz w:val="18"/>
                <w:szCs w:val="18"/>
              </w:rPr>
            </w:pPr>
          </w:p>
          <w:p w14:paraId="3AAD3F10">
            <w:pPr>
              <w:snapToGrid w:val="0"/>
              <w:rPr>
                <w:rFonts w:eastAsia="黑体"/>
                <w:snapToGrid w:val="0"/>
                <w:kern w:val="0"/>
                <w:sz w:val="18"/>
                <w:szCs w:val="18"/>
              </w:rPr>
            </w:pPr>
          </w:p>
          <w:p w14:paraId="2ACC0FA5">
            <w:pPr>
              <w:snapToGrid w:val="0"/>
              <w:rPr>
                <w:rFonts w:eastAsia="黑体"/>
                <w:snapToGrid w:val="0"/>
                <w:kern w:val="0"/>
                <w:sz w:val="18"/>
                <w:szCs w:val="18"/>
              </w:rPr>
            </w:pPr>
          </w:p>
          <w:p w14:paraId="55CAF07F">
            <w:pPr>
              <w:snapToGrid w:val="0"/>
              <w:rPr>
                <w:rFonts w:eastAsia="黑体"/>
                <w:snapToGrid w:val="0"/>
                <w:kern w:val="0"/>
                <w:sz w:val="18"/>
                <w:szCs w:val="18"/>
              </w:rPr>
            </w:pPr>
          </w:p>
          <w:p w14:paraId="5969E4E9">
            <w:pPr>
              <w:snapToGrid w:val="0"/>
              <w:rPr>
                <w:rFonts w:eastAsia="黑体"/>
                <w:snapToGrid w:val="0"/>
                <w:kern w:val="0"/>
                <w:sz w:val="18"/>
                <w:szCs w:val="18"/>
              </w:rPr>
            </w:pPr>
          </w:p>
          <w:p w14:paraId="703A0D47">
            <w:pPr>
              <w:snapToGrid w:val="0"/>
              <w:rPr>
                <w:rFonts w:eastAsia="黑体"/>
                <w:snapToGrid w:val="0"/>
                <w:kern w:val="0"/>
                <w:sz w:val="18"/>
                <w:szCs w:val="18"/>
              </w:rPr>
            </w:pPr>
          </w:p>
          <w:p w14:paraId="61AA02BB">
            <w:pPr>
              <w:snapToGrid w:val="0"/>
              <w:rPr>
                <w:rFonts w:eastAsia="黑体"/>
                <w:snapToGrid w:val="0"/>
                <w:kern w:val="0"/>
                <w:sz w:val="18"/>
                <w:szCs w:val="18"/>
              </w:rPr>
            </w:pPr>
          </w:p>
          <w:p w14:paraId="0424192F">
            <w:pPr>
              <w:snapToGrid w:val="0"/>
              <w:rPr>
                <w:rFonts w:eastAsia="黑体"/>
                <w:snapToGrid w:val="0"/>
                <w:kern w:val="0"/>
                <w:sz w:val="18"/>
                <w:szCs w:val="18"/>
              </w:rPr>
            </w:pPr>
          </w:p>
        </w:tc>
      </w:tr>
    </w:tbl>
    <w:p w14:paraId="49891A89">
      <w:pPr>
        <w:pStyle w:val="2"/>
        <w:rPr>
          <w:snapToGrid w:val="0"/>
        </w:rPr>
      </w:pPr>
      <w:r>
        <w:rPr>
          <w:rFonts w:hint="eastAsia"/>
          <w:snapToGrid w:val="0"/>
        </w:rPr>
        <w:t>五、</w:t>
      </w:r>
      <w:r>
        <w:rPr>
          <w:snapToGrid w:val="0"/>
        </w:rPr>
        <w:t>建设项目工程分析</w:t>
      </w:r>
    </w:p>
    <w:tbl>
      <w:tblPr>
        <w:tblStyle w:val="27"/>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14:paraId="1813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7" w:hRule="atLeast"/>
          <w:jc w:val="center"/>
        </w:trPr>
        <w:tc>
          <w:tcPr>
            <w:tcW w:w="9242" w:type="dxa"/>
            <w:tcBorders>
              <w:top w:val="single" w:color="auto" w:sz="4" w:space="0"/>
              <w:left w:val="single" w:color="auto" w:sz="4" w:space="0"/>
              <w:bottom w:val="single" w:color="auto" w:sz="4" w:space="0"/>
              <w:right w:val="single" w:color="auto" w:sz="4" w:space="0"/>
            </w:tcBorders>
          </w:tcPr>
          <w:p w14:paraId="2496014D">
            <w:pPr>
              <w:spacing w:line="360" w:lineRule="auto"/>
              <w:rPr>
                <w:rFonts w:eastAsia="黑体"/>
                <w:snapToGrid w:val="0"/>
                <w:kern w:val="0"/>
                <w:sz w:val="28"/>
                <w:szCs w:val="28"/>
              </w:rPr>
            </w:pPr>
            <w:r>
              <w:rPr>
                <w:rFonts w:eastAsia="黑体"/>
                <w:snapToGrid w:val="0"/>
                <w:kern w:val="0"/>
                <w:sz w:val="28"/>
                <w:szCs w:val="28"/>
              </w:rPr>
              <w:pict>
                <v:line id="直线 3915" o:spid="_x0000_s1068" o:spt="20" style="position:absolute;left:0pt;margin-left:150pt;margin-top:183.15pt;height:0pt;width:0.05pt;z-index:251662336;mso-width-relative:page;mso-height-relative:page;" coordsize="21600,21600" o:allowincell="f" o:gfxdata="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0hv9k1gAAAAsBAAAPAAAAAAAAAAEAIAAAACIAAABkcnMvZG93bnJldi54bWxQSwEC&#10;FAAUAAAACACHTuJAOJR6X70BAABVAwAADgAAAAAAAAABACAAAAAlAQAAZHJzL2Uyb0RvYy54bWxQ&#10;SwUGAAAAAAYABgBZAQAAVAUAAAAA&#10;">
                  <v:path arrowok="t"/>
                  <v:fill focussize="0,0"/>
                  <v:stroke/>
                  <v:imagedata o:title=""/>
                  <o:lock v:ext="edit"/>
                </v:line>
              </w:pict>
            </w:r>
            <w:r>
              <w:rPr>
                <w:rFonts w:eastAsia="黑体"/>
                <w:snapToGrid w:val="0"/>
                <w:kern w:val="0"/>
                <w:sz w:val="28"/>
                <w:szCs w:val="28"/>
              </w:rPr>
              <w:pict>
                <v:line id="直线 3914" o:spid="_x0000_s1067" o:spt="20" style="position:absolute;left:0pt;margin-left:150pt;margin-top:142.45pt;height:0pt;width:0.05pt;z-index:251660288;mso-width-relative:page;mso-height-relative:page;" coordsize="21600,21600" o:allowincell="f" o:gfxdata="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MBTBvWAAAACwEAAA8AAAAAAAAAAQAgAAAAIgAAAGRycy9kb3ducmV2LnhtbFBLAQIU&#10;ABQAAAAIAIdO4kAf+L4EvAEAAFMDAAAOAAAAAAAAAAEAIAAAACUBAABkcnMvZTJvRG9jLnhtbFBL&#10;BQYAAAAABgAGAFkBAABTBQAAAAA=&#10;">
                  <v:path arrowok="t"/>
                  <v:fill focussize="0,0"/>
                  <v:stroke/>
                  <v:imagedata o:title=""/>
                  <o:lock v:ext="edit"/>
                </v:line>
              </w:pict>
            </w:r>
            <w:r>
              <w:rPr>
                <w:rFonts w:eastAsia="黑体"/>
                <w:snapToGrid w:val="0"/>
                <w:kern w:val="0"/>
                <w:sz w:val="28"/>
                <w:szCs w:val="28"/>
              </w:rPr>
              <w:pict>
                <v:line id="直线 3913" o:spid="_x0000_s1066" o:spt="20" style="position:absolute;left:0pt;margin-left:150pt;margin-top:142.45pt;height:0pt;width:0.05pt;z-index:251659264;mso-width-relative:page;mso-height-relative:page;" coordsize="21600,21600" o:allowincell="f" o:gfxdata="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MBTBvWAAAACwEAAA8AAAAAAAAAAQAgAAAAIgAAAGRycy9kb3ducmV2LnhtbFBLAQIU&#10;ABQAAAAIAIdO4kD5BsJ2vAEAAFMDAAAOAAAAAAAAAAEAIAAAACUBAABkcnMvZTJvRG9jLnhtbFBL&#10;BQYAAAAABgAGAFkBAABTBQAAAAA=&#10;">
                  <v:path arrowok="t"/>
                  <v:fill focussize="0,0"/>
                  <v:stroke/>
                  <v:imagedata o:title=""/>
                  <o:lock v:ext="edit"/>
                </v:line>
              </w:pict>
            </w:r>
            <w:r>
              <w:rPr>
                <w:rFonts w:eastAsia="黑体"/>
                <w:snapToGrid w:val="0"/>
                <w:kern w:val="0"/>
                <w:sz w:val="28"/>
                <w:szCs w:val="28"/>
              </w:rPr>
              <w:t>工艺流程简述（图示）：</w:t>
            </w:r>
          </w:p>
          <w:p w14:paraId="1A811C0B">
            <w:pPr>
              <w:adjustRightInd w:val="0"/>
              <w:snapToGrid w:val="0"/>
              <w:spacing w:line="360" w:lineRule="auto"/>
              <w:outlineLvl w:val="0"/>
              <w:rPr>
                <w:rFonts w:eastAsia="黑体"/>
                <w:snapToGrid w:val="0"/>
                <w:kern w:val="0"/>
                <w:sz w:val="24"/>
                <w:szCs w:val="24"/>
              </w:rPr>
            </w:pPr>
            <w:r>
              <w:rPr>
                <w:rFonts w:hint="eastAsia" w:eastAsia="黑体"/>
                <w:snapToGrid w:val="0"/>
                <w:kern w:val="0"/>
                <w:sz w:val="24"/>
                <w:szCs w:val="24"/>
              </w:rPr>
              <w:t>一、</w:t>
            </w:r>
            <w:r>
              <w:rPr>
                <w:rFonts w:eastAsia="黑体"/>
                <w:snapToGrid w:val="0"/>
                <w:kern w:val="0"/>
                <w:sz w:val="24"/>
                <w:szCs w:val="24"/>
              </w:rPr>
              <w:t>施工期</w:t>
            </w:r>
          </w:p>
          <w:p w14:paraId="3E1FA91D">
            <w:pPr>
              <w:spacing w:line="360" w:lineRule="auto"/>
              <w:ind w:firstLine="480" w:firstLineChars="200"/>
              <w:rPr>
                <w:sz w:val="24"/>
              </w:rPr>
            </w:pPr>
            <w:r>
              <w:rPr>
                <w:sz w:val="24"/>
              </w:rPr>
              <w:t>项目施工期污染因素主要为：运输及建筑材料运输等产生扬尘，施工机械、设备及运输车辆产生燃油废气对周围环境空气质量的影响；施工机械、设备及运输车辆作业时产生噪声对周围声环境有一定影响；少量施工污水及施工期固体废物（包括建筑垃圾和生活垃圾）对环境的影响；施工对陆域生态环境的影响等。建设期废气、废水、噪声、固体废物等环境影响多为暂时性影响，施工一结束，影响将基本消除。但生态环境的影响为永久性、不可逆影响。</w:t>
            </w:r>
          </w:p>
          <w:p w14:paraId="381D4C54">
            <w:pPr>
              <w:spacing w:line="324" w:lineRule="auto"/>
            </w:pPr>
            <w:r>
              <w:pict>
                <v:group id="画布 282" o:spid="_x0000_s1065" o:spt="203" style="height:296.4pt;width:441pt;" coordsize="56007,37642" editas="canvas">
                  <o:lock v:ext="edit"/>
                  <v:shape id="画布 282" o:spid="_x0000_s1027" o:spt="75" type="#_x0000_t75" style="position:absolute;left:0;top:0;height:37642;width:56007;" filled="f" o:preferrelative="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">
                    <v:fill on="f" focussize="0,0"/>
                    <v:stroke on="f" joinstyle="miter"/>
                    <v:imagedata o:title=""/>
                    <o:lock v:ext="edit" aspectratio="t"/>
                  </v:shape>
                  <v:shape id="文本框 284" o:spid="_x0000_s1028" o:spt="202" type="#_x0000_t202" style="position:absolute;left:13335;top:5226;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DsMA&#10;AADbAAAADwAAAGRycy9kb3ducmV2LnhtbESPT2sCMRTE7wW/Q3iCt5p1Balbo6hQULzUtfT82Lz9&#10;UzcvS5Ku67c3QqHHYWZ+w6w2g2lFT843lhXMpgkI4sLqhisFX5eP1zcQPiBrbC2Tgjt52KxHLyvM&#10;tL3xmfo8VCJC2GeooA6hy6T0RU0G/dR2xNErrTMYonSV1A5vEW5amSbJQhpsOC7U2NG+puKa/xoF&#10;l37nD+efsNTHcifTU/mZfrutUpPxsH0HEWgI/+G/9kErmM/g+SX+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ZDsMAAADbAAAADwAAAAAAAAAAAAAAAACYAgAAZHJzL2Rv&#10;d25yZXYueG1sUEsFBgAAAAAEAAQA9QAAAIgDAAAAAA==&#10;">
                    <v:path/>
                    <v:fill focussize="0,0"/>
                    <v:stroke joinstyle="miter"/>
                    <v:imagedata o:title=""/>
                    <o:lock v:ext="edit"/>
                    <v:textbox inset="0mm,0mm,0mm,0mm">
                      <w:txbxContent>
                        <w:p w14:paraId="59B55646">
                          <w:pPr>
                            <w:jc w:val="center"/>
                            <w:rPr>
                              <w:sz w:val="21"/>
                              <w:szCs w:val="21"/>
                            </w:rPr>
                          </w:pPr>
                          <w:r>
                            <w:rPr>
                              <w:sz w:val="21"/>
                              <w:szCs w:val="21"/>
                            </w:rPr>
                            <w:t>围挡工程</w:t>
                          </w:r>
                        </w:p>
                      </w:txbxContent>
                    </v:textbox>
                  </v:shape>
                  <v:rect id="矩形 285" o:spid="_x0000_s1029" o:spt="1" style="position:absolute;left:11055;top:0;height:28530;width:15291;"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x5sEA&#10;AADbAAAADwAAAGRycy9kb3ducmV2LnhtbESPzWoCMRSF9wXfIVyhm6IZrQwyGkWkgquCtuD2klxn&#10;BpObIYk6vr0RCl0ezs/HWa57Z8WNQmw9K5iMCxDE2puWawW/P7vRHERMyAatZ1LwoAjr1eBtiZXx&#10;dz7Q7ZhqkUc4VqigSamrpIy6IYdx7Dvi7J19cJiyDLU0Ae953Fk5LYpSOmw5ExrsaNuQvhyvLkP0&#10;17Wwe/u948epTOVMhw+eK/U+7DcLEIn69B/+a++Ngs8pvL7k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NMebBAAAA2wAAAA8AAAAAAAAAAAAAAAAAmAIAAGRycy9kb3du&#10;cmV2LnhtbFBLBQYAAAAABAAEAPUAAACGAwAAAAA=&#10;">
                    <v:path/>
                    <v:fill on="f" focussize="0,0"/>
                    <v:stroke dashstyle="dash"/>
                    <v:imagedata o:title=""/>
                    <o:lock v:ext="edit"/>
                  </v:rect>
                  <v:line id="直线 286" o:spid="_x0000_s1030" o:spt="20" style="position:absolute;left:18751;top:7391;height:2883;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9rN8MAAADbAAAADwAAAGRycy9kb3ducmV2LnhtbESPQWvCQBSE7wX/w/IEL0U31lJrzEak&#10;IPbaVNvrI/uahGTfhuyqq7++Wyh4HGbmGybbBNOJMw2usaxgPktAEJdWN1wpOHzupq8gnEfW2Fkm&#10;BVdysMlHDxmm2l74g86Fr0SEsEtRQe19n0rpypoMupntiaP3YweDPsqhknrAS4SbTj4lyYs02HBc&#10;qLGnt5rKtjgZBTfvrl+mXS2fi+N3+8irUO05KDUZh+0ahKfg7+H/9rtWsFjA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PazfDAAAA2wAAAA8AAAAAAAAAAAAA&#10;AAAAoQIAAGRycy9kb3ducmV2LnhtbFBLBQYAAAAABAAEAPkAAACRAwAAAAA=&#10;">
                    <v:path arrowok="t"/>
                    <v:fill focussize="0,0"/>
                    <v:stroke endarrow="block" endarrowwidth="narrow" endarrowlength="long"/>
                    <v:imagedata o:title=""/>
                    <o:lock v:ext="edit"/>
                  </v:line>
                  <v:shape id="文本框 287" o:spid="_x0000_s1031" o:spt="202" type="#_x0000_t202" style="position:absolute;left:13430;top:10350;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6lsMA&#10;AADbAAAADwAAAGRycy9kb3ducmV2LnhtbESPW2sCMRSE3wX/QzhC3zTbbZF2NYoKBYsvXkqfD5uz&#10;F7s5WZK4bv+9EQQfh5n5hpkve9OIjpyvLSt4nSQgiHOray4V/Jy+xh8gfEDW2FgmBf/kYbkYDuaY&#10;aXvlA3XHUIoIYZ+hgiqENpPS5xUZ9BPbEkevsM5giNKVUju8RrhpZJokU2mw5rhQYUubivK/48Uo&#10;OHVrvz2cw6f+LtYy3RX79NetlHoZ9asZiEB9eIYf7a1W8PYO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66lsMAAADbAAAADwAAAAAAAAAAAAAAAACYAgAAZHJzL2Rv&#10;d25yZXYueG1sUEsFBgAAAAAEAAQA9QAAAIgDAAAAAA==&#10;">
                    <v:path/>
                    <v:fill focussize="0,0"/>
                    <v:stroke joinstyle="miter"/>
                    <v:imagedata o:title=""/>
                    <o:lock v:ext="edit"/>
                    <v:textbox inset="0mm,0mm,0mm,0mm">
                      <w:txbxContent>
                        <w:p w14:paraId="3C1FFB20">
                          <w:pPr>
                            <w:jc w:val="center"/>
                            <w:rPr>
                              <w:sz w:val="21"/>
                              <w:szCs w:val="21"/>
                            </w:rPr>
                          </w:pPr>
                          <w:r>
                            <w:rPr>
                              <w:sz w:val="21"/>
                              <w:szCs w:val="21"/>
                            </w:rPr>
                            <w:t>基础工程</w:t>
                          </w:r>
                        </w:p>
                      </w:txbxContent>
                    </v:textbox>
                  </v:shape>
                  <v:line id="直线 288" o:spid="_x0000_s1032" o:spt="20" style="position:absolute;left:18751;top:12515;height:2883;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pW2MMAAADbAAAADwAAAGRycy9kb3ducmV2LnhtbESPQWvCQBSE70L/w/KEXsRsWlur0VVK&#10;oejVaNvrI/tMQrJvQ3arq7/eFQo9DjPzDbNcB9OKE/WutqzgKUlBEBdW11wqOOw/xzMQziNrbC2T&#10;ggs5WK8eBkvMtD3zjk65L0WEsMtQQeV9l0npiooMusR2xNE72t6gj7Ivpe7xHOGmlc9pOpUGa44L&#10;FXb0UVHR5L9GwdW7y7dp5m8v+ddPM+J5KDcclHochvcFCE/B/4f/2lutYPIK9y/xB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qVtjDAAAA2wAAAA8AAAAAAAAAAAAA&#10;AAAAoQIAAGRycy9kb3ducmV2LnhtbFBLBQYAAAAABAAEAPkAAACRAwAAAAA=&#10;">
                    <v:path arrowok="t"/>
                    <v:fill focussize="0,0"/>
                    <v:stroke endarrow="block" endarrowwidth="narrow" endarrowlength="long"/>
                    <v:imagedata o:title=""/>
                    <o:lock v:ext="edit"/>
                  </v:line>
                  <v:shape id="文本框 289" o:spid="_x0000_s1033" o:spt="202" type="#_x0000_t202" style="position:absolute;left:13430;top:15265;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CBesMA&#10;AADbAAAADwAAAGRycy9kb3ducmV2LnhtbESPW2sCMRSE3wv+h3AE32rWLUhdjaKCoPSlXvD5sDl7&#10;0c3JkqTr+u9NodDHYWa+YRar3jSiI+drywom4wQEcW51zaWCy3n3/gnCB2SNjWVS8CQPq+XgbYGZ&#10;tg8+UncKpYgQ9hkqqEJoMyl9XpFBP7YtcfQK6wyGKF0ptcNHhJtGpkkylQZrjgsVtrStKL+ffoyC&#10;c7fx++MtzPSh2Mj0q/hOr26t1GjYr+cgAvXhP/zX3msFH1P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CBesMAAADbAAAADwAAAAAAAAAAAAAAAACYAgAAZHJzL2Rv&#10;d25yZXYueG1sUEsFBgAAAAAEAAQA9QAAAIgDAAAAAA==&#10;">
                    <v:path/>
                    <v:fill focussize="0,0"/>
                    <v:stroke joinstyle="miter"/>
                    <v:imagedata o:title=""/>
                    <o:lock v:ext="edit"/>
                    <v:textbox inset="0mm,0mm,0mm,0mm">
                      <w:txbxContent>
                        <w:p w14:paraId="7227E8CF">
                          <w:pPr>
                            <w:jc w:val="center"/>
                            <w:rPr>
                              <w:sz w:val="21"/>
                              <w:szCs w:val="21"/>
                            </w:rPr>
                          </w:pPr>
                          <w:r>
                            <w:rPr>
                              <w:sz w:val="21"/>
                              <w:szCs w:val="21"/>
                            </w:rPr>
                            <w:t>主体工程</w:t>
                          </w:r>
                        </w:p>
                      </w:txbxContent>
                    </v:textbox>
                  </v:shape>
                  <v:line id="直线 290" o:spid="_x0000_s1034" o:spt="20" style="position:absolute;left:18751;top:17430;height:2883;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RtNMMAAADbAAAADwAAAGRycy9kb3ducmV2LnhtbESPT2vCQBTE7wW/w/IEL0U3/kFrdBUp&#10;lHptbO31kX0mIdm3IbvV1U/vFgSPw8z8hllvg2nEmTpXWVYwHiUgiHOrKy4UfB8+hm8gnEfW2Fgm&#10;BVdysN30XtaYanvhLzpnvhARwi5FBaX3bSqly0sy6Ea2JY7eyXYGfZRdIXWHlwg3jZwkyVwarDgu&#10;lNjSe0l5nf0ZBTfvrkdTLxez7Oe3fuVlKD45KDXoh90KhKfgn+FHe68VTBfw/yX+AL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0bTTDAAAA2wAAAA8AAAAAAAAAAAAA&#10;AAAAoQIAAGRycy9kb3ducmV2LnhtbFBLBQYAAAAABAAEAPkAAACRAwAAAAA=&#10;">
                    <v:path arrowok="t"/>
                    <v:fill focussize="0,0"/>
                    <v:stroke endarrow="block" endarrowwidth="narrow" endarrowlength="long"/>
                    <v:imagedata o:title=""/>
                    <o:lock v:ext="edit"/>
                  </v:line>
                  <v:shape id="文本框 291" o:spid="_x0000_s1035" o:spt="202" type="#_x0000_t202" style="position:absolute;left:13430;top:20383;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wk78A&#10;AADbAAAADwAAAGRycy9kb3ducmV2LnhtbERPy4rCMBTdC/5DuMLsNLWCjNUoOjDg4MYXri/N7UOb&#10;m5LE2vn7yUKY5eG8V5veNKIj52vLCqaTBARxbnXNpYLr5Xv8CcIHZI2NZVLwSx426+FghZm2Lz5R&#10;dw6liCHsM1RQhdBmUvq8IoN+YlviyBXWGQwRulJqh68YbhqZJslcGqw5NlTY0ldF+eP8NAou3c7v&#10;T/ew0D/FTqaH4pje3Fapj1G/XYII1Id/8du91wpmcWz8En+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s7CTvwAAANsAAAAPAAAAAAAAAAAAAAAAAJgCAABkcnMvZG93bnJl&#10;di54bWxQSwUGAAAAAAQABAD1AAAAhAMAAAAA&#10;">
                    <v:path/>
                    <v:fill focussize="0,0"/>
                    <v:stroke joinstyle="miter"/>
                    <v:imagedata o:title=""/>
                    <o:lock v:ext="edit"/>
                    <v:textbox inset="0mm,0mm,0mm,0mm">
                      <w:txbxContent>
                        <w:p w14:paraId="49EC9330">
                          <w:pPr>
                            <w:jc w:val="center"/>
                            <w:rPr>
                              <w:sz w:val="21"/>
                              <w:szCs w:val="21"/>
                            </w:rPr>
                          </w:pPr>
                          <w:r>
                            <w:rPr>
                              <w:sz w:val="21"/>
                              <w:szCs w:val="21"/>
                            </w:rPr>
                            <w:t>装饰工程</w:t>
                          </w:r>
                        </w:p>
                      </w:txbxContent>
                    </v:textbox>
                  </v:shape>
                  <v:line id="直线 292" o:spid="_x0000_s1036" o:spt="20" style="position:absolute;left:18751;top:22548;height:2883;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dc3cMAAADbAAAADwAAAGRycy9kb3ducmV2LnhtbESPQWvCQBSE7wX/w/IEL0U31VJN6ipF&#10;EL02rXp9ZF+TkOzbkF119de7hUKPw8x8wyzXwbTiQr2rLSt4mSQgiAuray4VfH9txwsQziNrbC2T&#10;ghs5WK8GT0vMtL3yJ11yX4oIYZehgsr7LpPSFRUZdBPbEUfvx/YGfZR9KXWP1wg3rZwmyZs0WHNc&#10;qLCjTUVFk5+Ngrt3t6Np0vlrfjg1z5yGcsdBqdEwfLyD8BT8f/ivvdcKZin8fok/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nXN3DAAAA2wAAAA8AAAAAAAAAAAAA&#10;AAAAoQIAAGRycy9kb3ducmV2LnhtbFBLBQYAAAAABAAEAPkAAACRAwAAAAA=&#10;">
                    <v:path arrowok="t"/>
                    <v:fill focussize="0,0"/>
                    <v:stroke endarrow="block" endarrowwidth="narrow" endarrowlength="long"/>
                    <v:imagedata o:title=""/>
                    <o:lock v:ext="edit"/>
                  </v:line>
                  <v:shape id="文本框 293" o:spid="_x0000_s1037" o:spt="202" type="#_x0000_t202" style="position:absolute;left:13442;top:25304;height:2159;width:1080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P6L8A&#10;AADbAAAADwAAAGRycy9kb3ducmV2LnhtbERPy4rCMBTdC/5DuMLsNLWIjNUoOjDg4MYXri/N7UOb&#10;m5LE2vn7yUKY5eG8V5veNKIj52vLCqaTBARxbnXNpYLr5Xv8CcIHZI2NZVLwSx426+FghZm2Lz5R&#10;dw6liCHsM1RQhdBmUvq8IoN+YlviyBXWGQwRulJqh68YbhqZJslcGqw5NlTY0ldF+eP8NAou3c7v&#10;T/ew0D/FTqaH4pje3Fapj1G/XYII1Id/8du91wpmcX38En+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w8/ovwAAANsAAAAPAAAAAAAAAAAAAAAAAJgCAABkcnMvZG93bnJl&#10;di54bWxQSwUGAAAAAAQABAD1AAAAhAMAAAAA&#10;">
                    <v:path/>
                    <v:fill focussize="0,0"/>
                    <v:stroke joinstyle="miter"/>
                    <v:imagedata o:title=""/>
                    <o:lock v:ext="edit"/>
                    <v:textbox inset="0mm,0mm,0mm,0mm">
                      <w:txbxContent>
                        <w:p w14:paraId="58538C5D">
                          <w:pPr>
                            <w:jc w:val="center"/>
                            <w:rPr>
                              <w:sz w:val="21"/>
                              <w:szCs w:val="21"/>
                            </w:rPr>
                          </w:pPr>
                          <w:r>
                            <w:rPr>
                              <w:sz w:val="21"/>
                              <w:szCs w:val="21"/>
                            </w:rPr>
                            <w:t>设备安装工程</w:t>
                          </w:r>
                        </w:p>
                      </w:txbxContent>
                    </v:textbox>
                  </v:shape>
                  <v:line id="直线 294" o:spid="_x0000_s1038" o:spt="20" style="position:absolute;left:18764;top:27470;height:2883;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cjpsMAAADbAAAADwAAAGRycy9kb3ducmV2LnhtbESPT2vCQBTE74LfYXmFXkQ3iqhJXUUK&#10;0l4b//T6yL4mIdm3IbvVtZ++Kwgeh5n5DbPeBtOKC/WutqxgOklAEBdW11wqOB724xUI55E1tpZJ&#10;wY0cbDfDwRozba/8RZfclyJC2GWooPK+y6R0RUUG3cR2xNH7sb1BH2VfSt3jNcJNK2dJspAGa44L&#10;FXb0XlHR5L9GwZ93t7Np0uU8P303I05D+cFBqdeXsHsD4Sn4Z/jR/tQK5lO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XI6bDAAAA2wAAAA8AAAAAAAAAAAAA&#10;AAAAoQIAAGRycy9kb3ducmV2LnhtbFBLBQYAAAAABAAEAPkAAACRAwAAAAA=&#10;">
                    <v:path arrowok="t"/>
                    <v:fill focussize="0,0"/>
                    <v:stroke endarrow="block" endarrowwidth="narrow" endarrowlength="long"/>
                    <v:imagedata o:title=""/>
                    <o:lock v:ext="edit"/>
                  </v:line>
                  <v:shape id="文本框 295" o:spid="_x0000_s1039" o:spt="202" type="#_x0000_t202" style="position:absolute;left:13417;top:30327;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30BMQA&#10;AADbAAAADwAAAGRycy9kb3ducmV2LnhtbESPzWrDMBCE74W8g9hAbo0cE0rjRjFOoJDQS+OEnhdr&#10;/dNaKyOpjvP2VaHQ4zAz3zDbfDK9GMn5zrKC1TIBQVxZ3XGj4Hp5fXwG4QOyxt4yKbiTh3w3e9hi&#10;pu2NzzSWoRERwj5DBW0IQyalr1oy6Jd2II5ebZ3BEKVrpHZ4i3DTyzRJnqTBjuNCiwMdWqq+ym+j&#10;4DLu/fH8GTb6VO9l+la/px+uUGoxn4oXEIGm8B/+ax+1gnUK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d9ATEAAAA2wAAAA8AAAAAAAAAAAAAAAAAmAIAAGRycy9k&#10;b3ducmV2LnhtbFBLBQYAAAAABAAEAPUAAACJAwAAAAA=&#10;">
                    <v:path/>
                    <v:fill focussize="0,0"/>
                    <v:stroke joinstyle="miter"/>
                    <v:imagedata o:title=""/>
                    <o:lock v:ext="edit"/>
                    <v:textbox inset="0mm,0mm,0mm,0mm">
                      <w:txbxContent>
                        <w:p w14:paraId="2CA92351">
                          <w:pPr>
                            <w:jc w:val="center"/>
                            <w:rPr>
                              <w:sz w:val="21"/>
                              <w:szCs w:val="21"/>
                            </w:rPr>
                          </w:pPr>
                          <w:r>
                            <w:rPr>
                              <w:sz w:val="21"/>
                              <w:szCs w:val="21"/>
                            </w:rPr>
                            <w:t>工程验收</w:t>
                          </w:r>
                        </w:p>
                      </w:txbxContent>
                    </v:textbox>
                  </v:shape>
                  <v:shape id="文本框 297" o:spid="_x0000_s1040" o:spt="202" type="#_x0000_t202" style="position:absolute;left:13347;top:34715;height:2159;width:1080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Rn8MA&#10;AADbAAAADwAAAGRycy9kb3ducmV2LnhtbESPW2sCMRSE3wX/QzhC3zTbbZF2NYoKBYsvXkqfD5uz&#10;F7s5WZK4bv+9EQQfh5n5hpkve9OIjpyvLSt4nSQgiHOray4V/Jy+xh8gfEDW2FgmBf/kYbkYDuaY&#10;aXvlA3XHUIoIYZ+hgiqENpPS5xUZ9BPbEkevsM5giNKVUju8RrhpZJokU2mw5rhQYUubivK/48Uo&#10;OHVrvz2cw6f+LtYy3RX79NetlHoZ9asZiEB9eIYf7a1W8P4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FRn8MAAADbAAAADwAAAAAAAAAAAAAAAACYAgAAZHJzL2Rv&#10;d25yZXYueG1sUEsFBgAAAAAEAAQA9QAAAIgDAAAAAA==&#10;">
                    <v:path/>
                    <v:fill focussize="0,0"/>
                    <v:stroke joinstyle="miter"/>
                    <v:imagedata o:title=""/>
                    <o:lock v:ext="edit"/>
                    <v:textbox inset="0mm,0mm,0mm,0mm">
                      <w:txbxContent>
                        <w:p w14:paraId="4AAFA4E7">
                          <w:pPr>
                            <w:jc w:val="center"/>
                            <w:rPr>
                              <w:sz w:val="21"/>
                              <w:szCs w:val="21"/>
                            </w:rPr>
                          </w:pPr>
                          <w:r>
                            <w:rPr>
                              <w:sz w:val="21"/>
                              <w:szCs w:val="21"/>
                            </w:rPr>
                            <w:t>运行期</w:t>
                          </w:r>
                        </w:p>
                      </w:txbxContent>
                    </v:textbox>
                  </v:shape>
                  <v:shape id="文本框 298" o:spid="_x0000_s1041" o:spt="202" type="#_x0000_t202" style="position:absolute;left:13430;top:1054;height:2159;width:1080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J68MA&#10;AADbAAAADwAAAGRycy9kb3ducmV2LnhtbESPW2sCMRSE3wv+h3AE32rWRUpdjaKCoPSlXvD5sDl7&#10;0c3JksR1/fdNodDHYWa+YRar3jSiI+drywom4wQEcW51zaWCy3n3/gnCB2SNjWVS8CIPq+XgbYGZ&#10;tk8+UncKpYgQ9hkqqEJoMyl9XpFBP7YtcfQK6wyGKF0ptcNnhJtGpknyIQ3WHBcqbGlbUX4/PYyC&#10;c7fx++MtzPSh2Mj0q/hOr26t1GjYr+cgAvXhP/zX3msF0yn8fo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jJ68MAAADbAAAADwAAAAAAAAAAAAAAAACYAgAAZHJzL2Rv&#10;d25yZXYueG1sUEsFBgAAAAAEAAQA9QAAAIgDAAAAAA==&#10;">
                    <v:path/>
                    <v:fill focussize="0,0"/>
                    <v:stroke joinstyle="miter"/>
                    <v:imagedata o:title=""/>
                    <o:lock v:ext="edit"/>
                    <v:textbox inset="0mm,0mm,0mm,0mm">
                      <w:txbxContent>
                        <w:p w14:paraId="3B0BFF1D">
                          <w:pPr>
                            <w:jc w:val="center"/>
                            <w:rPr>
                              <w:sz w:val="21"/>
                              <w:szCs w:val="21"/>
                            </w:rPr>
                          </w:pPr>
                          <w:r>
                            <w:rPr>
                              <w:sz w:val="21"/>
                              <w:szCs w:val="21"/>
                            </w:rPr>
                            <w:t>土地清理</w:t>
                          </w:r>
                        </w:p>
                      </w:txbxContent>
                    </v:textbox>
                  </v:shape>
                  <v:line id="直线 300" o:spid="_x0000_s1042" o:spt="20" style="position:absolute;left:24180;top:2146;height:6;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wlpcMAAADbAAAADwAAAGRycy9kb3ducmV2LnhtbESPQWvCQBSE7wX/w/IEL0U3FltrzEak&#10;IPbaVNvrI/uahGTfhuyqq7++Wyh4HGbmGybbBNOJMw2usaxgPktAEJdWN1wpOHzupq8gnEfW2Fkm&#10;BVdysMlHDxmm2l74g86Fr0SEsEtRQe19n0rpypoMupntiaP3YweDPsqhknrAS4SbTj4lyYs02HBc&#10;qLGnt5rKtjgZBTfvrl+mXS0XxfG7feRVqPYclJqMw3YNwlPw9/B/+10rWDzD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sJaXDAAAA2wAAAA8AAAAAAAAAAAAA&#10;AAAAoQIAAGRycy9kb3ducmV2LnhtbFBLBQYAAAAABAAEAPkAAACRAwAAAAA=&#10;">
                    <v:path arrowok="t"/>
                    <v:fill focussize="0,0"/>
                    <v:stroke endarrow="block" endarrowwidth="narrow" endarrowlength="long"/>
                    <v:imagedata o:title=""/>
                    <o:lock v:ext="edit"/>
                  </v:line>
                  <v:shape id="文本框 301" o:spid="_x0000_s1043" o:spt="202" type="#_x0000_t202" style="position:absolute;left:29692;top:1073;height:2159;width:16809;"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GrMUA&#10;AADbAAAADwAAAGRycy9kb3ducmV2LnhtbESPzWrDMBCE74W8g9hALqWRG4o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MasxQAAANsAAAAPAAAAAAAAAAAAAAAAAJgCAABkcnMv&#10;ZG93bnJldi54bWxQSwUGAAAAAAQABAD1AAAAigMAAAAA&#10;">
                    <v:path/>
                    <v:fill focussize="0,0"/>
                    <v:stroke on="f" joinstyle="miter"/>
                    <v:imagedata o:title=""/>
                    <o:lock v:ext="edit"/>
                    <v:textbox inset="0mm,0mm,0mm,0mm">
                      <w:txbxContent>
                        <w:p w14:paraId="6237178D">
                          <w:pPr>
                            <w:jc w:val="center"/>
                            <w:rPr>
                              <w:sz w:val="21"/>
                              <w:szCs w:val="21"/>
                            </w:rPr>
                          </w:pPr>
                          <w:r>
                            <w:rPr>
                              <w:sz w:val="21"/>
                              <w:szCs w:val="21"/>
                            </w:rPr>
                            <w:t>弃土、废气、废水、噪声</w:t>
                          </w:r>
                        </w:p>
                      </w:txbxContent>
                    </v:textbox>
                  </v:shape>
                  <v:line id="直线 302" o:spid="_x0000_s1044" o:spt="20" style="position:absolute;left:24180;top:6286;height:6;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IeScMAAADbAAAADwAAAGRycy9kb3ducmV2LnhtbESPQWvCQBSE74L/YXlCL0U3Fmlqmo1I&#10;odRro9brI/uahGTfhuxWV399t1DwOMzMN0y+CaYXZxpda1nBcpGAIK6sbrlWcNi/z19AOI+ssbdM&#10;Cq7kYFNMJzlm2l74k86lr0WEsMtQQeP9kEnpqoYMuoUdiKP3bUeDPsqxlnrES4SbXj4lybM02HJc&#10;aHCgt4aqrvwxCm7eXb9Mt05X5fHUPfI61B8clHqYhe0rCE/B38P/7Z1WsErh70v8AbL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yHknDAAAA2wAAAA8AAAAAAAAAAAAA&#10;AAAAoQIAAGRycy9kb3ducmV2LnhtbFBLBQYAAAAABAAEAPkAAACRAwAAAAA=&#10;">
                    <v:path arrowok="t"/>
                    <v:fill focussize="0,0"/>
                    <v:stroke endarrow="block" endarrowwidth="narrow" endarrowlength="long"/>
                    <v:imagedata o:title=""/>
                    <o:lock v:ext="edit"/>
                  </v:line>
                  <v:shape id="文本框 303" o:spid="_x0000_s1045" o:spt="202" type="#_x0000_t202" style="position:absolute;left:29692;top:5302;height:2159;width:16809;"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3RcEA&#10;AADbAAAADwAAAGRycy9kb3ducmV2LnhtbERPy2rCQBTdF/oPwy24KTpRi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n90XBAAAA2wAAAA8AAAAAAAAAAAAAAAAAmAIAAGRycy9kb3du&#10;cmV2LnhtbFBLBQYAAAAABAAEAPUAAACGAwAAAAA=&#10;">
                    <v:path/>
                    <v:fill focussize="0,0"/>
                    <v:stroke on="f" joinstyle="miter"/>
                    <v:imagedata o:title=""/>
                    <o:lock v:ext="edit"/>
                    <v:textbox inset="0mm,0mm,0mm,0mm">
                      <w:txbxContent>
                        <w:p w14:paraId="0B5B7FE4">
                          <w:pPr>
                            <w:jc w:val="center"/>
                            <w:rPr>
                              <w:sz w:val="21"/>
                              <w:szCs w:val="21"/>
                            </w:rPr>
                          </w:pPr>
                          <w:r>
                            <w:rPr>
                              <w:sz w:val="21"/>
                              <w:szCs w:val="21"/>
                            </w:rPr>
                            <w:t>废气、废水、噪声</w:t>
                          </w:r>
                        </w:p>
                      </w:txbxContent>
                    </v:textbox>
                  </v:shape>
                  <v:line id="直线 304" o:spid="_x0000_s1046" o:spt="20" style="position:absolute;left:24180;top:11404;height:6;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EvoMIAAADbAAAADwAAAGRycy9kb3ducmV2LnhtbESPQWvCQBSE7wX/w/IEL0U3ilQTXUUK&#10;otemVa+P7DMJyb4N2a2u/vpuodDjMDPfMOttMK24Ue9qywqmkwQEcWF1zaWCr8/9eAnCeWSNrWVS&#10;8CAH283gZY2Ztnf+oFvuSxEh7DJUUHnfZVK6oiKDbmI74uhdbW/QR9mXUvd4j3DTylmSvEmDNceF&#10;Cjt6r6ho8m+j4Ond42yadDHPT5fmldNQHjgoNRqG3QqEp+D/w3/to1YwT+H3S/w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KEvoMIAAADbAAAADwAAAAAAAAAAAAAA&#10;AAChAgAAZHJzL2Rvd25yZXYueG1sUEsFBgAAAAAEAAQA+QAAAJADAAAAAA==&#10;">
                    <v:path arrowok="t"/>
                    <v:fill focussize="0,0"/>
                    <v:stroke endarrow="block" endarrowwidth="narrow" endarrowlength="long"/>
                    <v:imagedata o:title=""/>
                    <o:lock v:ext="edit"/>
                  </v:line>
                  <v:shape id="文本框 305" o:spid="_x0000_s1047" o:spt="202" type="#_x0000_t202" style="position:absolute;left:29692;top:10420;height:2159;width:17831;"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v:path/>
                    <v:fill focussize="0,0"/>
                    <v:stroke on="f" joinstyle="miter"/>
                    <v:imagedata o:title=""/>
                    <o:lock v:ext="edit"/>
                    <v:textbox inset="0mm,0mm,0mm,0mm">
                      <w:txbxContent>
                        <w:p w14:paraId="595EF9CB">
                          <w:pPr>
                            <w:jc w:val="center"/>
                            <w:rPr>
                              <w:sz w:val="21"/>
                              <w:szCs w:val="21"/>
                            </w:rPr>
                          </w:pPr>
                          <w:r>
                            <w:rPr>
                              <w:sz w:val="21"/>
                              <w:szCs w:val="21"/>
                            </w:rPr>
                            <w:t>固废、废气、废水、噪声</w:t>
                          </w:r>
                        </w:p>
                      </w:txbxContent>
                    </v:textbox>
                  </v:shape>
                  <v:line id="直线 306" o:spid="_x0000_s1048" o:spt="20" style="position:absolute;left:24180;top:16325;height:7;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61e8MAAADbAAAADwAAAGRycy9kb3ducmV2LnhtbESPQWvCQBSE74X+h+UJXopulFprzEaK&#10;UOq1qbbXR/Y1Ccm+DdlV1/56tyB4HGbmGybbBNOJEw2usaxgNk1AEJdWN1wp2H+9T15BOI+ssbNM&#10;Ci7kYJM/PmSYanvmTzoVvhIRwi5FBbX3fSqlK2sy6Ka2J47erx0M+iiHSuoBzxFuOjlPkhdpsOG4&#10;UGNP25rKtjgaBX/eXb5Nu1o+F4ef9olXofrgoNR4FN7WIDwFfw/f2jutYDGD/y/xB8j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OtXvDAAAA2wAAAA8AAAAAAAAAAAAA&#10;AAAAoQIAAGRycy9kb3ducmV2LnhtbFBLBQYAAAAABAAEAPkAAACRAwAAAAA=&#10;">
                    <v:path arrowok="t"/>
                    <v:fill focussize="0,0"/>
                    <v:stroke endarrow="block" endarrowwidth="narrow" endarrowlength="long"/>
                    <v:imagedata o:title=""/>
                    <o:lock v:ext="edit"/>
                  </v:line>
                  <v:shape id="文本框 307" o:spid="_x0000_s1049" o:spt="202" type="#_x0000_t202" style="position:absolute;left:29692;top:15341;height:2159;width:16809;"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WcsUA&#10;AADbAAAADwAAAGRycy9kb3ducmV2LnhtbESPzWrDMBCE74W8g9hALqWRa2gobpSQnwZ6SA92Q86L&#10;tbVMrZWRlNh5+6oQ6HGYmW+Y5Xq0nbiSD61jBc/zDARx7XTLjYLT1+HpFUSIyBo7x6TgRgHWq8nD&#10;EgvtBi7pWsVGJAiHAhWYGPtCylAbshjmridO3rfzFmOSvpHa45DgtpN5li2kxZbTgsGedobqn+pi&#10;FSz2/jKUvHvcn96P+Nk3+Xl7Oys1m46bNxCRxvgfvrc/tIKXHP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1lZyxQAAANsAAAAPAAAAAAAAAAAAAAAAAJgCAABkcnMv&#10;ZG93bnJldi54bWxQSwUGAAAAAAQABAD1AAAAigMAAAAA&#10;">
                    <v:path/>
                    <v:fill focussize="0,0"/>
                    <v:stroke on="f" joinstyle="miter"/>
                    <v:imagedata o:title=""/>
                    <o:lock v:ext="edit"/>
                    <v:textbox inset="0mm,0mm,0mm,0mm">
                      <w:txbxContent>
                        <w:p w14:paraId="3467359C">
                          <w:pPr>
                            <w:jc w:val="center"/>
                            <w:rPr>
                              <w:sz w:val="21"/>
                              <w:szCs w:val="21"/>
                            </w:rPr>
                          </w:pPr>
                          <w:r>
                            <w:rPr>
                              <w:sz w:val="21"/>
                              <w:szCs w:val="21"/>
                            </w:rPr>
                            <w:t>固废、废气、废水、噪声</w:t>
                          </w:r>
                        </w:p>
                      </w:txbxContent>
                    </v:textbox>
                  </v:shape>
                  <v:line id="直线 308" o:spid="_x0000_s1050" o:spt="20" style="position:absolute;left:24180;top:21443;height:7;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COl8MAAADbAAAADwAAAGRycy9kb3ducmV2LnhtbESPQWvCQBSE70L/w/KEXsRsWlur0VVK&#10;oejVaNvrI/tMQrJvQ3arq7/eFQo9DjPzDbNcB9OKE/WutqzgKUlBEBdW11wqOOw/xzMQziNrbC2T&#10;ggs5WK8eBkvMtD3zjk65L0WEsMtQQeV9l0npiooMusR2xNE72t6gj7Ivpe7xHOGmlc9pOpUGa44L&#10;FXb0UVHR5L9GwdW7y7dp5m8v+ddPM+J5KDcclHochvcFCE/B/4f/2lut4HUC9y/xB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QjpfDAAAA2wAAAA8AAAAAAAAAAAAA&#10;AAAAoQIAAGRycy9kb3ducmV2LnhtbFBLBQYAAAAABAAEAPkAAACRAwAAAAA=&#10;">
                    <v:path arrowok="t"/>
                    <v:fill focussize="0,0"/>
                    <v:stroke endarrow="block" endarrowwidth="narrow" endarrowlength="long"/>
                    <v:imagedata o:title=""/>
                    <o:lock v:ext="edit"/>
                  </v:line>
                  <v:shape id="文本框 309" o:spid="_x0000_s1051" o:spt="202" type="#_x0000_t202" style="position:absolute;left:29692;top:20459;height:2159;width:17831;"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NrncUA&#10;AADbAAAADwAAAGRycy9kb3ducmV2LnhtbESPT2vCQBTE7wW/w/KEXopuGlqR6CrWtNBDe9CK50f2&#10;mQSzb8Pumj/fvlsoeBxm5jfMejuYRnTkfG1ZwfM8AUFcWF1zqeD08zFbgvABWWNjmRSM5GG7mTys&#10;MdO25wN1x1CKCGGfoYIqhDaT0hcVGfRz2xJH72KdwRClK6V22Ee4aWSaJAtpsOa4UGFL+4qK6/Fm&#10;FCxyd+sPvH/KT+9f+N2W6fltPCv1OB12KxCBhnAP/7c/tYLXF/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c2udxQAAANsAAAAPAAAAAAAAAAAAAAAAAJgCAABkcnMv&#10;ZG93bnJldi54bWxQSwUGAAAAAAQABAD1AAAAigMAAAAA&#10;">
                    <v:path/>
                    <v:fill focussize="0,0"/>
                    <v:stroke on="f" joinstyle="miter"/>
                    <v:imagedata o:title=""/>
                    <o:lock v:ext="edit"/>
                    <v:textbox inset="0mm,0mm,0mm,0mm">
                      <w:txbxContent>
                        <w:p w14:paraId="23D58DAA">
                          <w:pPr>
                            <w:jc w:val="center"/>
                            <w:rPr>
                              <w:sz w:val="21"/>
                              <w:szCs w:val="21"/>
                            </w:rPr>
                          </w:pPr>
                          <w:r>
                            <w:rPr>
                              <w:sz w:val="21"/>
                              <w:szCs w:val="21"/>
                            </w:rPr>
                            <w:t>固废、废气、废水、噪声</w:t>
                          </w:r>
                        </w:p>
                      </w:txbxContent>
                    </v:textbox>
                  </v:shape>
                  <v:line id="直线 310" o:spid="_x0000_s1052" o:spt="20" style="position:absolute;left:24358;top:26365;height:6;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WzeMMAAADbAAAADwAAAGRycy9kb3ducmV2LnhtbESPQWvCQBSE7wX/w/IEL0U3Fq01ZiNS&#10;EHttqu31kX1NQrJvQ3bVtb++Wyh4HGbmGybbBtOJCw2usaxgPktAEJdWN1wpOH7spy8gnEfW2Fkm&#10;BTdysM1HDxmm2l75nS6Fr0SEsEtRQe19n0rpypoMupntiaP3bQeDPsqhknrAa4SbTj4lybM02HBc&#10;qLGn15rKtjgbBT/e3T5Nu14titNX+8jrUB04KDUZh90GhKfg7+H/9ptWsFzC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1s3jDAAAA2wAAAA8AAAAAAAAAAAAA&#10;AAAAoQIAAGRycy9kb3ducmV2LnhtbFBLBQYAAAAABAAEAPkAAACRAwAAAAA=&#10;">
                    <v:path arrowok="t"/>
                    <v:fill focussize="0,0"/>
                    <v:stroke endarrow="block" endarrowwidth="narrow" endarrowlength="long"/>
                    <v:imagedata o:title=""/>
                    <o:lock v:ext="edit"/>
                  </v:line>
                  <v:shape id="文本框 311" o:spid="_x0000_s1053" o:spt="202" type="#_x0000_t202" style="position:absolute;left:29870;top:25380;height:2159;width:13843;"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v:path/>
                    <v:fill focussize="0,0"/>
                    <v:stroke on="f" joinstyle="miter"/>
                    <v:imagedata o:title=""/>
                    <o:lock v:ext="edit"/>
                    <v:textbox inset="0mm,0mm,0mm,0mm">
                      <w:txbxContent>
                        <w:p w14:paraId="4EA9E831">
                          <w:pPr>
                            <w:jc w:val="center"/>
                            <w:rPr>
                              <w:sz w:val="21"/>
                              <w:szCs w:val="21"/>
                            </w:rPr>
                          </w:pPr>
                          <w:r>
                            <w:rPr>
                              <w:sz w:val="21"/>
                              <w:szCs w:val="21"/>
                            </w:rPr>
                            <w:t>固废、噪声、废水</w:t>
                          </w:r>
                        </w:p>
                      </w:txbxContent>
                    </v:textbox>
                  </v:shape>
                  <v:line id="直线 312" o:spid="_x0000_s1054" o:spt="20" style="position:absolute;left:24180;top:35890;height:6;width:5512;"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uIlMMAAADbAAAADwAAAGRycy9kb3ducmV2LnhtbESPT2vCQBTE7wW/w/IEL0U3in9qdBUp&#10;lHptbO31kX0mIdm3IbvV1U/vFgSPw8z8hllvg2nEmTpXWVYwHiUgiHOrKy4UfB8+hm8gnEfW2Fgm&#10;BVdysN30XtaYanvhLzpnvhARwi5FBaX3bSqly0sy6Ea2JY7eyXYGfZRdIXWHlwg3jZwkyVwarDgu&#10;lNjSe0l5nf0ZBTfvrkdTLxfT7Oe3fuVlKD45KDXoh90KhKfgn+FHe68VzBbw/yX+AL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riJTDAAAA2wAAAA8AAAAAAAAAAAAA&#10;AAAAoQIAAGRycy9kb3ducmV2LnhtbFBLBQYAAAAABAAEAPkAAACRAwAAAAA=&#10;">
                    <v:path arrowok="t"/>
                    <v:fill focussize="0,0"/>
                    <v:stroke endarrow="block" endarrowwidth="narrow" endarrowlength="long"/>
                    <v:imagedata o:title=""/>
                    <o:lock v:ext="edit"/>
                  </v:line>
                  <v:shape id="文本框 313" o:spid="_x0000_s1055" o:spt="202" type="#_x0000_t202" style="position:absolute;left:29692;top:34817;height:2159;width:17831;"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5hmMEA&#10;AADbAAAADwAAAGRycy9kb3ducmV2LnhtbERPy2rCQBTdF/oPwy24KTpRqE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ZjBAAAA2wAAAA8AAAAAAAAAAAAAAAAAmAIAAGRycy9kb3du&#10;cmV2LnhtbFBLBQYAAAAABAAEAPUAAACGAwAAAAA=&#10;">
                    <v:path/>
                    <v:fill focussize="0,0"/>
                    <v:stroke on="f" joinstyle="miter"/>
                    <v:imagedata o:title=""/>
                    <o:lock v:ext="edit"/>
                    <v:textbox inset="0mm,0mm,0mm,0mm">
                      <w:txbxContent>
                        <w:p w14:paraId="59A6C39B">
                          <w:pPr>
                            <w:jc w:val="center"/>
                            <w:rPr>
                              <w:sz w:val="21"/>
                              <w:szCs w:val="21"/>
                            </w:rPr>
                          </w:pPr>
                          <w:r>
                            <w:rPr>
                              <w:sz w:val="21"/>
                              <w:szCs w:val="21"/>
                            </w:rPr>
                            <w:t>废气、废水、固废、噪声</w:t>
                          </w:r>
                        </w:p>
                      </w:txbxContent>
                    </v:textbox>
                  </v:shape>
                  <v:shape id="文本框 314" o:spid="_x0000_s1056" o:spt="202" type="#_x0000_t202" style="position:absolute;left:8356;top:9632;height:8859;width:2312;"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v:path/>
                    <v:fill focussize="0,0"/>
                    <v:stroke on="f" joinstyle="miter"/>
                    <v:imagedata o:title=""/>
                    <o:lock v:ext="edit"/>
                    <v:textbox inset="0mm,0mm,0mm,0mm">
                      <w:txbxContent>
                        <w:p w14:paraId="081F3F14">
                          <w:pPr>
                            <w:jc w:val="center"/>
                            <w:rPr>
                              <w:sz w:val="21"/>
                              <w:szCs w:val="21"/>
                            </w:rPr>
                          </w:pPr>
                          <w:r>
                            <w:rPr>
                              <w:sz w:val="21"/>
                              <w:szCs w:val="21"/>
                            </w:rPr>
                            <w:t>施工期</w:t>
                          </w:r>
                        </w:p>
                      </w:txbxContent>
                    </v:textbox>
                  </v:shape>
                  <v:line id="直线 347" o:spid="_x0000_s1057" o:spt="20" style="position:absolute;left:18821;top:3149;height:1981;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path arrowok="t"/>
                    <v:fill focussize="0,0"/>
                    <v:stroke endarrow="block"/>
                    <v:imagedata o:title=""/>
                    <o:lock v:ext="edit"/>
                  </v:line>
                  <v:line id="直线 348" o:spid="_x0000_s1058" o:spt="20" style="position:absolute;left:18821;top:32689;height:1982;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E6gsIAAADbAAAADwAAAGRycy9kb3ducmV2LnhtbESPwWrDMBBE74H+g9hCb4nsthjjRAlt&#10;IdD2lDj5gMXaWKbWykhqbP99VQjkOMzMG2azm2wvruRD51hBvspAEDdOd9wqOJ/2yxJEiMgae8ek&#10;YKYAu+3DYoOVdiMf6VrHViQIhwoVmBiHSsrQGLIYVm4gTt7FeYsxSd9K7XFMcNvL5ywrpMWO04LB&#10;gT4MNT/1r1WguR+/Xt6dv7zm5/l735YHMwalnh6ntzWISFO8h2/tT62gyOH/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7E6gsIAAADbAAAADwAAAAAAAAAAAAAA&#10;AAChAgAAZHJzL2Rvd25yZXYueG1sUEsFBgAAAAAEAAQA+QAAAJADAAAAAA==&#10;">
                    <v:path arrowok="t"/>
                    <v:fill focussize="0,0"/>
                    <v:stroke weight="1.25pt" endarrow="block"/>
                    <v:imagedata o:title=""/>
                    <o:lock v:ext="edit"/>
                  </v:line>
                  <w10:wrap type="none"/>
                  <w10:anchorlock/>
                </v:group>
              </w:pict>
            </w:r>
          </w:p>
          <w:p w14:paraId="0B0F14F1">
            <w:pPr>
              <w:spacing w:line="360" w:lineRule="auto"/>
              <w:jc w:val="center"/>
              <w:rPr>
                <w:b/>
                <w:sz w:val="24"/>
              </w:rPr>
            </w:pPr>
            <w:r>
              <w:rPr>
                <w:rFonts w:eastAsia="黑体"/>
                <w:snapToGrid w:val="0"/>
                <w:kern w:val="0"/>
                <w:sz w:val="24"/>
                <w:szCs w:val="24"/>
              </w:rPr>
              <w:t>图5-1     施工期工艺流程及产污工序图</w:t>
            </w:r>
          </w:p>
          <w:p w14:paraId="4E0DF03D">
            <w:pPr>
              <w:adjustRightInd w:val="0"/>
              <w:snapToGrid w:val="0"/>
              <w:spacing w:line="360" w:lineRule="auto"/>
              <w:outlineLvl w:val="0"/>
              <w:rPr>
                <w:rFonts w:eastAsia="黑体"/>
                <w:snapToGrid w:val="0"/>
                <w:kern w:val="0"/>
                <w:sz w:val="24"/>
                <w:szCs w:val="24"/>
              </w:rPr>
            </w:pPr>
            <w:r>
              <w:rPr>
                <w:rFonts w:hint="eastAsia" w:eastAsia="黑体"/>
                <w:snapToGrid w:val="0"/>
                <w:kern w:val="0"/>
                <w:sz w:val="24"/>
                <w:szCs w:val="24"/>
              </w:rPr>
              <w:t>二、</w:t>
            </w:r>
            <w:r>
              <w:rPr>
                <w:rFonts w:eastAsia="黑体"/>
                <w:snapToGrid w:val="0"/>
                <w:kern w:val="0"/>
                <w:sz w:val="24"/>
                <w:szCs w:val="24"/>
              </w:rPr>
              <w:t>运营期</w:t>
            </w:r>
          </w:p>
          <w:p w14:paraId="6EF42F3C">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1、废建筑材料再生工艺流程及产污环节分析</w:t>
            </w:r>
          </w:p>
          <w:p w14:paraId="3CAF6EEC">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（1）工艺流程图</w:t>
            </w:r>
          </w:p>
          <w:p w14:paraId="19CA1A20">
            <w:pPr>
              <w:adjustRightInd w:val="0"/>
              <w:snapToGrid w:val="0"/>
              <w:spacing w:line="360" w:lineRule="auto"/>
              <w:ind w:firstLine="480" w:firstLineChars="200"/>
              <w:rPr>
                <w:sz w:val="24"/>
                <w:szCs w:val="24"/>
              </w:rPr>
            </w:pPr>
            <w:r>
              <w:rPr>
                <w:sz w:val="24"/>
                <w:szCs w:val="24"/>
              </w:rPr>
              <w:t>本项目以</w:t>
            </w:r>
            <w:r>
              <w:rPr>
                <w:rFonts w:hint="eastAsia"/>
                <w:sz w:val="24"/>
                <w:szCs w:val="24"/>
              </w:rPr>
              <w:t>废</w:t>
            </w:r>
            <w:r>
              <w:rPr>
                <w:sz w:val="24"/>
                <w:szCs w:val="24"/>
              </w:rPr>
              <w:t>建筑材料</w:t>
            </w:r>
            <w:r>
              <w:rPr>
                <w:rFonts w:hint="eastAsia"/>
                <w:sz w:val="24"/>
                <w:szCs w:val="24"/>
              </w:rPr>
              <w:t>、矿山废石</w:t>
            </w:r>
            <w:r>
              <w:rPr>
                <w:sz w:val="24"/>
                <w:szCs w:val="24"/>
              </w:rPr>
              <w:t>为原料，经人工分拣</w:t>
            </w:r>
            <w:r>
              <w:rPr>
                <w:rFonts w:hint="eastAsia"/>
                <w:sz w:val="24"/>
                <w:szCs w:val="24"/>
              </w:rPr>
              <w:t>、上料、破碎、筛分</w:t>
            </w:r>
            <w:r>
              <w:rPr>
                <w:sz w:val="24"/>
                <w:szCs w:val="24"/>
              </w:rPr>
              <w:t>等工序制成，主要工艺流程如下</w:t>
            </w:r>
            <w:r>
              <w:rPr>
                <w:rFonts w:hint="eastAsia"/>
                <w:sz w:val="24"/>
                <w:szCs w:val="24"/>
              </w:rPr>
              <w:t>。</w:t>
            </w:r>
          </w:p>
          <w:p w14:paraId="3A742A98">
            <w:pPr>
              <w:adjustRightInd w:val="0"/>
              <w:snapToGrid w:val="0"/>
              <w:spacing w:line="360" w:lineRule="auto"/>
              <w:jc w:val="center"/>
            </w:pPr>
            <w:r>
              <w:pict>
                <v:shape id="文本框 7" o:spid="_x0000_s1059" o:spt="202" type="#_x0000_t202" style="position:absolute;left:0pt;margin-left:254.7pt;margin-top:323.5pt;height:24.2pt;width:36.3pt;z-index:251665408;mso-width-relative:margin;mso-height-relative:margin;" fillcolor="#FFFFFF"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">
                  <v:path/>
                  <v:fill on="t" focussize="0,0"/>
                  <v:stroke on="f" weight="0.5pt" joinstyle="miter"/>
                  <v:imagedata o:title=""/>
                  <o:lock v:ext="edit"/>
                  <v:textbox>
                    <w:txbxContent>
                      <w:p w14:paraId="7D8C6679">
                        <w:pPr>
                          <w:adjustRightInd w:val="0"/>
                          <w:snapToGrid w:val="0"/>
                          <w:rPr>
                            <w:sz w:val="18"/>
                            <w:szCs w:val="18"/>
                          </w:rPr>
                        </w:pPr>
                        <w:r>
                          <w:rPr>
                            <w:sz w:val="18"/>
                            <w:szCs w:val="18"/>
                          </w:rPr>
                          <w:t>石屑</w:t>
                        </w:r>
                      </w:p>
                    </w:txbxContent>
                  </v:textbox>
                </v:shape>
              </w:pict>
            </w:r>
            <w:r>
              <w:pict>
                <v:shape id="_x0000_i1026" o:spt="75" type="#_x0000_t75" style="height:417.6pt;width:302.4pt;" filled="f" o:preferrelative="t" stroked="f" coordsize="21600,21600">
                  <v:path/>
                  <v:fill on="f" focussize="0,0"/>
                  <v:stroke on="f" joinstyle="miter"/>
                  <v:imagedata r:id="rId10" o:title=""/>
                  <o:lock v:ext="edit" aspectratio="t"/>
                  <w10:wrap type="none"/>
                  <w10:anchorlock/>
                </v:shape>
              </w:pict>
            </w:r>
          </w:p>
          <w:p w14:paraId="52873FA0">
            <w:pPr>
              <w:adjustRightInd w:val="0"/>
              <w:snapToGrid w:val="0"/>
              <w:spacing w:line="360" w:lineRule="auto"/>
              <w:jc w:val="center"/>
              <w:rPr>
                <w:sz w:val="24"/>
                <w:szCs w:val="24"/>
              </w:rPr>
            </w:pPr>
            <w:r>
              <w:rPr>
                <w:rFonts w:eastAsia="黑体"/>
                <w:snapToGrid w:val="0"/>
                <w:sz w:val="24"/>
                <w:szCs w:val="24"/>
              </w:rPr>
              <w:t>图5-2</w:t>
            </w:r>
            <w:r>
              <w:rPr>
                <w:rFonts w:hint="eastAsia" w:eastAsia="黑体"/>
                <w:snapToGrid w:val="0"/>
                <w:sz w:val="24"/>
                <w:szCs w:val="24"/>
              </w:rPr>
              <w:t xml:space="preserve"> </w:t>
            </w:r>
            <w:r>
              <w:rPr>
                <w:rFonts w:eastAsia="黑体"/>
                <w:snapToGrid w:val="0"/>
                <w:sz w:val="24"/>
                <w:szCs w:val="24"/>
              </w:rPr>
              <w:t xml:space="preserve">  </w:t>
            </w:r>
            <w:r>
              <w:rPr>
                <w:rFonts w:eastAsia="黑体"/>
                <w:sz w:val="24"/>
                <w:szCs w:val="24"/>
              </w:rPr>
              <w:t>本项目废建筑材料再利用生产工艺及产污环节图</w:t>
            </w:r>
          </w:p>
          <w:p w14:paraId="299081E8">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（2）</w:t>
            </w:r>
            <w:r>
              <w:rPr>
                <w:rFonts w:eastAsia="黑体"/>
                <w:snapToGrid w:val="0"/>
                <w:kern w:val="0"/>
                <w:sz w:val="24"/>
                <w:szCs w:val="24"/>
              </w:rPr>
              <w:t>工艺流程说明</w:t>
            </w:r>
          </w:p>
          <w:p w14:paraId="18F9AC87">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1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①</w:t>
            </w:r>
            <w:r>
              <w:rPr>
                <w:rFonts w:ascii="Times New Roman" w:hAnsi="Times New Roman" w:cs="Times New Roman"/>
                <w:snapToGrid w:val="0"/>
              </w:rPr>
              <w:fldChar w:fldCharType="end"/>
            </w:r>
            <w:r>
              <w:rPr>
                <w:rFonts w:ascii="Times New Roman" w:hAnsi="Times New Roman" w:cs="Times New Roman"/>
                <w:snapToGrid w:val="0"/>
              </w:rPr>
              <w:t xml:space="preserve"> 人工分拣</w:t>
            </w:r>
            <w:r>
              <w:rPr>
                <w:rFonts w:hint="eastAsia" w:ascii="Times New Roman" w:hAnsi="Times New Roman" w:cs="Times New Roman"/>
                <w:snapToGrid w:val="0"/>
              </w:rPr>
              <w:t>：收集进厂后的废建筑材料暂存于生产车间内，通过人工分拣出杂物及钢筋。</w:t>
            </w:r>
          </w:p>
          <w:p w14:paraId="13934751">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2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②</w:t>
            </w:r>
            <w:r>
              <w:rPr>
                <w:rFonts w:ascii="Times New Roman" w:hAnsi="Times New Roman" w:cs="Times New Roman"/>
                <w:snapToGrid w:val="0"/>
              </w:rPr>
              <w:fldChar w:fldCharType="end"/>
            </w:r>
            <w:r>
              <w:rPr>
                <w:rFonts w:ascii="Times New Roman" w:hAnsi="Times New Roman" w:cs="Times New Roman"/>
                <w:snapToGrid w:val="0"/>
              </w:rPr>
              <w:t xml:space="preserve"> 上料</w:t>
            </w:r>
            <w:r>
              <w:rPr>
                <w:rFonts w:hint="eastAsia" w:ascii="Times New Roman" w:hAnsi="Times New Roman" w:cs="Times New Roman"/>
                <w:snapToGrid w:val="0"/>
              </w:rPr>
              <w:t>：</w:t>
            </w:r>
            <w:r>
              <w:rPr>
                <w:rFonts w:ascii="Times New Roman" w:hAnsi="Times New Roman" w:cs="Times New Roman"/>
                <w:snapToGrid w:val="0"/>
              </w:rPr>
              <w:t>废建筑材料由铲车投入地下上料口，通过振动给料机送至车间颚式破碎机进行破碎。</w:t>
            </w:r>
          </w:p>
          <w:p w14:paraId="2B2952BA">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3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③</w:t>
            </w:r>
            <w:r>
              <w:rPr>
                <w:rFonts w:ascii="Times New Roman" w:hAnsi="Times New Roman" w:cs="Times New Roman"/>
                <w:snapToGrid w:val="0"/>
              </w:rPr>
              <w:fldChar w:fldCharType="end"/>
            </w:r>
            <w:r>
              <w:rPr>
                <w:rFonts w:ascii="Times New Roman" w:hAnsi="Times New Roman" w:cs="Times New Roman"/>
                <w:snapToGrid w:val="0"/>
              </w:rPr>
              <w:t xml:space="preserve"> 破碎</w:t>
            </w:r>
            <w:r>
              <w:rPr>
                <w:rFonts w:hint="eastAsia" w:ascii="Times New Roman" w:hAnsi="Times New Roman" w:cs="Times New Roman"/>
                <w:snapToGrid w:val="0"/>
              </w:rPr>
              <w:t>：</w:t>
            </w:r>
            <w:r>
              <w:rPr>
                <w:rFonts w:ascii="Times New Roman" w:hAnsi="Times New Roman" w:cs="Times New Roman"/>
                <w:snapToGrid w:val="0"/>
              </w:rPr>
              <w:t>颚式破碎机将物料初破碎后通过密闭皮带送反击式破碎机进一步破碎，然后进入选粉机进行选粉。</w:t>
            </w:r>
          </w:p>
          <w:p w14:paraId="12490F25">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4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④</w:t>
            </w:r>
            <w:r>
              <w:rPr>
                <w:rFonts w:ascii="Times New Roman" w:hAnsi="Times New Roman" w:cs="Times New Roman"/>
                <w:snapToGrid w:val="0"/>
              </w:rPr>
              <w:fldChar w:fldCharType="end"/>
            </w:r>
            <w:r>
              <w:rPr>
                <w:rFonts w:ascii="Times New Roman" w:hAnsi="Times New Roman" w:cs="Times New Roman"/>
                <w:snapToGrid w:val="0"/>
              </w:rPr>
              <w:t xml:space="preserve"> 除铁</w:t>
            </w:r>
            <w:r>
              <w:rPr>
                <w:rFonts w:hint="eastAsia" w:ascii="Times New Roman" w:hAnsi="Times New Roman" w:cs="Times New Roman"/>
                <w:snapToGrid w:val="0"/>
              </w:rPr>
              <w:t>：</w:t>
            </w:r>
            <w:r>
              <w:rPr>
                <w:rFonts w:ascii="Times New Roman" w:hAnsi="Times New Roman" w:cs="Times New Roman"/>
                <w:snapToGrid w:val="0"/>
              </w:rPr>
              <w:t>颚式破碎机和反击式破碎机后输送皮带分别布置除铁器，去除颚式破碎机破碎后的物料和反击式破碎机破碎后的物料中含有的钢筋铁件，除铁器为电磁除铁器，能够自动卸铁。</w:t>
            </w:r>
          </w:p>
          <w:p w14:paraId="69C31D53">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5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⑤</w:t>
            </w:r>
            <w:r>
              <w:rPr>
                <w:rFonts w:ascii="Times New Roman" w:hAnsi="Times New Roman" w:cs="Times New Roman"/>
                <w:snapToGrid w:val="0"/>
              </w:rPr>
              <w:fldChar w:fldCharType="end"/>
            </w:r>
            <w:r>
              <w:rPr>
                <w:rFonts w:ascii="Times New Roman" w:hAnsi="Times New Roman" w:cs="Times New Roman"/>
                <w:snapToGrid w:val="0"/>
              </w:rPr>
              <w:t xml:space="preserve"> 筛分</w:t>
            </w:r>
          </w:p>
          <w:p w14:paraId="6871D2F3">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t>振动筛通过多层筛分，大粒径物料进入重新进破碎机进行再破碎，满足粒径规格要求的筛分物料出料成为废弃资源利用产品</w:t>
            </w:r>
            <w:r>
              <w:rPr>
                <w:rFonts w:hint="eastAsia" w:ascii="Times New Roman" w:hAnsi="Times New Roman" w:cs="Times New Roman"/>
                <w:snapToGrid w:val="0"/>
              </w:rPr>
              <w:t>、建筑道路材料（主要成分为砖砾、土块等）</w:t>
            </w:r>
            <w:r>
              <w:rPr>
                <w:rFonts w:ascii="Times New Roman" w:hAnsi="Times New Roman" w:cs="Times New Roman"/>
                <w:snapToGrid w:val="0"/>
              </w:rPr>
              <w:t>，下部细粒径筛分物料进入冲击破碎机进一步破碎生产</w:t>
            </w:r>
            <w:r>
              <w:rPr>
                <w:rFonts w:hint="eastAsia" w:ascii="Times New Roman" w:hAnsi="Times New Roman" w:cs="Times New Roman"/>
                <w:snapToGrid w:val="0"/>
              </w:rPr>
              <w:t>石子</w:t>
            </w:r>
            <w:r>
              <w:rPr>
                <w:rFonts w:ascii="Times New Roman" w:hAnsi="Times New Roman" w:cs="Times New Roman"/>
                <w:snapToGrid w:val="0"/>
              </w:rPr>
              <w:t>。</w:t>
            </w:r>
          </w:p>
          <w:p w14:paraId="593A44F8">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6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⑥</w:t>
            </w:r>
            <w:r>
              <w:rPr>
                <w:rFonts w:ascii="Times New Roman" w:hAnsi="Times New Roman" w:cs="Times New Roman"/>
                <w:snapToGrid w:val="0"/>
              </w:rPr>
              <w:fldChar w:fldCharType="end"/>
            </w:r>
            <w:r>
              <w:rPr>
                <w:rFonts w:ascii="Times New Roman" w:hAnsi="Times New Roman" w:cs="Times New Roman"/>
                <w:snapToGrid w:val="0"/>
              </w:rPr>
              <w:t xml:space="preserve"> </w:t>
            </w:r>
            <w:r>
              <w:rPr>
                <w:rFonts w:hint="eastAsia" w:ascii="Times New Roman" w:hAnsi="Times New Roman" w:cs="Times New Roman"/>
                <w:snapToGrid w:val="0"/>
              </w:rPr>
              <w:t>风选：</w:t>
            </w:r>
            <w:r>
              <w:rPr>
                <w:rFonts w:ascii="Times New Roman" w:hAnsi="Times New Roman" w:cs="Times New Roman"/>
                <w:snapToGrid w:val="0"/>
              </w:rPr>
              <w:t>完成破碎的物料进入选粉机，通过搅拌布料并通风抽风，将物料中的石屑吹脱，通过选粉机自带的袋式除尘器将石屑拦截下来，存储，形成石屑产品，完成选粉的物料进入振动筛进行筛分。</w:t>
            </w:r>
          </w:p>
          <w:p w14:paraId="5F4F226B">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fldChar w:fldCharType="begin"/>
            </w:r>
            <w:r>
              <w:rPr>
                <w:rFonts w:ascii="Times New Roman" w:hAnsi="Times New Roman" w:cs="Times New Roman"/>
                <w:snapToGrid w:val="0"/>
              </w:rPr>
              <w:instrText xml:space="preserve"> </w:instrText>
            </w:r>
            <w:r>
              <w:rPr>
                <w:rFonts w:hint="eastAsia" w:ascii="Times New Roman" w:hAnsi="Times New Roman" w:cs="Times New Roman"/>
                <w:snapToGrid w:val="0"/>
              </w:rPr>
              <w:instrText xml:space="preserve">= 7 \* GB3</w:instrText>
            </w:r>
            <w:r>
              <w:rPr>
                <w:rFonts w:ascii="Times New Roman" w:hAnsi="Times New Roman" w:cs="Times New Roman"/>
                <w:snapToGrid w:val="0"/>
              </w:rPr>
              <w:instrText xml:space="preserve"> </w:instrText>
            </w:r>
            <w:r>
              <w:rPr>
                <w:rFonts w:ascii="Times New Roman" w:hAnsi="Times New Roman" w:cs="Times New Roman"/>
                <w:snapToGrid w:val="0"/>
              </w:rPr>
              <w:fldChar w:fldCharType="separate"/>
            </w:r>
            <w:r>
              <w:rPr>
                <w:rFonts w:hint="eastAsia" w:ascii="Times New Roman" w:hAnsi="Times New Roman" w:cs="Times New Roman"/>
                <w:snapToGrid w:val="0"/>
              </w:rPr>
              <w:t>⑦</w:t>
            </w:r>
            <w:r>
              <w:rPr>
                <w:rFonts w:ascii="Times New Roman" w:hAnsi="Times New Roman" w:cs="Times New Roman"/>
                <w:snapToGrid w:val="0"/>
              </w:rPr>
              <w:fldChar w:fldCharType="end"/>
            </w:r>
            <w:r>
              <w:rPr>
                <w:rFonts w:ascii="Times New Roman" w:hAnsi="Times New Roman" w:cs="Times New Roman"/>
                <w:snapToGrid w:val="0"/>
              </w:rPr>
              <w:t xml:space="preserve"> 筛分</w:t>
            </w:r>
          </w:p>
          <w:p w14:paraId="57F93B94">
            <w:pPr>
              <w:pStyle w:val="24"/>
              <w:adjustRightInd w:val="0"/>
              <w:snapToGrid w:val="0"/>
              <w:spacing w:before="0" w:beforeAutospacing="0" w:after="0" w:afterAutospacing="0" w:line="360" w:lineRule="auto"/>
              <w:ind w:firstLine="480" w:firstLineChars="200"/>
              <w:rPr>
                <w:rFonts w:ascii="Times New Roman" w:hAnsi="Times New Roman" w:cs="Times New Roman"/>
                <w:snapToGrid w:val="0"/>
              </w:rPr>
            </w:pPr>
            <w:r>
              <w:rPr>
                <w:rFonts w:ascii="Times New Roman" w:hAnsi="Times New Roman" w:cs="Times New Roman"/>
                <w:snapToGrid w:val="0"/>
              </w:rPr>
              <w:t>振动筛通过多层筛分，大粒径物料进入重新进破碎机进行再破碎，满足粒径规格要求的筛分物料出料成为废弃资源利用产品，下部细粒径筛分物料进入冲击破碎机进一步破碎生产</w:t>
            </w:r>
            <w:r>
              <w:rPr>
                <w:rFonts w:hint="eastAsia" w:ascii="Times New Roman" w:hAnsi="Times New Roman" w:cs="Times New Roman"/>
                <w:snapToGrid w:val="0"/>
              </w:rPr>
              <w:t>石子</w:t>
            </w:r>
            <w:r>
              <w:rPr>
                <w:rFonts w:ascii="Times New Roman" w:hAnsi="Times New Roman" w:cs="Times New Roman"/>
                <w:snapToGrid w:val="0"/>
              </w:rPr>
              <w:t>。</w:t>
            </w:r>
          </w:p>
          <w:p w14:paraId="3B751D27">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2</w:t>
            </w:r>
            <w:r>
              <w:rPr>
                <w:rFonts w:hint="eastAsia" w:eastAsia="黑体"/>
                <w:snapToGrid w:val="0"/>
                <w:kern w:val="0"/>
                <w:sz w:val="24"/>
                <w:szCs w:val="24"/>
              </w:rPr>
              <w:t>、水稳拌合土工艺流程及产污环节分析</w:t>
            </w:r>
          </w:p>
          <w:p w14:paraId="5CCDEC57">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（1）</w:t>
            </w:r>
            <w:r>
              <w:rPr>
                <w:rFonts w:eastAsia="黑体"/>
                <w:snapToGrid w:val="0"/>
                <w:kern w:val="0"/>
                <w:sz w:val="24"/>
                <w:szCs w:val="24"/>
              </w:rPr>
              <w:t>水稳拌合站工艺流程</w:t>
            </w:r>
          </w:p>
          <w:p w14:paraId="202DCA1E">
            <w:pPr>
              <w:adjustRightInd w:val="0"/>
              <w:snapToGrid w:val="0"/>
              <w:spacing w:line="360" w:lineRule="auto"/>
              <w:jc w:val="center"/>
              <w:rPr>
                <w:snapToGrid w:val="0"/>
                <w:kern w:val="0"/>
                <w:sz w:val="24"/>
              </w:rPr>
            </w:pPr>
            <w:r>
              <w:pict>
                <v:shape id="文本框 3" o:spid="_x0000_s1060" o:spt="202" type="#_x0000_t202" style="position:absolute;left:0pt;margin-left:89.3pt;margin-top:20.35pt;height:18.75pt;width:63.5pt;z-index:251664384;mso-width-relative:margin;mso-height-relative:margin;" fillcolor="#FFFFFF" fill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">
                  <v:path/>
                  <v:fill on="t" focussize="0,0"/>
                  <v:stroke weight="0.5pt" joinstyle="miter"/>
                  <v:imagedata o:title=""/>
                  <o:lock v:ext="edit"/>
                  <v:textbox>
                    <w:txbxContent>
                      <w:p w14:paraId="44757F43">
                        <w:pPr>
                          <w:adjustRightInd w:val="0"/>
                          <w:snapToGrid w:val="0"/>
                          <w:rPr>
                            <w:sz w:val="18"/>
                            <w:szCs w:val="18"/>
                          </w:rPr>
                        </w:pPr>
                        <w:r>
                          <w:rPr>
                            <w:rFonts w:hint="eastAsia"/>
                            <w:sz w:val="18"/>
                            <w:szCs w:val="18"/>
                          </w:rPr>
                          <w:t>石子、</w:t>
                        </w:r>
                        <w:r>
                          <w:rPr>
                            <w:sz w:val="18"/>
                            <w:szCs w:val="18"/>
                          </w:rPr>
                          <w:t>石屑</w:t>
                        </w:r>
                      </w:p>
                    </w:txbxContent>
                  </v:textbox>
                </v:shape>
              </w:pict>
            </w:r>
            <w:r>
              <w:pict>
                <v:shape id="_x0000_i1027" o:spt="75" type="#_x0000_t75" style="height:258.6pt;width:403.2pt;" filled="f" o:preferrelative="t" stroked="f" coordsize="21600,21600">
                  <v:path/>
                  <v:fill on="f" focussize="0,0"/>
                  <v:stroke on="f" joinstyle="miter"/>
                  <v:imagedata r:id="rId11" o:title=""/>
                  <o:lock v:ext="edit" aspectratio="t"/>
                  <w10:wrap type="none"/>
                  <w10:anchorlock/>
                </v:shape>
              </w:pict>
            </w:r>
          </w:p>
          <w:p w14:paraId="00FE2E07">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（2）</w:t>
            </w:r>
            <w:r>
              <w:rPr>
                <w:rFonts w:eastAsia="黑体"/>
                <w:snapToGrid w:val="0"/>
                <w:kern w:val="0"/>
                <w:sz w:val="24"/>
                <w:szCs w:val="24"/>
              </w:rPr>
              <w:t>工艺流程说明</w:t>
            </w:r>
          </w:p>
          <w:p w14:paraId="3A332C8D">
            <w:pPr>
              <w:adjustRightInd w:val="0"/>
              <w:snapToGrid w:val="0"/>
              <w:spacing w:line="360" w:lineRule="auto"/>
              <w:ind w:firstLine="480" w:firstLineChars="200"/>
              <w:jc w:val="left"/>
              <w:rPr>
                <w:sz w:val="24"/>
              </w:rPr>
            </w:pPr>
            <w:r>
              <w:rPr>
                <w:rFonts w:hint="eastAsia"/>
                <w:sz w:val="24"/>
              </w:rPr>
              <w:t>水稳碎石料是由骨料（碎石、砂）、水泥和水混合拌制而成，其一般流程分为预处理工序和搅拌缸拌合工序。</w:t>
            </w:r>
          </w:p>
          <w:p w14:paraId="797951E2">
            <w:pPr>
              <w:adjustRightInd w:val="0"/>
              <w:snapToGrid w:val="0"/>
              <w:spacing w:line="360" w:lineRule="auto"/>
              <w:ind w:firstLine="480" w:firstLineChars="200"/>
              <w:jc w:val="left"/>
              <w:rPr>
                <w:sz w:val="24"/>
              </w:rPr>
            </w:pPr>
            <w:r>
              <w:rPr>
                <w:sz w:val="24"/>
              </w:rPr>
              <w:fldChar w:fldCharType="begin"/>
            </w:r>
            <w:r>
              <w:rPr>
                <w:sz w:val="24"/>
              </w:rPr>
              <w:instrText xml:space="preserve"> </w:instrText>
            </w:r>
            <w:r>
              <w:rPr>
                <w:rFonts w:hint="eastAsia"/>
                <w:sz w:val="24"/>
              </w:rPr>
              <w:instrText xml:space="preserve">= 1 \* GB3</w:instrText>
            </w:r>
            <w:r>
              <w:rPr>
                <w:sz w:val="24"/>
              </w:rPr>
              <w:instrText xml:space="preserve"> </w:instrText>
            </w:r>
            <w:r>
              <w:rPr>
                <w:sz w:val="24"/>
              </w:rPr>
              <w:fldChar w:fldCharType="separate"/>
            </w:r>
            <w:r>
              <w:rPr>
                <w:rFonts w:hint="eastAsia"/>
                <w:sz w:val="24"/>
              </w:rPr>
              <w:t>①</w:t>
            </w:r>
            <w:r>
              <w:rPr>
                <w:sz w:val="24"/>
              </w:rPr>
              <w:fldChar w:fldCharType="end"/>
            </w:r>
            <w:r>
              <w:rPr>
                <w:sz w:val="24"/>
              </w:rPr>
              <w:t xml:space="preserve"> </w:t>
            </w:r>
            <w:r>
              <w:rPr>
                <w:rFonts w:hint="eastAsia"/>
                <w:sz w:val="24"/>
              </w:rPr>
              <w:t>上料</w:t>
            </w:r>
          </w:p>
          <w:p w14:paraId="336EE453">
            <w:pPr>
              <w:adjustRightInd w:val="0"/>
              <w:snapToGrid w:val="0"/>
              <w:spacing w:line="360" w:lineRule="auto"/>
              <w:ind w:firstLine="480" w:firstLineChars="200"/>
              <w:jc w:val="left"/>
              <w:rPr>
                <w:sz w:val="24"/>
              </w:rPr>
            </w:pPr>
            <w:r>
              <w:rPr>
                <w:rFonts w:hint="eastAsia"/>
                <w:sz w:val="24"/>
              </w:rPr>
              <w:t>本项目碎石料依托废建筑材料再利用工序产生的石子、石屑。满足产品需要规格的碎石料通过铲车送入碎石料斗及提升机，然后通过密闭的集料输送机，经计量后通过皮带输送机自动进料，送入搅拌缸。水泥、粉煤灰由粉料车运输至厂区，通过粉料输送泵进入水泥及粉煤灰储罐，再经粉料提升机、计量器进入搅拌缸。水泥、粉煤灰从储罐输送至搅拌缸的全过程在密闭条件下进行。水从水箱中经计量泵送至搅拌缸。</w:t>
            </w:r>
          </w:p>
          <w:p w14:paraId="5436B96A">
            <w:pPr>
              <w:adjustRightInd w:val="0"/>
              <w:snapToGrid w:val="0"/>
              <w:spacing w:line="360" w:lineRule="auto"/>
              <w:ind w:firstLine="480" w:firstLineChars="200"/>
              <w:jc w:val="left"/>
              <w:rPr>
                <w:sz w:val="24"/>
              </w:rPr>
            </w:pPr>
            <w:r>
              <w:rPr>
                <w:sz w:val="24"/>
              </w:rPr>
              <w:fldChar w:fldCharType="begin"/>
            </w:r>
            <w:r>
              <w:rPr>
                <w:sz w:val="24"/>
              </w:rPr>
              <w:instrText xml:space="preserve"> </w:instrText>
            </w:r>
            <w:r>
              <w:rPr>
                <w:rFonts w:hint="eastAsia"/>
                <w:sz w:val="24"/>
              </w:rPr>
              <w:instrText xml:space="preserve">= 2 \* GB3</w:instrText>
            </w:r>
            <w:r>
              <w:rPr>
                <w:sz w:val="24"/>
              </w:rPr>
              <w:instrText xml:space="preserve"> </w:instrText>
            </w:r>
            <w:r>
              <w:rPr>
                <w:sz w:val="24"/>
              </w:rPr>
              <w:fldChar w:fldCharType="separate"/>
            </w:r>
            <w:r>
              <w:rPr>
                <w:rFonts w:hint="eastAsia"/>
                <w:sz w:val="24"/>
              </w:rPr>
              <w:t>②</w:t>
            </w:r>
            <w:r>
              <w:rPr>
                <w:sz w:val="24"/>
              </w:rPr>
              <w:fldChar w:fldCharType="end"/>
            </w:r>
            <w:r>
              <w:rPr>
                <w:sz w:val="24"/>
              </w:rPr>
              <w:t xml:space="preserve"> </w:t>
            </w:r>
            <w:r>
              <w:rPr>
                <w:rFonts w:hint="eastAsia"/>
                <w:sz w:val="24"/>
              </w:rPr>
              <w:t>计量、配料</w:t>
            </w:r>
          </w:p>
          <w:p w14:paraId="347550EC">
            <w:pPr>
              <w:adjustRightInd w:val="0"/>
              <w:snapToGrid w:val="0"/>
              <w:spacing w:line="360" w:lineRule="auto"/>
              <w:ind w:firstLine="480" w:firstLineChars="200"/>
              <w:jc w:val="left"/>
              <w:rPr>
                <w:sz w:val="24"/>
              </w:rPr>
            </w:pPr>
            <w:r>
              <w:rPr>
                <w:rFonts w:hint="eastAsia"/>
                <w:sz w:val="24"/>
              </w:rPr>
              <w:t>石子、砂料卸入料仓内进行计量，计量好后卸到转运的输送带上，由输送带送至搅拌锅上部的料斗等待指令；</w:t>
            </w:r>
            <w:r>
              <w:rPr>
                <w:sz w:val="24"/>
              </w:rPr>
              <w:t xml:space="preserve"> </w:t>
            </w:r>
          </w:p>
          <w:p w14:paraId="612BA287">
            <w:pPr>
              <w:adjustRightInd w:val="0"/>
              <w:snapToGrid w:val="0"/>
              <w:spacing w:line="360" w:lineRule="auto"/>
              <w:ind w:firstLine="480" w:firstLineChars="200"/>
              <w:jc w:val="left"/>
              <w:rPr>
                <w:sz w:val="24"/>
              </w:rPr>
            </w:pPr>
            <w:r>
              <w:rPr>
                <w:rFonts w:hint="eastAsia"/>
                <w:sz w:val="24"/>
              </w:rPr>
              <w:t>同时水泥、粉煤灰等由绞龙输送机输送至各自的计量斗中进行计量。水及外加剂分别由水泵送到计量斗中进行计量。</w:t>
            </w:r>
            <w:r>
              <w:rPr>
                <w:sz w:val="24"/>
              </w:rPr>
              <w:t xml:space="preserve"> </w:t>
            </w:r>
          </w:p>
          <w:p w14:paraId="703AC62F">
            <w:pPr>
              <w:adjustRightInd w:val="0"/>
              <w:snapToGrid w:val="0"/>
              <w:spacing w:line="360" w:lineRule="auto"/>
              <w:ind w:firstLine="480" w:firstLineChars="200"/>
              <w:jc w:val="left"/>
              <w:rPr>
                <w:sz w:val="24"/>
              </w:rPr>
            </w:pPr>
            <w:r>
              <w:rPr>
                <w:sz w:val="24"/>
              </w:rPr>
              <w:fldChar w:fldCharType="begin"/>
            </w:r>
            <w:r>
              <w:rPr>
                <w:sz w:val="24"/>
              </w:rPr>
              <w:instrText xml:space="preserve"> </w:instrText>
            </w:r>
            <w:r>
              <w:rPr>
                <w:rFonts w:hint="eastAsia"/>
                <w:sz w:val="24"/>
              </w:rPr>
              <w:instrText xml:space="preserve">= 3 \* GB3</w:instrText>
            </w:r>
            <w:r>
              <w:rPr>
                <w:sz w:val="24"/>
              </w:rPr>
              <w:instrText xml:space="preserve"> </w:instrText>
            </w:r>
            <w:r>
              <w:rPr>
                <w:sz w:val="24"/>
              </w:rPr>
              <w:fldChar w:fldCharType="separate"/>
            </w:r>
            <w:r>
              <w:rPr>
                <w:rFonts w:hint="eastAsia"/>
                <w:sz w:val="24"/>
              </w:rPr>
              <w:t>③</w:t>
            </w:r>
            <w:r>
              <w:rPr>
                <w:sz w:val="24"/>
              </w:rPr>
              <w:fldChar w:fldCharType="end"/>
            </w:r>
            <w:r>
              <w:rPr>
                <w:sz w:val="24"/>
              </w:rPr>
              <w:t xml:space="preserve"> </w:t>
            </w:r>
            <w:r>
              <w:rPr>
                <w:rFonts w:hint="eastAsia"/>
                <w:sz w:val="24"/>
              </w:rPr>
              <w:t>物料搅拌</w:t>
            </w:r>
          </w:p>
          <w:p w14:paraId="2563252A">
            <w:pPr>
              <w:adjustRightInd w:val="0"/>
              <w:snapToGrid w:val="0"/>
              <w:spacing w:line="360" w:lineRule="auto"/>
              <w:ind w:firstLine="480" w:firstLineChars="200"/>
              <w:jc w:val="left"/>
              <w:rPr>
                <w:sz w:val="24"/>
              </w:rPr>
            </w:pPr>
            <w:r>
              <w:rPr>
                <w:rFonts w:hint="eastAsia"/>
                <w:sz w:val="24"/>
              </w:rPr>
              <w:t>各种物料计量完毕后，由控制系统发出指令开始顺次投料到搅拌主机中进行搅拌；产出水稳料。</w:t>
            </w:r>
          </w:p>
          <w:p w14:paraId="28A0DBB5">
            <w:pPr>
              <w:adjustRightInd w:val="0"/>
              <w:snapToGrid w:val="0"/>
              <w:spacing w:line="360" w:lineRule="auto"/>
              <w:ind w:firstLine="480" w:firstLineChars="200"/>
              <w:jc w:val="left"/>
              <w:rPr>
                <w:sz w:val="24"/>
              </w:rPr>
            </w:pPr>
            <w:r>
              <w:rPr>
                <w:sz w:val="24"/>
              </w:rPr>
              <w:fldChar w:fldCharType="begin"/>
            </w:r>
            <w:r>
              <w:rPr>
                <w:sz w:val="24"/>
              </w:rPr>
              <w:instrText xml:space="preserve"> </w:instrText>
            </w:r>
            <w:r>
              <w:rPr>
                <w:rFonts w:hint="eastAsia"/>
                <w:sz w:val="24"/>
              </w:rPr>
              <w:instrText xml:space="preserve">= 4 \* GB3</w:instrText>
            </w:r>
            <w:r>
              <w:rPr>
                <w:sz w:val="24"/>
              </w:rPr>
              <w:instrText xml:space="preserve"> </w:instrText>
            </w:r>
            <w:r>
              <w:rPr>
                <w:sz w:val="24"/>
              </w:rPr>
              <w:fldChar w:fldCharType="separate"/>
            </w:r>
            <w:r>
              <w:rPr>
                <w:rFonts w:hint="eastAsia"/>
                <w:sz w:val="24"/>
              </w:rPr>
              <w:t>④</w:t>
            </w:r>
            <w:r>
              <w:rPr>
                <w:sz w:val="24"/>
              </w:rPr>
              <w:fldChar w:fldCharType="end"/>
            </w:r>
            <w:r>
              <w:rPr>
                <w:sz w:val="24"/>
              </w:rPr>
              <w:t xml:space="preserve"> </w:t>
            </w:r>
            <w:r>
              <w:rPr>
                <w:rFonts w:hint="eastAsia"/>
                <w:sz w:val="24"/>
              </w:rPr>
              <w:t>卸料运输</w:t>
            </w:r>
          </w:p>
          <w:p w14:paraId="1436B133">
            <w:pPr>
              <w:adjustRightInd w:val="0"/>
              <w:snapToGrid w:val="0"/>
              <w:spacing w:line="360" w:lineRule="auto"/>
              <w:ind w:firstLine="480" w:firstLineChars="200"/>
              <w:jc w:val="left"/>
              <w:rPr>
                <w:rFonts w:eastAsia="黑体"/>
                <w:snapToGrid w:val="0"/>
                <w:sz w:val="24"/>
                <w:szCs w:val="24"/>
              </w:rPr>
            </w:pPr>
            <w:r>
              <w:rPr>
                <w:rFonts w:hint="eastAsia"/>
                <w:sz w:val="24"/>
              </w:rPr>
              <w:t>搅拌完成后，有上料机输送至放料仓，经指令打开放料仓卸料门，将稳定料经卸料斗卸至运输车中，运输车直接运往施工场地，厂内不储存稳定料。</w:t>
            </w:r>
          </w:p>
        </w:tc>
      </w:tr>
      <w:tr w14:paraId="6133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2" w:type="dxa"/>
            <w:tcBorders>
              <w:top w:val="single" w:color="auto" w:sz="4" w:space="0"/>
              <w:left w:val="single" w:color="auto" w:sz="4" w:space="0"/>
              <w:bottom w:val="single" w:color="auto" w:sz="4" w:space="0"/>
              <w:right w:val="single" w:color="auto" w:sz="4" w:space="0"/>
            </w:tcBorders>
          </w:tcPr>
          <w:p w14:paraId="777DAC11">
            <w:pPr>
              <w:adjustRightInd w:val="0"/>
              <w:snapToGrid w:val="0"/>
              <w:spacing w:line="360" w:lineRule="auto"/>
              <w:rPr>
                <w:rFonts w:eastAsia="黑体"/>
                <w:snapToGrid w:val="0"/>
                <w:kern w:val="0"/>
                <w:sz w:val="28"/>
                <w:szCs w:val="30"/>
              </w:rPr>
            </w:pPr>
            <w:r>
              <w:rPr>
                <w:rFonts w:eastAsia="黑体"/>
                <w:snapToGrid w:val="0"/>
                <w:kern w:val="0"/>
                <w:sz w:val="28"/>
                <w:szCs w:val="30"/>
              </w:rPr>
              <w:t>主要污染工序：</w:t>
            </w:r>
          </w:p>
          <w:p w14:paraId="17DD41E3">
            <w:pPr>
              <w:spacing w:line="360" w:lineRule="auto"/>
              <w:ind w:firstLine="480" w:firstLineChars="200"/>
              <w:rPr>
                <w:sz w:val="24"/>
                <w:szCs w:val="24"/>
              </w:rPr>
            </w:pPr>
            <w:r>
              <w:rPr>
                <w:rFonts w:hint="eastAsia"/>
                <w:sz w:val="24"/>
                <w:szCs w:val="24"/>
              </w:rPr>
              <w:t>项目生产过程的产污环节见下表：</w:t>
            </w:r>
          </w:p>
          <w:p w14:paraId="1FE3410D">
            <w:pPr>
              <w:adjustRightInd w:val="0"/>
              <w:snapToGrid w:val="0"/>
              <w:jc w:val="center"/>
              <w:rPr>
                <w:rFonts w:eastAsia="黑体"/>
                <w:snapToGrid w:val="0"/>
                <w:kern w:val="0"/>
                <w:sz w:val="24"/>
                <w:szCs w:val="24"/>
              </w:rPr>
            </w:pPr>
            <w:r>
              <w:rPr>
                <w:rFonts w:eastAsia="黑体"/>
                <w:snapToGrid w:val="0"/>
                <w:kern w:val="0"/>
                <w:sz w:val="24"/>
                <w:szCs w:val="24"/>
              </w:rPr>
              <w:t>表5-1 项目生产过程产排污环节一览表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16"/>
              <w:gridCol w:w="2045"/>
              <w:gridCol w:w="1074"/>
              <w:gridCol w:w="4654"/>
            </w:tblGrid>
            <w:tr w14:paraId="6184A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Align w:val="center"/>
                </w:tcPr>
                <w:p w14:paraId="4778E803">
                  <w:pPr>
                    <w:adjustRightInd w:val="0"/>
                    <w:snapToGrid w:val="0"/>
                    <w:jc w:val="center"/>
                    <w:rPr>
                      <w:bCs/>
                      <w:sz w:val="21"/>
                      <w:szCs w:val="21"/>
                    </w:rPr>
                  </w:pPr>
                  <w:r>
                    <w:rPr>
                      <w:bCs/>
                      <w:sz w:val="21"/>
                      <w:szCs w:val="21"/>
                    </w:rPr>
                    <w:t>类别</w:t>
                  </w:r>
                </w:p>
              </w:tc>
              <w:tc>
                <w:tcPr>
                  <w:tcW w:w="2045" w:type="dxa"/>
                  <w:vAlign w:val="center"/>
                </w:tcPr>
                <w:p w14:paraId="1A445C7D">
                  <w:pPr>
                    <w:adjustRightInd w:val="0"/>
                    <w:snapToGrid w:val="0"/>
                    <w:jc w:val="center"/>
                    <w:rPr>
                      <w:bCs/>
                      <w:sz w:val="21"/>
                      <w:szCs w:val="21"/>
                    </w:rPr>
                  </w:pPr>
                  <w:r>
                    <w:rPr>
                      <w:bCs/>
                      <w:sz w:val="21"/>
                      <w:szCs w:val="21"/>
                    </w:rPr>
                    <w:t>污染源</w:t>
                  </w:r>
                </w:p>
              </w:tc>
              <w:tc>
                <w:tcPr>
                  <w:tcW w:w="1074" w:type="dxa"/>
                  <w:vAlign w:val="center"/>
                </w:tcPr>
                <w:p w14:paraId="52D99B7B">
                  <w:pPr>
                    <w:adjustRightInd w:val="0"/>
                    <w:snapToGrid w:val="0"/>
                    <w:jc w:val="center"/>
                    <w:rPr>
                      <w:bCs/>
                      <w:sz w:val="21"/>
                      <w:szCs w:val="21"/>
                    </w:rPr>
                  </w:pPr>
                  <w:r>
                    <w:rPr>
                      <w:bCs/>
                      <w:sz w:val="21"/>
                      <w:szCs w:val="21"/>
                    </w:rPr>
                    <w:t>主要污染物</w:t>
                  </w:r>
                </w:p>
              </w:tc>
              <w:tc>
                <w:tcPr>
                  <w:tcW w:w="4654" w:type="dxa"/>
                  <w:vAlign w:val="center"/>
                </w:tcPr>
                <w:p w14:paraId="2BF89B2C">
                  <w:pPr>
                    <w:adjustRightInd w:val="0"/>
                    <w:snapToGrid w:val="0"/>
                    <w:jc w:val="center"/>
                    <w:rPr>
                      <w:bCs/>
                      <w:sz w:val="21"/>
                      <w:szCs w:val="21"/>
                    </w:rPr>
                  </w:pPr>
                  <w:r>
                    <w:rPr>
                      <w:bCs/>
                      <w:sz w:val="21"/>
                      <w:szCs w:val="21"/>
                    </w:rPr>
                    <w:t>处理措施</w:t>
                  </w:r>
                </w:p>
              </w:tc>
            </w:tr>
            <w:tr w14:paraId="3B829A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restart"/>
                  <w:vAlign w:val="center"/>
                </w:tcPr>
                <w:p w14:paraId="77E17409">
                  <w:pPr>
                    <w:adjustRightInd w:val="0"/>
                    <w:snapToGrid w:val="0"/>
                    <w:jc w:val="center"/>
                    <w:rPr>
                      <w:sz w:val="21"/>
                      <w:szCs w:val="21"/>
                    </w:rPr>
                  </w:pPr>
                  <w:r>
                    <w:rPr>
                      <w:sz w:val="21"/>
                      <w:szCs w:val="21"/>
                    </w:rPr>
                    <w:t>废气</w:t>
                  </w:r>
                </w:p>
              </w:tc>
              <w:tc>
                <w:tcPr>
                  <w:tcW w:w="2045" w:type="dxa"/>
                  <w:vAlign w:val="center"/>
                </w:tcPr>
                <w:p w14:paraId="2BEE8786">
                  <w:pPr>
                    <w:adjustRightInd w:val="0"/>
                    <w:snapToGrid w:val="0"/>
                    <w:jc w:val="center"/>
                    <w:rPr>
                      <w:sz w:val="21"/>
                      <w:szCs w:val="21"/>
                    </w:rPr>
                  </w:pPr>
                  <w:r>
                    <w:rPr>
                      <w:sz w:val="21"/>
                      <w:szCs w:val="21"/>
                    </w:rPr>
                    <w:t>上料</w:t>
                  </w:r>
                </w:p>
              </w:tc>
              <w:tc>
                <w:tcPr>
                  <w:tcW w:w="1074" w:type="dxa"/>
                  <w:vAlign w:val="center"/>
                </w:tcPr>
                <w:p w14:paraId="3A55909E">
                  <w:pPr>
                    <w:adjustRightInd w:val="0"/>
                    <w:snapToGrid w:val="0"/>
                    <w:jc w:val="center"/>
                    <w:rPr>
                      <w:sz w:val="21"/>
                      <w:szCs w:val="21"/>
                    </w:rPr>
                  </w:pPr>
                  <w:r>
                    <w:rPr>
                      <w:sz w:val="21"/>
                      <w:szCs w:val="21"/>
                    </w:rPr>
                    <w:t>粉尘</w:t>
                  </w:r>
                </w:p>
              </w:tc>
              <w:tc>
                <w:tcPr>
                  <w:tcW w:w="4654" w:type="dxa"/>
                  <w:vAlign w:val="center"/>
                </w:tcPr>
                <w:p w14:paraId="57491610">
                  <w:pPr>
                    <w:adjustRightInd w:val="0"/>
                    <w:snapToGrid w:val="0"/>
                    <w:jc w:val="center"/>
                    <w:rPr>
                      <w:sz w:val="21"/>
                      <w:szCs w:val="21"/>
                    </w:rPr>
                  </w:pPr>
                  <w:r>
                    <w:rPr>
                      <w:sz w:val="21"/>
                      <w:szCs w:val="21"/>
                    </w:rPr>
                    <w:t>喷淋降尘</w:t>
                  </w:r>
                </w:p>
              </w:tc>
            </w:tr>
            <w:tr w14:paraId="1449F2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2357EC7F">
                  <w:pPr>
                    <w:adjustRightInd w:val="0"/>
                    <w:snapToGrid w:val="0"/>
                    <w:jc w:val="center"/>
                    <w:rPr>
                      <w:sz w:val="21"/>
                      <w:szCs w:val="21"/>
                    </w:rPr>
                  </w:pPr>
                </w:p>
              </w:tc>
              <w:tc>
                <w:tcPr>
                  <w:tcW w:w="2045" w:type="dxa"/>
                  <w:vAlign w:val="center"/>
                </w:tcPr>
                <w:p w14:paraId="4DEF9076">
                  <w:pPr>
                    <w:adjustRightInd w:val="0"/>
                    <w:snapToGrid w:val="0"/>
                    <w:jc w:val="center"/>
                    <w:rPr>
                      <w:sz w:val="21"/>
                      <w:szCs w:val="21"/>
                    </w:rPr>
                  </w:pPr>
                  <w:r>
                    <w:rPr>
                      <w:rFonts w:hint="eastAsia"/>
                      <w:sz w:val="21"/>
                      <w:szCs w:val="21"/>
                    </w:rPr>
                    <w:t>废建筑材再利用</w:t>
                  </w:r>
                  <w:r>
                    <w:rPr>
                      <w:sz w:val="21"/>
                      <w:szCs w:val="21"/>
                    </w:rPr>
                    <w:t>废弃资源利用生产线</w:t>
                  </w:r>
                </w:p>
              </w:tc>
              <w:tc>
                <w:tcPr>
                  <w:tcW w:w="1074" w:type="dxa"/>
                  <w:vAlign w:val="center"/>
                </w:tcPr>
                <w:p w14:paraId="00CBA6EF">
                  <w:pPr>
                    <w:adjustRightInd w:val="0"/>
                    <w:snapToGrid w:val="0"/>
                    <w:jc w:val="center"/>
                    <w:rPr>
                      <w:sz w:val="21"/>
                      <w:szCs w:val="21"/>
                    </w:rPr>
                  </w:pPr>
                  <w:r>
                    <w:rPr>
                      <w:sz w:val="21"/>
                      <w:szCs w:val="21"/>
                    </w:rPr>
                    <w:t>粉尘</w:t>
                  </w:r>
                </w:p>
              </w:tc>
              <w:tc>
                <w:tcPr>
                  <w:tcW w:w="4654" w:type="dxa"/>
                  <w:vAlign w:val="center"/>
                </w:tcPr>
                <w:p w14:paraId="5FD7B5CC">
                  <w:pPr>
                    <w:adjustRightInd w:val="0"/>
                    <w:snapToGrid w:val="0"/>
                    <w:jc w:val="center"/>
                    <w:rPr>
                      <w:sz w:val="21"/>
                      <w:szCs w:val="21"/>
                    </w:rPr>
                  </w:pPr>
                  <w:r>
                    <w:rPr>
                      <w:sz w:val="21"/>
                      <w:szCs w:val="21"/>
                    </w:rPr>
                    <w:t>破碎、筛分粉尘由抽风管收集后经袋式除尘器处理，由15米排气筒（1#）排放，选粉机粉尘由自带袋式除尘器处理收集，由1#排气筒排放</w:t>
                  </w:r>
                </w:p>
              </w:tc>
            </w:tr>
            <w:tr w14:paraId="203CC4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11409382">
                  <w:pPr>
                    <w:adjustRightInd w:val="0"/>
                    <w:snapToGrid w:val="0"/>
                    <w:jc w:val="center"/>
                    <w:rPr>
                      <w:sz w:val="21"/>
                      <w:szCs w:val="21"/>
                    </w:rPr>
                  </w:pPr>
                </w:p>
              </w:tc>
              <w:tc>
                <w:tcPr>
                  <w:tcW w:w="2045" w:type="dxa"/>
                  <w:vAlign w:val="center"/>
                </w:tcPr>
                <w:p w14:paraId="7594512A">
                  <w:pPr>
                    <w:adjustRightInd w:val="0"/>
                    <w:snapToGrid w:val="0"/>
                    <w:jc w:val="center"/>
                    <w:rPr>
                      <w:sz w:val="21"/>
                      <w:szCs w:val="21"/>
                    </w:rPr>
                  </w:pPr>
                  <w:r>
                    <w:rPr>
                      <w:rFonts w:hint="eastAsia"/>
                      <w:sz w:val="21"/>
                      <w:szCs w:val="21"/>
                    </w:rPr>
                    <w:t>水稳</w:t>
                  </w:r>
                  <w:r>
                    <w:rPr>
                      <w:sz w:val="21"/>
                      <w:szCs w:val="21"/>
                    </w:rPr>
                    <w:t>拌合站生产线</w:t>
                  </w:r>
                </w:p>
              </w:tc>
              <w:tc>
                <w:tcPr>
                  <w:tcW w:w="1074" w:type="dxa"/>
                  <w:vAlign w:val="center"/>
                </w:tcPr>
                <w:p w14:paraId="5BAFE217">
                  <w:pPr>
                    <w:adjustRightInd w:val="0"/>
                    <w:snapToGrid w:val="0"/>
                    <w:jc w:val="center"/>
                    <w:rPr>
                      <w:sz w:val="21"/>
                      <w:szCs w:val="21"/>
                    </w:rPr>
                  </w:pPr>
                  <w:r>
                    <w:rPr>
                      <w:sz w:val="21"/>
                      <w:szCs w:val="21"/>
                    </w:rPr>
                    <w:t>粉尘</w:t>
                  </w:r>
                </w:p>
              </w:tc>
              <w:tc>
                <w:tcPr>
                  <w:tcW w:w="4654" w:type="dxa"/>
                  <w:vAlign w:val="center"/>
                </w:tcPr>
                <w:p w14:paraId="71D5431C">
                  <w:pPr>
                    <w:adjustRightInd w:val="0"/>
                    <w:snapToGrid w:val="0"/>
                    <w:jc w:val="center"/>
                    <w:rPr>
                      <w:sz w:val="21"/>
                      <w:szCs w:val="21"/>
                    </w:rPr>
                  </w:pPr>
                  <w:r>
                    <w:rPr>
                      <w:rFonts w:hint="eastAsia"/>
                      <w:sz w:val="21"/>
                      <w:szCs w:val="21"/>
                    </w:rPr>
                    <w:t>搅拌</w:t>
                  </w:r>
                  <w:r>
                    <w:rPr>
                      <w:sz w:val="21"/>
                      <w:szCs w:val="21"/>
                    </w:rPr>
                    <w:t>粉尘由抽风管收集后经袋式除尘器处理，由15米排气筒（2#）排放</w:t>
                  </w:r>
                </w:p>
              </w:tc>
            </w:tr>
            <w:tr w14:paraId="0B3A1C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37B95C5A">
                  <w:pPr>
                    <w:adjustRightInd w:val="0"/>
                    <w:snapToGrid w:val="0"/>
                    <w:jc w:val="center"/>
                    <w:rPr>
                      <w:sz w:val="21"/>
                      <w:szCs w:val="21"/>
                    </w:rPr>
                  </w:pPr>
                </w:p>
              </w:tc>
              <w:tc>
                <w:tcPr>
                  <w:tcW w:w="2045" w:type="dxa"/>
                  <w:vAlign w:val="center"/>
                </w:tcPr>
                <w:p w14:paraId="0A8932C7">
                  <w:pPr>
                    <w:adjustRightInd w:val="0"/>
                    <w:snapToGrid w:val="0"/>
                    <w:jc w:val="center"/>
                    <w:rPr>
                      <w:sz w:val="21"/>
                      <w:szCs w:val="21"/>
                    </w:rPr>
                  </w:pPr>
                  <w:r>
                    <w:rPr>
                      <w:sz w:val="21"/>
                      <w:szCs w:val="21"/>
                    </w:rPr>
                    <w:t>水泥</w:t>
                  </w:r>
                  <w:r>
                    <w:rPr>
                      <w:rFonts w:hint="eastAsia"/>
                      <w:sz w:val="21"/>
                      <w:szCs w:val="21"/>
                    </w:rPr>
                    <w:t>、</w:t>
                  </w:r>
                  <w:r>
                    <w:rPr>
                      <w:sz w:val="21"/>
                      <w:szCs w:val="21"/>
                    </w:rPr>
                    <w:t>粉煤灰筒仓进料</w:t>
                  </w:r>
                </w:p>
              </w:tc>
              <w:tc>
                <w:tcPr>
                  <w:tcW w:w="1074" w:type="dxa"/>
                  <w:vAlign w:val="center"/>
                </w:tcPr>
                <w:p w14:paraId="5F3A99BA">
                  <w:pPr>
                    <w:adjustRightInd w:val="0"/>
                    <w:snapToGrid w:val="0"/>
                    <w:jc w:val="center"/>
                    <w:rPr>
                      <w:sz w:val="21"/>
                      <w:szCs w:val="21"/>
                    </w:rPr>
                  </w:pPr>
                  <w:r>
                    <w:rPr>
                      <w:sz w:val="21"/>
                      <w:szCs w:val="21"/>
                    </w:rPr>
                    <w:t>粉尘</w:t>
                  </w:r>
                </w:p>
              </w:tc>
              <w:tc>
                <w:tcPr>
                  <w:tcW w:w="4654" w:type="dxa"/>
                  <w:vAlign w:val="center"/>
                </w:tcPr>
                <w:p w14:paraId="312F5D09">
                  <w:pPr>
                    <w:adjustRightInd w:val="0"/>
                    <w:snapToGrid w:val="0"/>
                    <w:jc w:val="center"/>
                    <w:rPr>
                      <w:sz w:val="21"/>
                      <w:szCs w:val="21"/>
                    </w:rPr>
                  </w:pPr>
                  <w:r>
                    <w:rPr>
                      <w:sz w:val="21"/>
                      <w:szCs w:val="21"/>
                    </w:rPr>
                    <w:t>仓顶设置袋式除尘器，除尘后废气由1根15米排气筒（3#）排放</w:t>
                  </w:r>
                </w:p>
              </w:tc>
            </w:tr>
            <w:tr w14:paraId="525534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282B2800">
                  <w:pPr>
                    <w:adjustRightInd w:val="0"/>
                    <w:snapToGrid w:val="0"/>
                    <w:jc w:val="center"/>
                    <w:rPr>
                      <w:sz w:val="21"/>
                      <w:szCs w:val="21"/>
                    </w:rPr>
                  </w:pPr>
                </w:p>
              </w:tc>
              <w:tc>
                <w:tcPr>
                  <w:tcW w:w="2045" w:type="dxa"/>
                  <w:vAlign w:val="center"/>
                </w:tcPr>
                <w:p w14:paraId="0E081090">
                  <w:pPr>
                    <w:adjustRightInd w:val="0"/>
                    <w:snapToGrid w:val="0"/>
                    <w:jc w:val="center"/>
                    <w:rPr>
                      <w:sz w:val="21"/>
                      <w:szCs w:val="21"/>
                    </w:rPr>
                  </w:pPr>
                  <w:r>
                    <w:rPr>
                      <w:sz w:val="21"/>
                      <w:szCs w:val="21"/>
                    </w:rPr>
                    <w:t>物料及产品堆放、装卸</w:t>
                  </w:r>
                </w:p>
              </w:tc>
              <w:tc>
                <w:tcPr>
                  <w:tcW w:w="1074" w:type="dxa"/>
                  <w:vAlign w:val="center"/>
                </w:tcPr>
                <w:p w14:paraId="5A303470">
                  <w:pPr>
                    <w:adjustRightInd w:val="0"/>
                    <w:snapToGrid w:val="0"/>
                    <w:jc w:val="center"/>
                    <w:rPr>
                      <w:sz w:val="21"/>
                      <w:szCs w:val="21"/>
                    </w:rPr>
                  </w:pPr>
                  <w:r>
                    <w:rPr>
                      <w:sz w:val="21"/>
                      <w:szCs w:val="21"/>
                    </w:rPr>
                    <w:t>粉尘</w:t>
                  </w:r>
                </w:p>
              </w:tc>
              <w:tc>
                <w:tcPr>
                  <w:tcW w:w="4654" w:type="dxa"/>
                  <w:vAlign w:val="center"/>
                </w:tcPr>
                <w:p w14:paraId="2BB73D00">
                  <w:pPr>
                    <w:adjustRightInd w:val="0"/>
                    <w:snapToGrid w:val="0"/>
                    <w:jc w:val="center"/>
                    <w:rPr>
                      <w:sz w:val="21"/>
                      <w:szCs w:val="21"/>
                    </w:rPr>
                  </w:pPr>
                  <w:r>
                    <w:rPr>
                      <w:sz w:val="21"/>
                      <w:szCs w:val="21"/>
                    </w:rPr>
                    <w:t>物料机产品存放在封闭仓库内，仓库内设置中央控制喷淋系统进行喷水降尘</w:t>
                  </w:r>
                </w:p>
              </w:tc>
            </w:tr>
            <w:tr w14:paraId="080AED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7B5D92DE">
                  <w:pPr>
                    <w:adjustRightInd w:val="0"/>
                    <w:snapToGrid w:val="0"/>
                    <w:jc w:val="center"/>
                    <w:rPr>
                      <w:sz w:val="21"/>
                      <w:szCs w:val="21"/>
                    </w:rPr>
                  </w:pPr>
                </w:p>
              </w:tc>
              <w:tc>
                <w:tcPr>
                  <w:tcW w:w="2045" w:type="dxa"/>
                  <w:vAlign w:val="center"/>
                </w:tcPr>
                <w:p w14:paraId="13D6F234">
                  <w:pPr>
                    <w:adjustRightInd w:val="0"/>
                    <w:snapToGrid w:val="0"/>
                    <w:jc w:val="center"/>
                    <w:rPr>
                      <w:sz w:val="21"/>
                      <w:szCs w:val="21"/>
                    </w:rPr>
                  </w:pPr>
                  <w:r>
                    <w:rPr>
                      <w:sz w:val="21"/>
                      <w:szCs w:val="21"/>
                    </w:rPr>
                    <w:t>车辆运输</w:t>
                  </w:r>
                </w:p>
              </w:tc>
              <w:tc>
                <w:tcPr>
                  <w:tcW w:w="1074" w:type="dxa"/>
                  <w:vAlign w:val="center"/>
                </w:tcPr>
                <w:p w14:paraId="14BBF346">
                  <w:pPr>
                    <w:adjustRightInd w:val="0"/>
                    <w:snapToGrid w:val="0"/>
                    <w:jc w:val="center"/>
                    <w:rPr>
                      <w:sz w:val="21"/>
                      <w:szCs w:val="21"/>
                    </w:rPr>
                  </w:pPr>
                  <w:r>
                    <w:rPr>
                      <w:sz w:val="21"/>
                      <w:szCs w:val="21"/>
                    </w:rPr>
                    <w:t>扬尘</w:t>
                  </w:r>
                </w:p>
              </w:tc>
              <w:tc>
                <w:tcPr>
                  <w:tcW w:w="4654" w:type="dxa"/>
                  <w:vAlign w:val="center"/>
                </w:tcPr>
                <w:p w14:paraId="5472E5BA">
                  <w:pPr>
                    <w:adjustRightInd w:val="0"/>
                    <w:snapToGrid w:val="0"/>
                    <w:jc w:val="center"/>
                    <w:rPr>
                      <w:sz w:val="21"/>
                      <w:szCs w:val="21"/>
                    </w:rPr>
                  </w:pPr>
                  <w:r>
                    <w:rPr>
                      <w:sz w:val="21"/>
                      <w:szCs w:val="21"/>
                    </w:rPr>
                    <w:t>洗车台、厂区道路洒水抑尘</w:t>
                  </w:r>
                </w:p>
              </w:tc>
            </w:tr>
            <w:tr w14:paraId="7DE761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restart"/>
                  <w:vAlign w:val="center"/>
                </w:tcPr>
                <w:p w14:paraId="454A067F">
                  <w:pPr>
                    <w:adjustRightInd w:val="0"/>
                    <w:snapToGrid w:val="0"/>
                    <w:jc w:val="center"/>
                    <w:rPr>
                      <w:sz w:val="21"/>
                      <w:szCs w:val="21"/>
                    </w:rPr>
                  </w:pPr>
                  <w:r>
                    <w:rPr>
                      <w:sz w:val="21"/>
                      <w:szCs w:val="21"/>
                    </w:rPr>
                    <w:t>废水</w:t>
                  </w:r>
                </w:p>
              </w:tc>
              <w:tc>
                <w:tcPr>
                  <w:tcW w:w="2045" w:type="dxa"/>
                  <w:vAlign w:val="center"/>
                </w:tcPr>
                <w:p w14:paraId="525D1D46">
                  <w:pPr>
                    <w:adjustRightInd w:val="0"/>
                    <w:snapToGrid w:val="0"/>
                    <w:jc w:val="center"/>
                    <w:rPr>
                      <w:sz w:val="21"/>
                      <w:szCs w:val="21"/>
                    </w:rPr>
                  </w:pPr>
                  <w:r>
                    <w:rPr>
                      <w:sz w:val="21"/>
                      <w:szCs w:val="21"/>
                    </w:rPr>
                    <w:t>职工</w:t>
                  </w:r>
                </w:p>
              </w:tc>
              <w:tc>
                <w:tcPr>
                  <w:tcW w:w="1074" w:type="dxa"/>
                  <w:vAlign w:val="center"/>
                </w:tcPr>
                <w:p w14:paraId="0FD62CF2">
                  <w:pPr>
                    <w:adjustRightInd w:val="0"/>
                    <w:snapToGrid w:val="0"/>
                    <w:jc w:val="center"/>
                    <w:rPr>
                      <w:sz w:val="21"/>
                      <w:szCs w:val="21"/>
                    </w:rPr>
                  </w:pPr>
                  <w:r>
                    <w:rPr>
                      <w:sz w:val="21"/>
                      <w:szCs w:val="21"/>
                    </w:rPr>
                    <w:t>生活污水</w:t>
                  </w:r>
                </w:p>
              </w:tc>
              <w:tc>
                <w:tcPr>
                  <w:tcW w:w="4654" w:type="dxa"/>
                  <w:vAlign w:val="center"/>
                </w:tcPr>
                <w:p w14:paraId="72C62854">
                  <w:pPr>
                    <w:adjustRightInd w:val="0"/>
                    <w:snapToGrid w:val="0"/>
                    <w:jc w:val="center"/>
                    <w:rPr>
                      <w:sz w:val="21"/>
                      <w:szCs w:val="21"/>
                    </w:rPr>
                  </w:pPr>
                  <w:r>
                    <w:rPr>
                      <w:sz w:val="21"/>
                      <w:szCs w:val="21"/>
                    </w:rPr>
                    <w:t>经化粪池收集处理后外运做农肥</w:t>
                  </w:r>
                </w:p>
              </w:tc>
            </w:tr>
            <w:tr w14:paraId="375A63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6707E29E">
                  <w:pPr>
                    <w:adjustRightInd w:val="0"/>
                    <w:snapToGrid w:val="0"/>
                    <w:jc w:val="center"/>
                    <w:rPr>
                      <w:sz w:val="21"/>
                      <w:szCs w:val="21"/>
                    </w:rPr>
                  </w:pPr>
                </w:p>
              </w:tc>
              <w:tc>
                <w:tcPr>
                  <w:tcW w:w="2045" w:type="dxa"/>
                  <w:vAlign w:val="center"/>
                </w:tcPr>
                <w:p w14:paraId="68C059FC">
                  <w:pPr>
                    <w:adjustRightInd w:val="0"/>
                    <w:snapToGrid w:val="0"/>
                    <w:jc w:val="center"/>
                    <w:rPr>
                      <w:sz w:val="21"/>
                      <w:szCs w:val="21"/>
                    </w:rPr>
                  </w:pPr>
                  <w:r>
                    <w:rPr>
                      <w:sz w:val="21"/>
                      <w:szCs w:val="21"/>
                    </w:rPr>
                    <w:t>洗车</w:t>
                  </w:r>
                </w:p>
              </w:tc>
              <w:tc>
                <w:tcPr>
                  <w:tcW w:w="1074" w:type="dxa"/>
                  <w:vAlign w:val="center"/>
                </w:tcPr>
                <w:p w14:paraId="1A7A7160">
                  <w:pPr>
                    <w:adjustRightInd w:val="0"/>
                    <w:snapToGrid w:val="0"/>
                    <w:jc w:val="center"/>
                    <w:rPr>
                      <w:sz w:val="21"/>
                      <w:szCs w:val="21"/>
                    </w:rPr>
                  </w:pPr>
                  <w:r>
                    <w:rPr>
                      <w:sz w:val="21"/>
                      <w:szCs w:val="21"/>
                    </w:rPr>
                    <w:t>洗车废水</w:t>
                  </w:r>
                </w:p>
              </w:tc>
              <w:tc>
                <w:tcPr>
                  <w:tcW w:w="4654" w:type="dxa"/>
                  <w:vAlign w:val="center"/>
                </w:tcPr>
                <w:p w14:paraId="33B4FDEF">
                  <w:pPr>
                    <w:adjustRightInd w:val="0"/>
                    <w:snapToGrid w:val="0"/>
                    <w:jc w:val="center"/>
                    <w:rPr>
                      <w:sz w:val="21"/>
                      <w:szCs w:val="21"/>
                    </w:rPr>
                  </w:pPr>
                  <w:r>
                    <w:rPr>
                      <w:sz w:val="21"/>
                      <w:szCs w:val="21"/>
                    </w:rPr>
                    <w:t>经沉淀、压滤处理后回用</w:t>
                  </w:r>
                </w:p>
              </w:tc>
            </w:tr>
            <w:tr w14:paraId="020360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Align w:val="center"/>
                </w:tcPr>
                <w:p w14:paraId="56D7BD08">
                  <w:pPr>
                    <w:adjustRightInd w:val="0"/>
                    <w:snapToGrid w:val="0"/>
                    <w:jc w:val="center"/>
                    <w:rPr>
                      <w:sz w:val="21"/>
                      <w:szCs w:val="21"/>
                    </w:rPr>
                  </w:pPr>
                  <w:r>
                    <w:rPr>
                      <w:sz w:val="21"/>
                      <w:szCs w:val="21"/>
                    </w:rPr>
                    <w:t>噪声</w:t>
                  </w:r>
                </w:p>
              </w:tc>
              <w:tc>
                <w:tcPr>
                  <w:tcW w:w="2045" w:type="dxa"/>
                  <w:vAlign w:val="center"/>
                </w:tcPr>
                <w:p w14:paraId="2F84BDBE">
                  <w:pPr>
                    <w:adjustRightInd w:val="0"/>
                    <w:snapToGrid w:val="0"/>
                    <w:jc w:val="center"/>
                    <w:rPr>
                      <w:sz w:val="21"/>
                      <w:szCs w:val="21"/>
                    </w:rPr>
                  </w:pPr>
                  <w:r>
                    <w:rPr>
                      <w:sz w:val="21"/>
                      <w:szCs w:val="21"/>
                    </w:rPr>
                    <w:t>机加工设备</w:t>
                  </w:r>
                </w:p>
              </w:tc>
              <w:tc>
                <w:tcPr>
                  <w:tcW w:w="1074" w:type="dxa"/>
                  <w:vAlign w:val="center"/>
                </w:tcPr>
                <w:p w14:paraId="44971D27">
                  <w:pPr>
                    <w:adjustRightInd w:val="0"/>
                    <w:snapToGrid w:val="0"/>
                    <w:jc w:val="center"/>
                    <w:rPr>
                      <w:sz w:val="21"/>
                      <w:szCs w:val="21"/>
                    </w:rPr>
                  </w:pPr>
                  <w:r>
                    <w:rPr>
                      <w:sz w:val="21"/>
                      <w:szCs w:val="21"/>
                    </w:rPr>
                    <w:t>LeqA</w:t>
                  </w:r>
                </w:p>
              </w:tc>
              <w:tc>
                <w:tcPr>
                  <w:tcW w:w="4654" w:type="dxa"/>
                  <w:vAlign w:val="center"/>
                </w:tcPr>
                <w:p w14:paraId="0BD4AF02">
                  <w:pPr>
                    <w:adjustRightInd w:val="0"/>
                    <w:snapToGrid w:val="0"/>
                    <w:jc w:val="center"/>
                    <w:rPr>
                      <w:sz w:val="21"/>
                      <w:szCs w:val="21"/>
                    </w:rPr>
                  </w:pPr>
                  <w:r>
                    <w:rPr>
                      <w:sz w:val="21"/>
                      <w:szCs w:val="21"/>
                    </w:rPr>
                    <w:t>隔声减震、厂房遮挡</w:t>
                  </w:r>
                </w:p>
              </w:tc>
            </w:tr>
            <w:tr w14:paraId="64C54D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restart"/>
                  <w:vAlign w:val="center"/>
                </w:tcPr>
                <w:p w14:paraId="17D61FAD">
                  <w:pPr>
                    <w:adjustRightInd w:val="0"/>
                    <w:snapToGrid w:val="0"/>
                    <w:jc w:val="center"/>
                    <w:rPr>
                      <w:sz w:val="21"/>
                      <w:szCs w:val="21"/>
                    </w:rPr>
                  </w:pPr>
                  <w:r>
                    <w:rPr>
                      <w:sz w:val="21"/>
                      <w:szCs w:val="21"/>
                    </w:rPr>
                    <w:t>固体废物</w:t>
                  </w:r>
                </w:p>
              </w:tc>
              <w:tc>
                <w:tcPr>
                  <w:tcW w:w="2045" w:type="dxa"/>
                  <w:vAlign w:val="center"/>
                </w:tcPr>
                <w:p w14:paraId="35A84454">
                  <w:pPr>
                    <w:adjustRightInd w:val="0"/>
                    <w:snapToGrid w:val="0"/>
                    <w:jc w:val="center"/>
                    <w:rPr>
                      <w:sz w:val="21"/>
                      <w:szCs w:val="21"/>
                    </w:rPr>
                  </w:pPr>
                  <w:r>
                    <w:rPr>
                      <w:sz w:val="21"/>
                      <w:szCs w:val="21"/>
                    </w:rPr>
                    <w:t>沉淀池</w:t>
                  </w:r>
                </w:p>
              </w:tc>
              <w:tc>
                <w:tcPr>
                  <w:tcW w:w="1074" w:type="dxa"/>
                  <w:vAlign w:val="center"/>
                </w:tcPr>
                <w:p w14:paraId="131F5A1A">
                  <w:pPr>
                    <w:adjustRightInd w:val="0"/>
                    <w:snapToGrid w:val="0"/>
                    <w:jc w:val="center"/>
                    <w:rPr>
                      <w:sz w:val="21"/>
                      <w:szCs w:val="21"/>
                    </w:rPr>
                  </w:pPr>
                  <w:r>
                    <w:rPr>
                      <w:sz w:val="21"/>
                      <w:szCs w:val="21"/>
                    </w:rPr>
                    <w:t>灰渣</w:t>
                  </w:r>
                </w:p>
              </w:tc>
              <w:tc>
                <w:tcPr>
                  <w:tcW w:w="4654" w:type="dxa"/>
                  <w:vMerge w:val="restart"/>
                  <w:vAlign w:val="center"/>
                </w:tcPr>
                <w:p w14:paraId="77FDA776">
                  <w:pPr>
                    <w:adjustRightInd w:val="0"/>
                    <w:snapToGrid w:val="0"/>
                    <w:jc w:val="center"/>
                    <w:rPr>
                      <w:sz w:val="21"/>
                      <w:szCs w:val="21"/>
                    </w:rPr>
                  </w:pPr>
                  <w:r>
                    <w:rPr>
                      <w:sz w:val="21"/>
                      <w:szCs w:val="21"/>
                    </w:rPr>
                    <w:t>外售综合利用</w:t>
                  </w:r>
                </w:p>
              </w:tc>
            </w:tr>
            <w:tr w14:paraId="71927C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5E875676">
                  <w:pPr>
                    <w:adjustRightInd w:val="0"/>
                    <w:snapToGrid w:val="0"/>
                    <w:jc w:val="center"/>
                    <w:rPr>
                      <w:sz w:val="21"/>
                      <w:szCs w:val="21"/>
                    </w:rPr>
                  </w:pPr>
                </w:p>
              </w:tc>
              <w:tc>
                <w:tcPr>
                  <w:tcW w:w="2045" w:type="dxa"/>
                  <w:vAlign w:val="center"/>
                </w:tcPr>
                <w:p w14:paraId="75FC7F35">
                  <w:pPr>
                    <w:adjustRightInd w:val="0"/>
                    <w:snapToGrid w:val="0"/>
                    <w:jc w:val="center"/>
                    <w:rPr>
                      <w:sz w:val="21"/>
                      <w:szCs w:val="21"/>
                    </w:rPr>
                  </w:pPr>
                  <w:r>
                    <w:rPr>
                      <w:sz w:val="21"/>
                      <w:szCs w:val="21"/>
                    </w:rPr>
                    <w:t>人工分拣</w:t>
                  </w:r>
                </w:p>
              </w:tc>
              <w:tc>
                <w:tcPr>
                  <w:tcW w:w="1074" w:type="dxa"/>
                  <w:vAlign w:val="center"/>
                </w:tcPr>
                <w:p w14:paraId="70858308">
                  <w:pPr>
                    <w:adjustRightInd w:val="0"/>
                    <w:snapToGrid w:val="0"/>
                    <w:jc w:val="center"/>
                    <w:rPr>
                      <w:sz w:val="21"/>
                      <w:szCs w:val="21"/>
                    </w:rPr>
                  </w:pPr>
                  <w:r>
                    <w:rPr>
                      <w:sz w:val="21"/>
                      <w:szCs w:val="21"/>
                    </w:rPr>
                    <w:t>废钢筋</w:t>
                  </w:r>
                </w:p>
              </w:tc>
              <w:tc>
                <w:tcPr>
                  <w:tcW w:w="4654" w:type="dxa"/>
                  <w:vMerge w:val="continue"/>
                  <w:vAlign w:val="center"/>
                </w:tcPr>
                <w:p w14:paraId="4719EB75">
                  <w:pPr>
                    <w:adjustRightInd w:val="0"/>
                    <w:snapToGrid w:val="0"/>
                    <w:jc w:val="center"/>
                    <w:rPr>
                      <w:sz w:val="21"/>
                      <w:szCs w:val="21"/>
                    </w:rPr>
                  </w:pPr>
                </w:p>
              </w:tc>
            </w:tr>
            <w:tr w14:paraId="0B30BE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031C72F6">
                  <w:pPr>
                    <w:adjustRightInd w:val="0"/>
                    <w:snapToGrid w:val="0"/>
                    <w:jc w:val="center"/>
                    <w:rPr>
                      <w:sz w:val="21"/>
                      <w:szCs w:val="21"/>
                    </w:rPr>
                  </w:pPr>
                </w:p>
              </w:tc>
              <w:tc>
                <w:tcPr>
                  <w:tcW w:w="2045" w:type="dxa"/>
                  <w:vAlign w:val="center"/>
                </w:tcPr>
                <w:p w14:paraId="48377702">
                  <w:pPr>
                    <w:adjustRightInd w:val="0"/>
                    <w:snapToGrid w:val="0"/>
                    <w:jc w:val="center"/>
                    <w:rPr>
                      <w:sz w:val="21"/>
                      <w:szCs w:val="21"/>
                    </w:rPr>
                  </w:pPr>
                  <w:r>
                    <w:rPr>
                      <w:sz w:val="21"/>
                      <w:szCs w:val="21"/>
                    </w:rPr>
                    <w:t>除铁器</w:t>
                  </w:r>
                </w:p>
              </w:tc>
              <w:tc>
                <w:tcPr>
                  <w:tcW w:w="1074" w:type="dxa"/>
                  <w:tcBorders>
                    <w:bottom w:val="single" w:color="000000" w:sz="4" w:space="0"/>
                  </w:tcBorders>
                  <w:vAlign w:val="center"/>
                </w:tcPr>
                <w:p w14:paraId="180F81B1">
                  <w:pPr>
                    <w:adjustRightInd w:val="0"/>
                    <w:snapToGrid w:val="0"/>
                    <w:jc w:val="center"/>
                    <w:rPr>
                      <w:sz w:val="21"/>
                      <w:szCs w:val="21"/>
                    </w:rPr>
                  </w:pPr>
                  <w:r>
                    <w:rPr>
                      <w:sz w:val="21"/>
                      <w:szCs w:val="21"/>
                    </w:rPr>
                    <w:t>废钢筋</w:t>
                  </w:r>
                </w:p>
              </w:tc>
              <w:tc>
                <w:tcPr>
                  <w:tcW w:w="4654" w:type="dxa"/>
                  <w:vMerge w:val="continue"/>
                  <w:tcBorders>
                    <w:bottom w:val="single" w:color="000000" w:sz="4" w:space="0"/>
                  </w:tcBorders>
                  <w:vAlign w:val="center"/>
                </w:tcPr>
                <w:p w14:paraId="51C16077">
                  <w:pPr>
                    <w:adjustRightInd w:val="0"/>
                    <w:snapToGrid w:val="0"/>
                    <w:jc w:val="center"/>
                    <w:rPr>
                      <w:sz w:val="21"/>
                      <w:szCs w:val="21"/>
                    </w:rPr>
                  </w:pPr>
                </w:p>
              </w:tc>
            </w:tr>
            <w:tr w14:paraId="70AF51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263B63E2">
                  <w:pPr>
                    <w:adjustRightInd w:val="0"/>
                    <w:snapToGrid w:val="0"/>
                    <w:jc w:val="center"/>
                    <w:rPr>
                      <w:sz w:val="21"/>
                      <w:szCs w:val="21"/>
                    </w:rPr>
                  </w:pPr>
                </w:p>
              </w:tc>
              <w:tc>
                <w:tcPr>
                  <w:tcW w:w="2045" w:type="dxa"/>
                  <w:vAlign w:val="center"/>
                </w:tcPr>
                <w:p w14:paraId="40511FD9">
                  <w:pPr>
                    <w:adjustRightInd w:val="0"/>
                    <w:snapToGrid w:val="0"/>
                    <w:jc w:val="center"/>
                    <w:rPr>
                      <w:sz w:val="21"/>
                      <w:szCs w:val="21"/>
                    </w:rPr>
                  </w:pPr>
                  <w:r>
                    <w:rPr>
                      <w:sz w:val="21"/>
                      <w:szCs w:val="21"/>
                    </w:rPr>
                    <w:t>除尘器</w:t>
                  </w:r>
                </w:p>
              </w:tc>
              <w:tc>
                <w:tcPr>
                  <w:tcW w:w="1074" w:type="dxa"/>
                  <w:tcBorders>
                    <w:top w:val="single" w:color="000000" w:sz="4" w:space="0"/>
                    <w:bottom w:val="single" w:color="000000" w:sz="4" w:space="0"/>
                  </w:tcBorders>
                  <w:vAlign w:val="center"/>
                </w:tcPr>
                <w:p w14:paraId="6BE2019B">
                  <w:pPr>
                    <w:adjustRightInd w:val="0"/>
                    <w:snapToGrid w:val="0"/>
                    <w:jc w:val="center"/>
                    <w:rPr>
                      <w:sz w:val="21"/>
                      <w:szCs w:val="21"/>
                    </w:rPr>
                  </w:pPr>
                  <w:r>
                    <w:rPr>
                      <w:sz w:val="21"/>
                      <w:szCs w:val="21"/>
                    </w:rPr>
                    <w:t>石粉</w:t>
                  </w:r>
                </w:p>
              </w:tc>
              <w:tc>
                <w:tcPr>
                  <w:tcW w:w="4654" w:type="dxa"/>
                  <w:tcBorders>
                    <w:top w:val="single" w:color="000000" w:sz="4" w:space="0"/>
                    <w:bottom w:val="single" w:color="000000" w:sz="4" w:space="0"/>
                  </w:tcBorders>
                  <w:vAlign w:val="center"/>
                </w:tcPr>
                <w:p w14:paraId="1E93B7BF">
                  <w:pPr>
                    <w:adjustRightInd w:val="0"/>
                    <w:snapToGrid w:val="0"/>
                    <w:jc w:val="center"/>
                    <w:rPr>
                      <w:sz w:val="21"/>
                      <w:szCs w:val="21"/>
                    </w:rPr>
                  </w:pPr>
                  <w:r>
                    <w:rPr>
                      <w:sz w:val="21"/>
                      <w:szCs w:val="21"/>
                    </w:rPr>
                    <w:t>回用于生产</w:t>
                  </w:r>
                </w:p>
              </w:tc>
            </w:tr>
            <w:tr w14:paraId="0719E1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42F95908">
                  <w:pPr>
                    <w:adjustRightInd w:val="0"/>
                    <w:snapToGrid w:val="0"/>
                    <w:jc w:val="center"/>
                    <w:rPr>
                      <w:sz w:val="21"/>
                      <w:szCs w:val="21"/>
                    </w:rPr>
                  </w:pPr>
                </w:p>
              </w:tc>
              <w:tc>
                <w:tcPr>
                  <w:tcW w:w="2045" w:type="dxa"/>
                  <w:vAlign w:val="center"/>
                </w:tcPr>
                <w:p w14:paraId="7DB6DE73">
                  <w:pPr>
                    <w:adjustRightInd w:val="0"/>
                    <w:snapToGrid w:val="0"/>
                    <w:jc w:val="center"/>
                    <w:rPr>
                      <w:sz w:val="21"/>
                      <w:szCs w:val="21"/>
                    </w:rPr>
                  </w:pPr>
                  <w:r>
                    <w:rPr>
                      <w:sz w:val="21"/>
                      <w:szCs w:val="21"/>
                    </w:rPr>
                    <w:t>人工分拣</w:t>
                  </w:r>
                </w:p>
              </w:tc>
              <w:tc>
                <w:tcPr>
                  <w:tcW w:w="1074" w:type="dxa"/>
                  <w:tcBorders>
                    <w:top w:val="single" w:color="000000" w:sz="4" w:space="0"/>
                  </w:tcBorders>
                  <w:vAlign w:val="center"/>
                </w:tcPr>
                <w:p w14:paraId="3C085F92">
                  <w:pPr>
                    <w:adjustRightInd w:val="0"/>
                    <w:snapToGrid w:val="0"/>
                    <w:jc w:val="center"/>
                    <w:rPr>
                      <w:sz w:val="21"/>
                      <w:szCs w:val="21"/>
                    </w:rPr>
                  </w:pPr>
                  <w:r>
                    <w:rPr>
                      <w:sz w:val="21"/>
                      <w:szCs w:val="21"/>
                    </w:rPr>
                    <w:t>杂物</w:t>
                  </w:r>
                </w:p>
              </w:tc>
              <w:tc>
                <w:tcPr>
                  <w:tcW w:w="4654" w:type="dxa"/>
                  <w:tcBorders>
                    <w:top w:val="single" w:color="000000" w:sz="4" w:space="0"/>
                  </w:tcBorders>
                  <w:vAlign w:val="center"/>
                </w:tcPr>
                <w:p w14:paraId="42475713">
                  <w:pPr>
                    <w:adjustRightInd w:val="0"/>
                    <w:snapToGrid w:val="0"/>
                    <w:jc w:val="center"/>
                    <w:rPr>
                      <w:sz w:val="21"/>
                      <w:szCs w:val="21"/>
                    </w:rPr>
                  </w:pPr>
                  <w:r>
                    <w:rPr>
                      <w:sz w:val="21"/>
                      <w:szCs w:val="21"/>
                    </w:rPr>
                    <w:t>环卫部门清运</w:t>
                  </w:r>
                </w:p>
              </w:tc>
            </w:tr>
            <w:tr w14:paraId="4BD806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16" w:type="dxa"/>
                  <w:vMerge w:val="continue"/>
                  <w:vAlign w:val="center"/>
                </w:tcPr>
                <w:p w14:paraId="2F4F9FC7">
                  <w:pPr>
                    <w:adjustRightInd w:val="0"/>
                    <w:snapToGrid w:val="0"/>
                    <w:jc w:val="center"/>
                    <w:rPr>
                      <w:sz w:val="21"/>
                      <w:szCs w:val="21"/>
                    </w:rPr>
                  </w:pPr>
                </w:p>
              </w:tc>
              <w:tc>
                <w:tcPr>
                  <w:tcW w:w="2045" w:type="dxa"/>
                  <w:vAlign w:val="center"/>
                </w:tcPr>
                <w:p w14:paraId="008252B9">
                  <w:pPr>
                    <w:adjustRightInd w:val="0"/>
                    <w:snapToGrid w:val="0"/>
                    <w:jc w:val="center"/>
                    <w:rPr>
                      <w:sz w:val="21"/>
                      <w:szCs w:val="21"/>
                    </w:rPr>
                  </w:pPr>
                  <w:r>
                    <w:rPr>
                      <w:sz w:val="21"/>
                      <w:szCs w:val="21"/>
                    </w:rPr>
                    <w:t>职工生活</w:t>
                  </w:r>
                </w:p>
              </w:tc>
              <w:tc>
                <w:tcPr>
                  <w:tcW w:w="1074" w:type="dxa"/>
                  <w:vAlign w:val="center"/>
                </w:tcPr>
                <w:p w14:paraId="2DC8F936">
                  <w:pPr>
                    <w:adjustRightInd w:val="0"/>
                    <w:snapToGrid w:val="0"/>
                    <w:jc w:val="center"/>
                    <w:rPr>
                      <w:sz w:val="21"/>
                      <w:szCs w:val="21"/>
                    </w:rPr>
                  </w:pPr>
                  <w:r>
                    <w:rPr>
                      <w:sz w:val="21"/>
                      <w:szCs w:val="21"/>
                    </w:rPr>
                    <w:t>生活垃圾</w:t>
                  </w:r>
                </w:p>
              </w:tc>
              <w:tc>
                <w:tcPr>
                  <w:tcW w:w="4654" w:type="dxa"/>
                  <w:vAlign w:val="center"/>
                </w:tcPr>
                <w:p w14:paraId="1CFC4847">
                  <w:pPr>
                    <w:adjustRightInd w:val="0"/>
                    <w:snapToGrid w:val="0"/>
                    <w:jc w:val="center"/>
                    <w:rPr>
                      <w:sz w:val="21"/>
                      <w:szCs w:val="21"/>
                    </w:rPr>
                  </w:pPr>
                  <w:r>
                    <w:rPr>
                      <w:sz w:val="21"/>
                      <w:szCs w:val="21"/>
                    </w:rPr>
                    <w:t>环卫部门清运</w:t>
                  </w:r>
                </w:p>
              </w:tc>
            </w:tr>
          </w:tbl>
          <w:p w14:paraId="756D9281">
            <w:pPr>
              <w:adjustRightInd w:val="0"/>
              <w:snapToGrid w:val="0"/>
              <w:spacing w:line="360" w:lineRule="auto"/>
              <w:rPr>
                <w:rFonts w:eastAsia="黑体"/>
                <w:snapToGrid w:val="0"/>
                <w:kern w:val="0"/>
                <w:sz w:val="28"/>
                <w:szCs w:val="30"/>
              </w:rPr>
            </w:pPr>
            <w:r>
              <w:rPr>
                <w:rFonts w:eastAsia="黑体"/>
                <w:snapToGrid w:val="0"/>
                <w:kern w:val="0"/>
                <w:sz w:val="28"/>
                <w:szCs w:val="30"/>
              </w:rPr>
              <w:t>项目源强分析</w:t>
            </w:r>
          </w:p>
          <w:p w14:paraId="6DED6B4B">
            <w:pPr>
              <w:numPr>
                <w:ilvl w:val="0"/>
                <w:numId w:val="1"/>
              </w:numPr>
              <w:spacing w:line="360" w:lineRule="auto"/>
              <w:ind w:firstLine="480" w:firstLineChars="200"/>
              <w:outlineLvl w:val="0"/>
              <w:rPr>
                <w:sz w:val="24"/>
              </w:rPr>
            </w:pPr>
            <w:r>
              <w:rPr>
                <w:rStyle w:val="144"/>
                <w:rFonts w:hint="default" w:ascii="Times New Roman"/>
                <w:color w:val="auto"/>
              </w:rPr>
              <w:t>本项目生产产生的废气包括废建筑材再利用生产中废弃资源利用生产线粉尘、水稳拌合站生产线粉尘、水泥仓、粉煤灰仓呼吸粉尘、物料及产品在装卸、上料过程中产生的粉尘、厂区车辆运输扬尘。</w:t>
            </w:r>
          </w:p>
          <w:p w14:paraId="531139E5">
            <w:pPr>
              <w:numPr>
                <w:ilvl w:val="0"/>
                <w:numId w:val="1"/>
              </w:numPr>
              <w:spacing w:line="360" w:lineRule="auto"/>
              <w:ind w:firstLine="480" w:firstLineChars="200"/>
              <w:rPr>
                <w:rStyle w:val="144"/>
                <w:rFonts w:hint="default" w:ascii="Times New Roman"/>
                <w:color w:val="auto"/>
              </w:rPr>
            </w:pPr>
            <w:r>
              <w:rPr>
                <w:rStyle w:val="144"/>
                <w:rFonts w:hint="default" w:ascii="Times New Roman"/>
                <w:color w:val="auto"/>
              </w:rPr>
              <w:t>废弃资源利用生产线粉尘</w:t>
            </w:r>
          </w:p>
          <w:p w14:paraId="49D9B95B">
            <w:pPr>
              <w:spacing w:line="360" w:lineRule="auto"/>
              <w:rPr>
                <w:rStyle w:val="144"/>
                <w:rFonts w:hint="default" w:ascii="Times New Roman"/>
                <w:color w:val="auto"/>
              </w:rPr>
            </w:pPr>
            <w:r>
              <w:rPr>
                <w:rStyle w:val="144"/>
                <w:rFonts w:hint="default" w:ascii="Times New Roman"/>
                <w:color w:val="auto"/>
              </w:rPr>
              <w:t xml:space="preserve">    废弃资源利用生产线主要的产尘点包括破碎粉尘、选粉粉尘和筛分粉尘。</w:t>
            </w:r>
          </w:p>
          <w:p w14:paraId="1DC4B99E">
            <w:pPr>
              <w:spacing w:line="360" w:lineRule="auto"/>
              <w:ind w:firstLine="480" w:firstLineChars="200"/>
              <w:rPr>
                <w:sz w:val="24"/>
              </w:rPr>
            </w:pPr>
            <w:r>
              <w:rPr>
                <w:rFonts w:hint="eastAsia"/>
                <w:sz w:val="24"/>
                <w:lang w:val="en-GB"/>
              </w:rPr>
              <w:t>破碎机在上料、破碎及出料过程中会产生粉尘，</w:t>
            </w:r>
            <w:r>
              <w:rPr>
                <w:rFonts w:hint="eastAsia" w:hAnsi="宋体"/>
                <w:bCs/>
                <w:sz w:val="24"/>
              </w:rPr>
              <w:t>参考《逸散性工业粉尘控制技术》中砂和砾石破碎的经验估算产尘量为0.05kg/t，</w:t>
            </w:r>
            <w:r>
              <w:rPr>
                <w:rFonts w:hint="eastAsia"/>
                <w:sz w:val="24"/>
              </w:rPr>
              <w:t>本项目废弃资源利用生产线原料用量为</w:t>
            </w:r>
            <w:r>
              <w:rPr>
                <w:sz w:val="24"/>
              </w:rPr>
              <w:t>30</w:t>
            </w:r>
            <w:r>
              <w:rPr>
                <w:rFonts w:hint="eastAsia"/>
                <w:sz w:val="24"/>
              </w:rPr>
              <w:t>0</w:t>
            </w:r>
            <w:r>
              <w:rPr>
                <w:sz w:val="24"/>
              </w:rPr>
              <w:t>000</w:t>
            </w:r>
            <w:r>
              <w:rPr>
                <w:rFonts w:hint="eastAsia"/>
                <w:sz w:val="24"/>
              </w:rPr>
              <w:t>t</w:t>
            </w:r>
            <w:r>
              <w:rPr>
                <w:sz w:val="24"/>
              </w:rPr>
              <w:t>/a</w:t>
            </w:r>
            <w:r>
              <w:rPr>
                <w:rFonts w:hint="eastAsia"/>
                <w:sz w:val="24"/>
              </w:rPr>
              <w:t>，则粉尘产生量为1</w:t>
            </w:r>
            <w:r>
              <w:rPr>
                <w:sz w:val="24"/>
              </w:rPr>
              <w:t>5t/a。</w:t>
            </w:r>
            <w:r>
              <w:rPr>
                <w:rFonts w:hint="eastAsia"/>
                <w:sz w:val="24"/>
                <w:lang w:val="en-GB"/>
              </w:rPr>
              <w:t>破碎机及下料口连接抽风管，上料、破碎及下料时产生的粉尘由袋式除尘器风机经抽风管抽出处理</w:t>
            </w:r>
            <w:r>
              <w:rPr>
                <w:sz w:val="24"/>
              </w:rPr>
              <w:t>。</w:t>
            </w:r>
          </w:p>
          <w:p w14:paraId="6F445B03">
            <w:pPr>
              <w:adjustRightInd w:val="0"/>
              <w:snapToGrid w:val="0"/>
              <w:spacing w:line="360" w:lineRule="auto"/>
              <w:ind w:firstLine="420" w:firstLineChars="175"/>
              <w:rPr>
                <w:sz w:val="24"/>
              </w:rPr>
            </w:pPr>
            <w:r>
              <w:rPr>
                <w:rFonts w:hint="eastAsia"/>
                <w:sz w:val="24"/>
              </w:rPr>
              <w:t>首次筛分机在筛分过程中会产生粉尘，项目使用筛分机为通风筛分，筛分机上部连接除尘器抽风管，筛分机下部进风，风由下至上携带粉尘由抽风管进入袋式除尘器。参考《济宁君蓝环保科技有限公司建筑废弃物资源化综合利用建设项目环境影响报告表》</w:t>
            </w:r>
            <w:r>
              <w:rPr>
                <w:rFonts w:hint="eastAsia" w:hAnsi="宋体"/>
                <w:bCs/>
                <w:sz w:val="24"/>
              </w:rPr>
              <w:t>中砂和砾石破碎的经验估算产尘量为0.0</w:t>
            </w:r>
            <w:r>
              <w:rPr>
                <w:rFonts w:hAnsi="宋体"/>
                <w:bCs/>
                <w:sz w:val="24"/>
              </w:rPr>
              <w:t>1</w:t>
            </w:r>
            <w:r>
              <w:rPr>
                <w:rFonts w:hint="eastAsia" w:hAnsi="宋体"/>
                <w:bCs/>
                <w:sz w:val="24"/>
              </w:rPr>
              <w:t>kg/t，</w:t>
            </w:r>
            <w:r>
              <w:rPr>
                <w:rFonts w:hint="eastAsia"/>
                <w:sz w:val="24"/>
              </w:rPr>
              <w:t>本项目首次筛分原料为3</w:t>
            </w:r>
            <w:r>
              <w:rPr>
                <w:sz w:val="24"/>
              </w:rPr>
              <w:t>00000</w:t>
            </w:r>
            <w:r>
              <w:rPr>
                <w:rFonts w:hint="eastAsia"/>
                <w:sz w:val="24"/>
              </w:rPr>
              <w:t>t/</w:t>
            </w:r>
            <w:r>
              <w:rPr>
                <w:sz w:val="24"/>
              </w:rPr>
              <w:t>a</w:t>
            </w:r>
            <w:r>
              <w:rPr>
                <w:rFonts w:hint="eastAsia"/>
                <w:sz w:val="24"/>
              </w:rPr>
              <w:t>，则粉尘产生量为3</w:t>
            </w:r>
            <w:r>
              <w:rPr>
                <w:sz w:val="24"/>
              </w:rPr>
              <w:t>t/a。</w:t>
            </w:r>
          </w:p>
          <w:p w14:paraId="7FF43181">
            <w:pPr>
              <w:adjustRightInd w:val="0"/>
              <w:snapToGrid w:val="0"/>
              <w:spacing w:line="360" w:lineRule="auto"/>
              <w:ind w:firstLine="480" w:firstLineChars="200"/>
              <w:rPr>
                <w:sz w:val="24"/>
              </w:rPr>
            </w:pPr>
            <w:r>
              <w:rPr>
                <w:rFonts w:hint="eastAsia"/>
                <w:sz w:val="24"/>
              </w:rPr>
              <w:t>风选工序为通过选粉机将物料中的石屑吹脱后进行收集，参考《济宁君蓝环保科技有限公司建筑废弃物资源化综合利用建设项目环境影响报告表》根据建设方提供资料，完成破碎的物料中石屑含量约为3%，按照石屑全部被吹脱计算，则石屑产生量为6</w:t>
            </w:r>
            <w:r>
              <w:rPr>
                <w:sz w:val="24"/>
              </w:rPr>
              <w:t>000</w:t>
            </w:r>
            <w:r>
              <w:rPr>
                <w:rFonts w:hint="eastAsia"/>
                <w:sz w:val="24"/>
              </w:rPr>
              <w:t>t</w:t>
            </w:r>
            <w:r>
              <w:rPr>
                <w:sz w:val="24"/>
              </w:rPr>
              <w:t>/a</w:t>
            </w:r>
            <w:r>
              <w:rPr>
                <w:rFonts w:hint="eastAsia"/>
                <w:sz w:val="24"/>
              </w:rPr>
              <w:t>，选粉机自带集尘器除尘效率为99%，则收集石屑量为</w:t>
            </w:r>
            <w:r>
              <w:rPr>
                <w:sz w:val="24"/>
              </w:rPr>
              <w:t>5490</w:t>
            </w:r>
            <w:r>
              <w:rPr>
                <w:rFonts w:hint="eastAsia"/>
                <w:sz w:val="24"/>
              </w:rPr>
              <w:t>t</w:t>
            </w:r>
            <w:r>
              <w:rPr>
                <w:sz w:val="24"/>
              </w:rPr>
              <w:t>/a</w:t>
            </w:r>
            <w:r>
              <w:rPr>
                <w:rFonts w:hint="eastAsia"/>
                <w:sz w:val="24"/>
              </w:rPr>
              <w:t>，剩余</w:t>
            </w:r>
            <w:r>
              <w:rPr>
                <w:sz w:val="24"/>
              </w:rPr>
              <w:t>60</w:t>
            </w:r>
            <w:r>
              <w:rPr>
                <w:rFonts w:hint="eastAsia"/>
                <w:sz w:val="24"/>
              </w:rPr>
              <w:t>t</w:t>
            </w:r>
            <w:r>
              <w:rPr>
                <w:sz w:val="24"/>
              </w:rPr>
              <w:t>/a</w:t>
            </w:r>
            <w:r>
              <w:rPr>
                <w:rFonts w:hint="eastAsia"/>
                <w:sz w:val="24"/>
              </w:rPr>
              <w:t>的未收集石粉由生产线袋式除尘器处理。</w:t>
            </w:r>
          </w:p>
          <w:p w14:paraId="0829F226">
            <w:pPr>
              <w:adjustRightInd w:val="0"/>
              <w:snapToGrid w:val="0"/>
              <w:spacing w:line="360" w:lineRule="auto"/>
              <w:ind w:firstLine="420" w:firstLineChars="175"/>
              <w:rPr>
                <w:sz w:val="24"/>
              </w:rPr>
            </w:pPr>
            <w:r>
              <w:rPr>
                <w:rFonts w:hint="eastAsia"/>
                <w:sz w:val="24"/>
              </w:rPr>
              <w:t>筛分机在筛分过程中会产生粉尘，项目使用筛分机为通风筛分，筛分机上部连接除尘器抽风管，筛分机下部进风，风由下至上携带粉尘由抽风管进入袋式除尘器。参考《济宁君蓝环保科技有限公司建筑废弃物资源化综合利用建设项目》环境影响报告表，</w:t>
            </w:r>
            <w:r>
              <w:rPr>
                <w:rFonts w:hint="eastAsia" w:hAnsi="宋体"/>
                <w:bCs/>
                <w:sz w:val="24"/>
              </w:rPr>
              <w:t>中砂和砾石破碎的经验估算产尘量为0.0</w:t>
            </w:r>
            <w:r>
              <w:rPr>
                <w:rFonts w:hAnsi="宋体"/>
                <w:bCs/>
                <w:sz w:val="24"/>
              </w:rPr>
              <w:t>1</w:t>
            </w:r>
            <w:r>
              <w:rPr>
                <w:rFonts w:hint="eastAsia" w:hAnsi="宋体"/>
                <w:bCs/>
                <w:sz w:val="24"/>
              </w:rPr>
              <w:t>kg/t，</w:t>
            </w:r>
            <w:r>
              <w:rPr>
                <w:rFonts w:hint="eastAsia"/>
                <w:sz w:val="24"/>
              </w:rPr>
              <w:t>本项目废弃资源利用生产线筛分原料为</w:t>
            </w:r>
            <w:r>
              <w:rPr>
                <w:sz w:val="24"/>
              </w:rPr>
              <w:t>19400</w:t>
            </w:r>
            <w:r>
              <w:rPr>
                <w:rFonts w:hint="eastAsia"/>
                <w:sz w:val="24"/>
              </w:rPr>
              <w:t>t/</w:t>
            </w:r>
            <w:r>
              <w:rPr>
                <w:sz w:val="24"/>
              </w:rPr>
              <w:t>a</w:t>
            </w:r>
            <w:r>
              <w:rPr>
                <w:rFonts w:hint="eastAsia"/>
                <w:sz w:val="24"/>
              </w:rPr>
              <w:t>，则粉尘产生量为</w:t>
            </w:r>
            <w:r>
              <w:rPr>
                <w:sz w:val="24"/>
              </w:rPr>
              <w:t>1.94t/a。</w:t>
            </w:r>
          </w:p>
          <w:p w14:paraId="46886FDC">
            <w:pPr>
              <w:adjustRightInd w:val="0"/>
              <w:snapToGrid w:val="0"/>
              <w:spacing w:line="360" w:lineRule="auto"/>
              <w:ind w:firstLine="480" w:firstLineChars="200"/>
              <w:rPr>
                <w:sz w:val="24"/>
              </w:rPr>
            </w:pPr>
            <w:r>
              <w:rPr>
                <w:rFonts w:hint="eastAsia"/>
                <w:sz w:val="24"/>
              </w:rPr>
              <w:t>废弃资源利用生产线收集后经袋式除尘器处理后由废弃资源利用生产线排气筒（1#，15米）排放，除尘效率大于9</w:t>
            </w:r>
            <w:r>
              <w:rPr>
                <w:sz w:val="24"/>
              </w:rPr>
              <w:t>7</w:t>
            </w:r>
            <w:r>
              <w:rPr>
                <w:rFonts w:hint="eastAsia"/>
                <w:sz w:val="24"/>
              </w:rPr>
              <w:t>%，除尘器风机风量为40000m</w:t>
            </w:r>
            <w:r>
              <w:rPr>
                <w:rFonts w:hint="eastAsia"/>
                <w:sz w:val="24"/>
                <w:vertAlign w:val="superscript"/>
              </w:rPr>
              <w:t>3</w:t>
            </w:r>
            <w:r>
              <w:rPr>
                <w:rFonts w:hint="eastAsia"/>
                <w:sz w:val="24"/>
              </w:rPr>
              <w:t>/h，年生产4800h，则粉尘排放量为2</w:t>
            </w:r>
            <w:r>
              <w:rPr>
                <w:sz w:val="24"/>
              </w:rPr>
              <w:t>.48</w:t>
            </w:r>
            <w:r>
              <w:rPr>
                <w:rFonts w:hint="eastAsia"/>
                <w:sz w:val="24"/>
              </w:rPr>
              <w:t>t/a，排放浓度为1</w:t>
            </w:r>
            <w:r>
              <w:rPr>
                <w:sz w:val="24"/>
              </w:rPr>
              <w:t>2.90mg/m</w:t>
            </w:r>
            <w:r>
              <w:rPr>
                <w:sz w:val="24"/>
                <w:vertAlign w:val="superscript"/>
              </w:rPr>
              <w:t>3</w:t>
            </w:r>
            <w:r>
              <w:rPr>
                <w:rFonts w:hint="eastAsia"/>
                <w:sz w:val="24"/>
              </w:rPr>
              <w:t>，排放速率为0.</w:t>
            </w:r>
            <w:r>
              <w:rPr>
                <w:sz w:val="24"/>
              </w:rPr>
              <w:t>52</w:t>
            </w:r>
            <w:r>
              <w:rPr>
                <w:rFonts w:hint="eastAsia"/>
                <w:sz w:val="24"/>
              </w:rPr>
              <w:t>kg/h。</w:t>
            </w:r>
          </w:p>
          <w:p w14:paraId="12A01077">
            <w:pPr>
              <w:adjustRightInd w:val="0"/>
              <w:snapToGrid w:val="0"/>
              <w:jc w:val="center"/>
              <w:rPr>
                <w:rFonts w:eastAsia="黑体"/>
                <w:sz w:val="24"/>
              </w:rPr>
            </w:pPr>
            <w:r>
              <w:rPr>
                <w:rFonts w:eastAsia="黑体"/>
                <w:sz w:val="24"/>
              </w:rPr>
              <w:t>表5-2    项目废弃资源利用生产线</w:t>
            </w:r>
          </w:p>
          <w:tbl>
            <w:tblPr>
              <w:tblStyle w:val="2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1134"/>
              <w:gridCol w:w="1276"/>
              <w:gridCol w:w="1276"/>
              <w:gridCol w:w="1134"/>
              <w:gridCol w:w="1252"/>
            </w:tblGrid>
            <w:tr w14:paraId="6A8C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51" w:type="dxa"/>
                  <w:gridSpan w:val="2"/>
                  <w:vAlign w:val="center"/>
                </w:tcPr>
                <w:p w14:paraId="5B9413CD">
                  <w:pPr>
                    <w:adjustRightInd w:val="0"/>
                    <w:snapToGrid w:val="0"/>
                    <w:jc w:val="center"/>
                    <w:rPr>
                      <w:sz w:val="21"/>
                      <w:szCs w:val="21"/>
                    </w:rPr>
                  </w:pPr>
                  <w:r>
                    <w:rPr>
                      <w:rFonts w:hint="eastAsia"/>
                      <w:sz w:val="21"/>
                      <w:szCs w:val="21"/>
                    </w:rPr>
                    <w:t>废弃资源利用生产线</w:t>
                  </w:r>
                  <w:r>
                    <w:rPr>
                      <w:sz w:val="21"/>
                      <w:szCs w:val="21"/>
                    </w:rPr>
                    <w:t>废气</w:t>
                  </w:r>
                </w:p>
              </w:tc>
              <w:tc>
                <w:tcPr>
                  <w:tcW w:w="1276" w:type="dxa"/>
                  <w:vAlign w:val="center"/>
                </w:tcPr>
                <w:p w14:paraId="3DC21AA0">
                  <w:pPr>
                    <w:adjustRightInd w:val="0"/>
                    <w:snapToGrid w:val="0"/>
                    <w:jc w:val="center"/>
                    <w:rPr>
                      <w:sz w:val="21"/>
                      <w:szCs w:val="21"/>
                    </w:rPr>
                  </w:pPr>
                  <w:r>
                    <w:rPr>
                      <w:sz w:val="21"/>
                      <w:szCs w:val="21"/>
                    </w:rPr>
                    <w:t>产生量</w:t>
                  </w:r>
                </w:p>
                <w:p w14:paraId="67D07EE4">
                  <w:pPr>
                    <w:adjustRightInd w:val="0"/>
                    <w:snapToGrid w:val="0"/>
                    <w:jc w:val="center"/>
                    <w:rPr>
                      <w:sz w:val="21"/>
                      <w:szCs w:val="21"/>
                    </w:rPr>
                  </w:pPr>
                  <w:r>
                    <w:rPr>
                      <w:sz w:val="21"/>
                      <w:szCs w:val="21"/>
                    </w:rPr>
                    <w:t>t/a</w:t>
                  </w:r>
                </w:p>
              </w:tc>
              <w:tc>
                <w:tcPr>
                  <w:tcW w:w="1276" w:type="dxa"/>
                  <w:vAlign w:val="center"/>
                </w:tcPr>
                <w:p w14:paraId="27FC9FCD">
                  <w:pPr>
                    <w:adjustRightInd w:val="0"/>
                    <w:snapToGrid w:val="0"/>
                    <w:jc w:val="center"/>
                    <w:rPr>
                      <w:sz w:val="21"/>
                      <w:szCs w:val="21"/>
                    </w:rPr>
                  </w:pPr>
                  <w:r>
                    <w:rPr>
                      <w:sz w:val="21"/>
                      <w:szCs w:val="21"/>
                    </w:rPr>
                    <w:t>产生速率</w:t>
                  </w:r>
                </w:p>
                <w:p w14:paraId="33F81A87">
                  <w:pPr>
                    <w:adjustRightInd w:val="0"/>
                    <w:snapToGrid w:val="0"/>
                    <w:jc w:val="center"/>
                    <w:rPr>
                      <w:sz w:val="21"/>
                      <w:szCs w:val="21"/>
                    </w:rPr>
                  </w:pPr>
                  <w:r>
                    <w:rPr>
                      <w:sz w:val="21"/>
                      <w:szCs w:val="21"/>
                    </w:rPr>
                    <w:t>kg/h</w:t>
                  </w:r>
                </w:p>
              </w:tc>
              <w:tc>
                <w:tcPr>
                  <w:tcW w:w="1134" w:type="dxa"/>
                  <w:vAlign w:val="center"/>
                </w:tcPr>
                <w:p w14:paraId="1BF04D54">
                  <w:pPr>
                    <w:adjustRightInd w:val="0"/>
                    <w:snapToGrid w:val="0"/>
                    <w:jc w:val="center"/>
                    <w:rPr>
                      <w:sz w:val="21"/>
                      <w:szCs w:val="21"/>
                    </w:rPr>
                  </w:pPr>
                  <w:r>
                    <w:rPr>
                      <w:sz w:val="21"/>
                      <w:szCs w:val="21"/>
                    </w:rPr>
                    <w:t>排放量</w:t>
                  </w:r>
                </w:p>
                <w:p w14:paraId="3E3C4F50">
                  <w:pPr>
                    <w:adjustRightInd w:val="0"/>
                    <w:snapToGrid w:val="0"/>
                    <w:jc w:val="center"/>
                    <w:rPr>
                      <w:sz w:val="21"/>
                      <w:szCs w:val="21"/>
                    </w:rPr>
                  </w:pPr>
                  <w:r>
                    <w:rPr>
                      <w:sz w:val="21"/>
                      <w:szCs w:val="21"/>
                    </w:rPr>
                    <w:t>t/a</w:t>
                  </w:r>
                </w:p>
              </w:tc>
              <w:tc>
                <w:tcPr>
                  <w:tcW w:w="1252" w:type="dxa"/>
                  <w:vAlign w:val="center"/>
                </w:tcPr>
                <w:p w14:paraId="6269EF77">
                  <w:pPr>
                    <w:adjustRightInd w:val="0"/>
                    <w:snapToGrid w:val="0"/>
                    <w:jc w:val="center"/>
                    <w:rPr>
                      <w:sz w:val="21"/>
                      <w:szCs w:val="21"/>
                    </w:rPr>
                  </w:pPr>
                  <w:r>
                    <w:rPr>
                      <w:sz w:val="21"/>
                      <w:szCs w:val="21"/>
                    </w:rPr>
                    <w:t>排放速率kg/h</w:t>
                  </w:r>
                </w:p>
              </w:tc>
            </w:tr>
            <w:tr w14:paraId="5C69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14:paraId="1C88A15D">
                  <w:pPr>
                    <w:adjustRightInd w:val="0"/>
                    <w:snapToGrid w:val="0"/>
                    <w:jc w:val="center"/>
                    <w:rPr>
                      <w:sz w:val="21"/>
                      <w:szCs w:val="21"/>
                    </w:rPr>
                  </w:pPr>
                  <w:r>
                    <w:rPr>
                      <w:sz w:val="21"/>
                      <w:szCs w:val="21"/>
                    </w:rPr>
                    <w:t>上料、破碎及出料工序</w:t>
                  </w:r>
                </w:p>
              </w:tc>
              <w:tc>
                <w:tcPr>
                  <w:tcW w:w="1134" w:type="dxa"/>
                  <w:vAlign w:val="center"/>
                </w:tcPr>
                <w:p w14:paraId="5376B7C3">
                  <w:pPr>
                    <w:adjustRightInd w:val="0"/>
                    <w:snapToGrid w:val="0"/>
                    <w:jc w:val="center"/>
                    <w:rPr>
                      <w:sz w:val="21"/>
                      <w:szCs w:val="21"/>
                    </w:rPr>
                  </w:pPr>
                  <w:r>
                    <w:rPr>
                      <w:sz w:val="21"/>
                      <w:szCs w:val="21"/>
                    </w:rPr>
                    <w:t>粉尘</w:t>
                  </w:r>
                </w:p>
              </w:tc>
              <w:tc>
                <w:tcPr>
                  <w:tcW w:w="1276" w:type="dxa"/>
                  <w:vAlign w:val="center"/>
                </w:tcPr>
                <w:p w14:paraId="18DFC582">
                  <w:pPr>
                    <w:adjustRightInd w:val="0"/>
                    <w:snapToGrid w:val="0"/>
                    <w:jc w:val="center"/>
                    <w:rPr>
                      <w:sz w:val="21"/>
                      <w:szCs w:val="21"/>
                    </w:rPr>
                  </w:pPr>
                  <w:r>
                    <w:rPr>
                      <w:sz w:val="21"/>
                      <w:szCs w:val="21"/>
                    </w:rPr>
                    <w:t>15</w:t>
                  </w:r>
                </w:p>
              </w:tc>
              <w:tc>
                <w:tcPr>
                  <w:tcW w:w="1276" w:type="dxa"/>
                  <w:vAlign w:val="center"/>
                </w:tcPr>
                <w:p w14:paraId="5CF3E973">
                  <w:pPr>
                    <w:adjustRightInd w:val="0"/>
                    <w:snapToGrid w:val="0"/>
                    <w:jc w:val="center"/>
                    <w:rPr>
                      <w:sz w:val="21"/>
                      <w:szCs w:val="21"/>
                    </w:rPr>
                  </w:pPr>
                  <w:r>
                    <w:rPr>
                      <w:sz w:val="21"/>
                      <w:szCs w:val="21"/>
                    </w:rPr>
                    <w:t xml:space="preserve">3.13 </w:t>
                  </w:r>
                </w:p>
              </w:tc>
              <w:tc>
                <w:tcPr>
                  <w:tcW w:w="1134" w:type="dxa"/>
                  <w:vAlign w:val="center"/>
                </w:tcPr>
                <w:p w14:paraId="45D15FFB">
                  <w:pPr>
                    <w:adjustRightInd w:val="0"/>
                    <w:snapToGrid w:val="0"/>
                    <w:jc w:val="center"/>
                    <w:rPr>
                      <w:sz w:val="21"/>
                      <w:szCs w:val="21"/>
                    </w:rPr>
                  </w:pPr>
                  <w:r>
                    <w:rPr>
                      <w:sz w:val="21"/>
                      <w:szCs w:val="21"/>
                    </w:rPr>
                    <w:t xml:space="preserve">0.45 </w:t>
                  </w:r>
                </w:p>
              </w:tc>
              <w:tc>
                <w:tcPr>
                  <w:tcW w:w="1252" w:type="dxa"/>
                  <w:vAlign w:val="center"/>
                </w:tcPr>
                <w:p w14:paraId="00565029">
                  <w:pPr>
                    <w:adjustRightInd w:val="0"/>
                    <w:snapToGrid w:val="0"/>
                    <w:jc w:val="center"/>
                    <w:rPr>
                      <w:sz w:val="21"/>
                      <w:szCs w:val="21"/>
                    </w:rPr>
                  </w:pPr>
                  <w:r>
                    <w:rPr>
                      <w:sz w:val="21"/>
                      <w:szCs w:val="21"/>
                    </w:rPr>
                    <w:t xml:space="preserve">0.094 </w:t>
                  </w:r>
                </w:p>
              </w:tc>
            </w:tr>
            <w:tr w14:paraId="23F9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14:paraId="34E6FB59">
                  <w:pPr>
                    <w:adjustRightInd w:val="0"/>
                    <w:snapToGrid w:val="0"/>
                    <w:jc w:val="center"/>
                    <w:rPr>
                      <w:sz w:val="21"/>
                      <w:szCs w:val="21"/>
                    </w:rPr>
                  </w:pPr>
                  <w:r>
                    <w:rPr>
                      <w:sz w:val="21"/>
                      <w:szCs w:val="21"/>
                    </w:rPr>
                    <w:t>筛分工序</w:t>
                  </w:r>
                </w:p>
              </w:tc>
              <w:tc>
                <w:tcPr>
                  <w:tcW w:w="1134" w:type="dxa"/>
                  <w:vAlign w:val="center"/>
                </w:tcPr>
                <w:p w14:paraId="034C8011">
                  <w:pPr>
                    <w:adjustRightInd w:val="0"/>
                    <w:snapToGrid w:val="0"/>
                    <w:jc w:val="center"/>
                    <w:rPr>
                      <w:sz w:val="21"/>
                      <w:szCs w:val="21"/>
                    </w:rPr>
                  </w:pPr>
                  <w:r>
                    <w:rPr>
                      <w:sz w:val="21"/>
                      <w:szCs w:val="21"/>
                    </w:rPr>
                    <w:t>粉尘</w:t>
                  </w:r>
                </w:p>
              </w:tc>
              <w:tc>
                <w:tcPr>
                  <w:tcW w:w="1276" w:type="dxa"/>
                  <w:vAlign w:val="center"/>
                </w:tcPr>
                <w:p w14:paraId="027DC512">
                  <w:pPr>
                    <w:adjustRightInd w:val="0"/>
                    <w:snapToGrid w:val="0"/>
                    <w:jc w:val="center"/>
                    <w:rPr>
                      <w:sz w:val="21"/>
                      <w:szCs w:val="21"/>
                    </w:rPr>
                  </w:pPr>
                  <w:r>
                    <w:rPr>
                      <w:sz w:val="21"/>
                      <w:szCs w:val="21"/>
                    </w:rPr>
                    <w:t>3</w:t>
                  </w:r>
                </w:p>
              </w:tc>
              <w:tc>
                <w:tcPr>
                  <w:tcW w:w="1276" w:type="dxa"/>
                  <w:vAlign w:val="center"/>
                </w:tcPr>
                <w:p w14:paraId="24ED523B">
                  <w:pPr>
                    <w:adjustRightInd w:val="0"/>
                    <w:snapToGrid w:val="0"/>
                    <w:jc w:val="center"/>
                    <w:rPr>
                      <w:sz w:val="21"/>
                      <w:szCs w:val="21"/>
                    </w:rPr>
                  </w:pPr>
                  <w:r>
                    <w:rPr>
                      <w:sz w:val="21"/>
                      <w:szCs w:val="21"/>
                    </w:rPr>
                    <w:t xml:space="preserve">0.63 </w:t>
                  </w:r>
                </w:p>
              </w:tc>
              <w:tc>
                <w:tcPr>
                  <w:tcW w:w="1134" w:type="dxa"/>
                  <w:vAlign w:val="center"/>
                </w:tcPr>
                <w:p w14:paraId="7C872AB5">
                  <w:pPr>
                    <w:adjustRightInd w:val="0"/>
                    <w:snapToGrid w:val="0"/>
                    <w:jc w:val="center"/>
                    <w:rPr>
                      <w:sz w:val="21"/>
                      <w:szCs w:val="21"/>
                    </w:rPr>
                  </w:pPr>
                  <w:r>
                    <w:rPr>
                      <w:sz w:val="21"/>
                      <w:szCs w:val="21"/>
                    </w:rPr>
                    <w:t xml:space="preserve">0.09 </w:t>
                  </w:r>
                </w:p>
              </w:tc>
              <w:tc>
                <w:tcPr>
                  <w:tcW w:w="1252" w:type="dxa"/>
                  <w:vAlign w:val="center"/>
                </w:tcPr>
                <w:p w14:paraId="46FA7840">
                  <w:pPr>
                    <w:adjustRightInd w:val="0"/>
                    <w:snapToGrid w:val="0"/>
                    <w:jc w:val="center"/>
                    <w:rPr>
                      <w:sz w:val="21"/>
                      <w:szCs w:val="21"/>
                    </w:rPr>
                  </w:pPr>
                  <w:r>
                    <w:rPr>
                      <w:sz w:val="21"/>
                      <w:szCs w:val="21"/>
                    </w:rPr>
                    <w:t xml:space="preserve">0.019 </w:t>
                  </w:r>
                </w:p>
              </w:tc>
            </w:tr>
            <w:tr w14:paraId="3BEC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14:paraId="18149173">
                  <w:pPr>
                    <w:adjustRightInd w:val="0"/>
                    <w:snapToGrid w:val="0"/>
                    <w:jc w:val="center"/>
                    <w:rPr>
                      <w:sz w:val="21"/>
                      <w:szCs w:val="21"/>
                    </w:rPr>
                  </w:pPr>
                  <w:r>
                    <w:rPr>
                      <w:sz w:val="21"/>
                      <w:szCs w:val="21"/>
                    </w:rPr>
                    <w:t>风选工序</w:t>
                  </w:r>
                </w:p>
              </w:tc>
              <w:tc>
                <w:tcPr>
                  <w:tcW w:w="1134" w:type="dxa"/>
                  <w:vAlign w:val="center"/>
                </w:tcPr>
                <w:p w14:paraId="3DE8CE2B">
                  <w:pPr>
                    <w:adjustRightInd w:val="0"/>
                    <w:snapToGrid w:val="0"/>
                    <w:jc w:val="center"/>
                    <w:rPr>
                      <w:sz w:val="21"/>
                      <w:szCs w:val="21"/>
                    </w:rPr>
                  </w:pPr>
                  <w:r>
                    <w:rPr>
                      <w:sz w:val="21"/>
                      <w:szCs w:val="21"/>
                    </w:rPr>
                    <w:t>粉尘</w:t>
                  </w:r>
                </w:p>
              </w:tc>
              <w:tc>
                <w:tcPr>
                  <w:tcW w:w="1276" w:type="dxa"/>
                  <w:vAlign w:val="center"/>
                </w:tcPr>
                <w:p w14:paraId="23A634F3">
                  <w:pPr>
                    <w:adjustRightInd w:val="0"/>
                    <w:snapToGrid w:val="0"/>
                    <w:jc w:val="center"/>
                    <w:rPr>
                      <w:sz w:val="21"/>
                      <w:szCs w:val="21"/>
                    </w:rPr>
                  </w:pPr>
                  <w:r>
                    <w:rPr>
                      <w:sz w:val="21"/>
                      <w:szCs w:val="21"/>
                    </w:rPr>
                    <w:t xml:space="preserve">60.00 </w:t>
                  </w:r>
                </w:p>
              </w:tc>
              <w:tc>
                <w:tcPr>
                  <w:tcW w:w="1276" w:type="dxa"/>
                  <w:vAlign w:val="center"/>
                </w:tcPr>
                <w:p w14:paraId="2E634258">
                  <w:pPr>
                    <w:adjustRightInd w:val="0"/>
                    <w:snapToGrid w:val="0"/>
                    <w:jc w:val="center"/>
                    <w:rPr>
                      <w:sz w:val="21"/>
                      <w:szCs w:val="21"/>
                    </w:rPr>
                  </w:pPr>
                  <w:r>
                    <w:rPr>
                      <w:sz w:val="21"/>
                      <w:szCs w:val="21"/>
                    </w:rPr>
                    <w:t xml:space="preserve">12.50 </w:t>
                  </w:r>
                </w:p>
              </w:tc>
              <w:tc>
                <w:tcPr>
                  <w:tcW w:w="1134" w:type="dxa"/>
                  <w:vAlign w:val="center"/>
                </w:tcPr>
                <w:p w14:paraId="1E04AC33">
                  <w:pPr>
                    <w:adjustRightInd w:val="0"/>
                    <w:snapToGrid w:val="0"/>
                    <w:jc w:val="center"/>
                    <w:rPr>
                      <w:sz w:val="21"/>
                      <w:szCs w:val="21"/>
                    </w:rPr>
                  </w:pPr>
                  <w:r>
                    <w:rPr>
                      <w:sz w:val="21"/>
                      <w:szCs w:val="21"/>
                    </w:rPr>
                    <w:t xml:space="preserve">1.80 </w:t>
                  </w:r>
                </w:p>
              </w:tc>
              <w:tc>
                <w:tcPr>
                  <w:tcW w:w="1252" w:type="dxa"/>
                  <w:vAlign w:val="center"/>
                </w:tcPr>
                <w:p w14:paraId="47C7A40E">
                  <w:pPr>
                    <w:adjustRightInd w:val="0"/>
                    <w:snapToGrid w:val="0"/>
                    <w:jc w:val="center"/>
                    <w:rPr>
                      <w:sz w:val="21"/>
                      <w:szCs w:val="21"/>
                    </w:rPr>
                  </w:pPr>
                  <w:r>
                    <w:rPr>
                      <w:sz w:val="21"/>
                      <w:szCs w:val="21"/>
                    </w:rPr>
                    <w:t xml:space="preserve">0.375 </w:t>
                  </w:r>
                </w:p>
              </w:tc>
            </w:tr>
            <w:tr w14:paraId="2A67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14:paraId="62FF39F5">
                  <w:pPr>
                    <w:adjustRightInd w:val="0"/>
                    <w:snapToGrid w:val="0"/>
                    <w:jc w:val="center"/>
                    <w:rPr>
                      <w:sz w:val="21"/>
                      <w:szCs w:val="21"/>
                    </w:rPr>
                  </w:pPr>
                  <w:r>
                    <w:rPr>
                      <w:sz w:val="21"/>
                      <w:szCs w:val="21"/>
                    </w:rPr>
                    <w:t>筛分工序</w:t>
                  </w:r>
                </w:p>
              </w:tc>
              <w:tc>
                <w:tcPr>
                  <w:tcW w:w="1134" w:type="dxa"/>
                  <w:vAlign w:val="center"/>
                </w:tcPr>
                <w:p w14:paraId="0659B470">
                  <w:pPr>
                    <w:adjustRightInd w:val="0"/>
                    <w:snapToGrid w:val="0"/>
                    <w:jc w:val="center"/>
                    <w:rPr>
                      <w:sz w:val="21"/>
                      <w:szCs w:val="21"/>
                    </w:rPr>
                  </w:pPr>
                  <w:r>
                    <w:rPr>
                      <w:sz w:val="21"/>
                      <w:szCs w:val="21"/>
                    </w:rPr>
                    <w:t>粉尘</w:t>
                  </w:r>
                </w:p>
              </w:tc>
              <w:tc>
                <w:tcPr>
                  <w:tcW w:w="1276" w:type="dxa"/>
                  <w:vAlign w:val="center"/>
                </w:tcPr>
                <w:p w14:paraId="0E4FC63E">
                  <w:pPr>
                    <w:adjustRightInd w:val="0"/>
                    <w:snapToGrid w:val="0"/>
                    <w:jc w:val="center"/>
                    <w:rPr>
                      <w:sz w:val="21"/>
                      <w:szCs w:val="21"/>
                    </w:rPr>
                  </w:pPr>
                  <w:r>
                    <w:rPr>
                      <w:sz w:val="21"/>
                      <w:szCs w:val="21"/>
                    </w:rPr>
                    <w:t xml:space="preserve">1.94 </w:t>
                  </w:r>
                </w:p>
              </w:tc>
              <w:tc>
                <w:tcPr>
                  <w:tcW w:w="1276" w:type="dxa"/>
                  <w:vAlign w:val="center"/>
                </w:tcPr>
                <w:p w14:paraId="05A64212">
                  <w:pPr>
                    <w:adjustRightInd w:val="0"/>
                    <w:snapToGrid w:val="0"/>
                    <w:jc w:val="center"/>
                    <w:rPr>
                      <w:sz w:val="21"/>
                      <w:szCs w:val="21"/>
                    </w:rPr>
                  </w:pPr>
                  <w:r>
                    <w:rPr>
                      <w:sz w:val="21"/>
                      <w:szCs w:val="21"/>
                    </w:rPr>
                    <w:t xml:space="preserve">0.40 </w:t>
                  </w:r>
                </w:p>
              </w:tc>
              <w:tc>
                <w:tcPr>
                  <w:tcW w:w="1134" w:type="dxa"/>
                  <w:vAlign w:val="center"/>
                </w:tcPr>
                <w:p w14:paraId="0305F5DF">
                  <w:pPr>
                    <w:adjustRightInd w:val="0"/>
                    <w:snapToGrid w:val="0"/>
                    <w:jc w:val="center"/>
                    <w:rPr>
                      <w:sz w:val="21"/>
                      <w:szCs w:val="21"/>
                    </w:rPr>
                  </w:pPr>
                  <w:r>
                    <w:rPr>
                      <w:sz w:val="21"/>
                      <w:szCs w:val="21"/>
                    </w:rPr>
                    <w:t xml:space="preserve">0.06 </w:t>
                  </w:r>
                </w:p>
              </w:tc>
              <w:tc>
                <w:tcPr>
                  <w:tcW w:w="1252" w:type="dxa"/>
                  <w:vAlign w:val="center"/>
                </w:tcPr>
                <w:p w14:paraId="27EB63B6">
                  <w:pPr>
                    <w:adjustRightInd w:val="0"/>
                    <w:snapToGrid w:val="0"/>
                    <w:jc w:val="center"/>
                    <w:rPr>
                      <w:sz w:val="21"/>
                      <w:szCs w:val="21"/>
                    </w:rPr>
                  </w:pPr>
                  <w:r>
                    <w:rPr>
                      <w:sz w:val="21"/>
                      <w:szCs w:val="21"/>
                    </w:rPr>
                    <w:t xml:space="preserve">0.012 </w:t>
                  </w:r>
                </w:p>
              </w:tc>
            </w:tr>
            <w:tr w14:paraId="79AB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17" w:type="dxa"/>
                  <w:vAlign w:val="center"/>
                </w:tcPr>
                <w:p w14:paraId="0DA37F82">
                  <w:pPr>
                    <w:adjustRightInd w:val="0"/>
                    <w:snapToGrid w:val="0"/>
                    <w:jc w:val="center"/>
                    <w:rPr>
                      <w:sz w:val="21"/>
                      <w:szCs w:val="21"/>
                    </w:rPr>
                  </w:pPr>
                  <w:r>
                    <w:rPr>
                      <w:sz w:val="21"/>
                      <w:szCs w:val="21"/>
                    </w:rPr>
                    <w:t>合计</w:t>
                  </w:r>
                </w:p>
              </w:tc>
              <w:tc>
                <w:tcPr>
                  <w:tcW w:w="1134" w:type="dxa"/>
                  <w:vAlign w:val="center"/>
                </w:tcPr>
                <w:p w14:paraId="3139D5A2">
                  <w:pPr>
                    <w:adjustRightInd w:val="0"/>
                    <w:snapToGrid w:val="0"/>
                    <w:jc w:val="center"/>
                    <w:rPr>
                      <w:sz w:val="21"/>
                      <w:szCs w:val="21"/>
                    </w:rPr>
                  </w:pPr>
                  <w:r>
                    <w:rPr>
                      <w:sz w:val="21"/>
                      <w:szCs w:val="21"/>
                    </w:rPr>
                    <w:t>粉尘</w:t>
                  </w:r>
                </w:p>
              </w:tc>
              <w:tc>
                <w:tcPr>
                  <w:tcW w:w="1276" w:type="dxa"/>
                  <w:vAlign w:val="center"/>
                </w:tcPr>
                <w:p w14:paraId="35F4066D">
                  <w:pPr>
                    <w:adjustRightInd w:val="0"/>
                    <w:snapToGrid w:val="0"/>
                    <w:jc w:val="center"/>
                    <w:rPr>
                      <w:sz w:val="21"/>
                      <w:szCs w:val="21"/>
                    </w:rPr>
                  </w:pPr>
                  <w:r>
                    <w:rPr>
                      <w:rFonts w:hint="eastAsia"/>
                      <w:sz w:val="21"/>
                      <w:szCs w:val="21"/>
                    </w:rPr>
                    <w:t xml:space="preserve">79.94 </w:t>
                  </w:r>
                </w:p>
              </w:tc>
              <w:tc>
                <w:tcPr>
                  <w:tcW w:w="1276" w:type="dxa"/>
                  <w:vAlign w:val="center"/>
                </w:tcPr>
                <w:p w14:paraId="5EF95136">
                  <w:pPr>
                    <w:adjustRightInd w:val="0"/>
                    <w:snapToGrid w:val="0"/>
                    <w:jc w:val="center"/>
                    <w:rPr>
                      <w:sz w:val="21"/>
                      <w:szCs w:val="21"/>
                    </w:rPr>
                  </w:pPr>
                  <w:r>
                    <w:rPr>
                      <w:rFonts w:hint="eastAsia"/>
                      <w:sz w:val="21"/>
                      <w:szCs w:val="21"/>
                    </w:rPr>
                    <w:t xml:space="preserve">16.65 </w:t>
                  </w:r>
                </w:p>
              </w:tc>
              <w:tc>
                <w:tcPr>
                  <w:tcW w:w="1134" w:type="dxa"/>
                  <w:vAlign w:val="center"/>
                </w:tcPr>
                <w:p w14:paraId="34FB32CF">
                  <w:pPr>
                    <w:adjustRightInd w:val="0"/>
                    <w:snapToGrid w:val="0"/>
                    <w:jc w:val="center"/>
                    <w:rPr>
                      <w:sz w:val="21"/>
                      <w:szCs w:val="21"/>
                    </w:rPr>
                  </w:pPr>
                  <w:r>
                    <w:rPr>
                      <w:rFonts w:hint="eastAsia"/>
                      <w:sz w:val="21"/>
                      <w:szCs w:val="21"/>
                    </w:rPr>
                    <w:t xml:space="preserve">2.40 </w:t>
                  </w:r>
                </w:p>
              </w:tc>
              <w:tc>
                <w:tcPr>
                  <w:tcW w:w="1252" w:type="dxa"/>
                  <w:vAlign w:val="center"/>
                </w:tcPr>
                <w:p w14:paraId="291BCE1C">
                  <w:pPr>
                    <w:adjustRightInd w:val="0"/>
                    <w:snapToGrid w:val="0"/>
                    <w:jc w:val="center"/>
                    <w:rPr>
                      <w:sz w:val="21"/>
                      <w:szCs w:val="21"/>
                    </w:rPr>
                  </w:pPr>
                  <w:r>
                    <w:rPr>
                      <w:rFonts w:hint="eastAsia"/>
                      <w:sz w:val="21"/>
                      <w:szCs w:val="21"/>
                    </w:rPr>
                    <w:t xml:space="preserve">0.50 </w:t>
                  </w:r>
                </w:p>
              </w:tc>
            </w:tr>
          </w:tbl>
          <w:p w14:paraId="24B171A0">
            <w:pPr>
              <w:numPr>
                <w:ilvl w:val="0"/>
                <w:numId w:val="1"/>
              </w:numPr>
              <w:adjustRightInd w:val="0"/>
              <w:snapToGrid w:val="0"/>
              <w:spacing w:line="360" w:lineRule="auto"/>
              <w:ind w:firstLine="480" w:firstLineChars="200"/>
              <w:rPr>
                <w:rStyle w:val="144"/>
                <w:rFonts w:hint="default" w:ascii="Times New Roman"/>
                <w:color w:val="auto"/>
              </w:rPr>
            </w:pPr>
            <w:r>
              <w:rPr>
                <w:rStyle w:val="144"/>
                <w:rFonts w:hint="default" w:ascii="Times New Roman"/>
                <w:color w:val="auto"/>
              </w:rPr>
              <w:t>水稳拌合站生产线粉尘</w:t>
            </w:r>
          </w:p>
          <w:p w14:paraId="7CFA3ED6">
            <w:pPr>
              <w:adjustRightInd w:val="0"/>
              <w:snapToGrid w:val="0"/>
              <w:spacing w:line="360" w:lineRule="auto"/>
              <w:ind w:firstLine="480" w:firstLineChars="200"/>
              <w:rPr>
                <w:bCs/>
                <w:sz w:val="24"/>
              </w:rPr>
            </w:pPr>
            <w:r>
              <w:rPr>
                <w:rFonts w:hint="eastAsia"/>
                <w:bCs/>
                <w:sz w:val="24"/>
              </w:rPr>
              <w:t>本项目水泥仓、粉煤灰仓贮存源强参考《第一次全国污染源普查工业污染排污系数手册》（中册）（2010修订）中3121水泥制品制造业（含3122混凝土结构构件、3129其他水泥制品业）产排污系数表（见表</w:t>
            </w:r>
            <w:r>
              <w:rPr>
                <w:bCs/>
                <w:sz w:val="24"/>
              </w:rPr>
              <w:t>5-2</w:t>
            </w:r>
            <w:r>
              <w:rPr>
                <w:rFonts w:hint="eastAsia"/>
                <w:bCs/>
                <w:sz w:val="24"/>
              </w:rPr>
              <w:t>）。</w:t>
            </w:r>
          </w:p>
          <w:p w14:paraId="66B18A42">
            <w:pPr>
              <w:adjustRightInd w:val="0"/>
              <w:snapToGrid w:val="0"/>
              <w:spacing w:line="360" w:lineRule="auto"/>
              <w:ind w:firstLine="480" w:firstLineChars="200"/>
              <w:rPr>
                <w:bCs/>
                <w:sz w:val="24"/>
              </w:rPr>
            </w:pPr>
            <w:r>
              <w:rPr>
                <w:rFonts w:hint="eastAsia"/>
                <w:bCs/>
                <w:sz w:val="24"/>
              </w:rPr>
              <w:t>本项目水稳土搅拌工序</w:t>
            </w:r>
            <w:r>
              <w:rPr>
                <w:bCs/>
                <w:sz w:val="24"/>
              </w:rPr>
              <w:t>上方设置布袋除尘器</w:t>
            </w:r>
            <w:r>
              <w:rPr>
                <w:rFonts w:hint="eastAsia"/>
                <w:bCs/>
                <w:sz w:val="24"/>
              </w:rPr>
              <w:t>（处理</w:t>
            </w:r>
            <w:r>
              <w:rPr>
                <w:bCs/>
                <w:sz w:val="24"/>
              </w:rPr>
              <w:t>效率</w:t>
            </w:r>
            <w:r>
              <w:rPr>
                <w:rFonts w:hint="eastAsia"/>
                <w:bCs/>
                <w:sz w:val="24"/>
              </w:rPr>
              <w:t>99.8</w:t>
            </w:r>
            <w:r>
              <w:rPr>
                <w:bCs/>
                <w:sz w:val="24"/>
              </w:rPr>
              <w:t>%</w:t>
            </w:r>
            <w:r>
              <w:rPr>
                <w:rFonts w:hint="eastAsia"/>
                <w:bCs/>
                <w:sz w:val="24"/>
              </w:rPr>
              <w:t>）经除尘后通过排气筒（2#）（高度为15m）高空排放，水泥仓、粉煤灰仓</w:t>
            </w:r>
            <w:r>
              <w:rPr>
                <w:bCs/>
                <w:sz w:val="24"/>
              </w:rPr>
              <w:t>上方设置</w:t>
            </w:r>
            <w:r>
              <w:rPr>
                <w:rFonts w:hint="eastAsia"/>
                <w:bCs/>
                <w:sz w:val="24"/>
              </w:rPr>
              <w:t>分别安装一台仓顶式负压脉冲袋式除尘器（处理</w:t>
            </w:r>
            <w:r>
              <w:rPr>
                <w:bCs/>
                <w:sz w:val="24"/>
              </w:rPr>
              <w:t>效率</w:t>
            </w:r>
            <w:r>
              <w:rPr>
                <w:rFonts w:hint="eastAsia"/>
                <w:bCs/>
                <w:sz w:val="24"/>
              </w:rPr>
              <w:t>99.8</w:t>
            </w:r>
            <w:r>
              <w:rPr>
                <w:bCs/>
                <w:sz w:val="24"/>
              </w:rPr>
              <w:t>%</w:t>
            </w:r>
            <w:r>
              <w:rPr>
                <w:rFonts w:hint="eastAsia"/>
                <w:bCs/>
                <w:sz w:val="24"/>
              </w:rPr>
              <w:t>）经除尘后通过排气筒（3#）（高度为15m）高空排放，污染物产生</w:t>
            </w:r>
            <w:r>
              <w:rPr>
                <w:bCs/>
                <w:sz w:val="24"/>
              </w:rPr>
              <w:t>情况见表5-3</w:t>
            </w:r>
            <w:r>
              <w:rPr>
                <w:rFonts w:hint="eastAsia"/>
                <w:bCs/>
                <w:sz w:val="24"/>
              </w:rPr>
              <w:t>、</w:t>
            </w:r>
            <w:r>
              <w:rPr>
                <w:bCs/>
                <w:sz w:val="24"/>
              </w:rPr>
              <w:t>表</w:t>
            </w:r>
            <w:r>
              <w:rPr>
                <w:rFonts w:hint="eastAsia"/>
                <w:bCs/>
                <w:sz w:val="24"/>
              </w:rPr>
              <w:t>5</w:t>
            </w:r>
            <w:r>
              <w:rPr>
                <w:bCs/>
                <w:sz w:val="24"/>
              </w:rPr>
              <w:t>-4</w:t>
            </w:r>
            <w:r>
              <w:rPr>
                <w:rFonts w:hint="eastAsia"/>
                <w:bCs/>
                <w:sz w:val="24"/>
              </w:rPr>
              <w:t>。本次评价粉煤灰产尘系数参考水泥产尘系数。</w:t>
            </w:r>
          </w:p>
          <w:p w14:paraId="00DF6DE3">
            <w:pPr>
              <w:adjustRightInd w:val="0"/>
              <w:snapToGrid w:val="0"/>
              <w:jc w:val="center"/>
              <w:rPr>
                <w:rFonts w:eastAsia="黑体"/>
                <w:sz w:val="24"/>
              </w:rPr>
            </w:pPr>
            <w:r>
              <w:rPr>
                <w:rFonts w:hint="eastAsia" w:eastAsia="黑体"/>
                <w:sz w:val="24"/>
              </w:rPr>
              <w:t>表</w:t>
            </w:r>
            <w:r>
              <w:rPr>
                <w:rFonts w:eastAsia="黑体"/>
                <w:sz w:val="24"/>
              </w:rPr>
              <w:t xml:space="preserve">5-3 </w:t>
            </w:r>
            <w:r>
              <w:rPr>
                <w:rFonts w:hint="eastAsia" w:eastAsia="黑体"/>
                <w:sz w:val="24"/>
              </w:rPr>
              <w:t xml:space="preserve"> 产排污</w:t>
            </w:r>
            <w:r>
              <w:rPr>
                <w:rFonts w:eastAsia="黑体"/>
                <w:sz w:val="24"/>
              </w:rPr>
              <w:t>系数表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2"/>
              <w:gridCol w:w="1006"/>
              <w:gridCol w:w="1437"/>
              <w:gridCol w:w="850"/>
              <w:gridCol w:w="1497"/>
              <w:gridCol w:w="1464"/>
              <w:gridCol w:w="1313"/>
            </w:tblGrid>
            <w:tr w14:paraId="7FCC2E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1222" w:type="dxa"/>
                  <w:vAlign w:val="center"/>
                </w:tcPr>
                <w:p w14:paraId="7A3BC9C0">
                  <w:pPr>
                    <w:widowControl/>
                    <w:jc w:val="center"/>
                    <w:rPr>
                      <w:kern w:val="0"/>
                      <w:sz w:val="21"/>
                      <w:szCs w:val="21"/>
                    </w:rPr>
                  </w:pPr>
                  <w:r>
                    <w:rPr>
                      <w:kern w:val="0"/>
                      <w:sz w:val="21"/>
                      <w:szCs w:val="21"/>
                    </w:rPr>
                    <w:t>产品名称</w:t>
                  </w:r>
                </w:p>
              </w:tc>
              <w:tc>
                <w:tcPr>
                  <w:tcW w:w="1006" w:type="dxa"/>
                  <w:vAlign w:val="center"/>
                </w:tcPr>
                <w:p w14:paraId="64FD7C45">
                  <w:pPr>
                    <w:widowControl/>
                    <w:jc w:val="center"/>
                    <w:rPr>
                      <w:kern w:val="0"/>
                      <w:sz w:val="21"/>
                      <w:szCs w:val="21"/>
                    </w:rPr>
                  </w:pPr>
                  <w:r>
                    <w:rPr>
                      <w:kern w:val="0"/>
                      <w:sz w:val="21"/>
                      <w:szCs w:val="21"/>
                    </w:rPr>
                    <w:t>原料名称</w:t>
                  </w:r>
                </w:p>
              </w:tc>
              <w:tc>
                <w:tcPr>
                  <w:tcW w:w="1437" w:type="dxa"/>
                  <w:vAlign w:val="center"/>
                </w:tcPr>
                <w:p w14:paraId="46217BE6">
                  <w:pPr>
                    <w:widowControl/>
                    <w:jc w:val="center"/>
                    <w:rPr>
                      <w:kern w:val="0"/>
                      <w:sz w:val="21"/>
                      <w:szCs w:val="21"/>
                    </w:rPr>
                  </w:pPr>
                  <w:r>
                    <w:rPr>
                      <w:kern w:val="0"/>
                      <w:sz w:val="21"/>
                      <w:szCs w:val="21"/>
                    </w:rPr>
                    <w:t>工艺（工序）名称</w:t>
                  </w:r>
                </w:p>
              </w:tc>
              <w:tc>
                <w:tcPr>
                  <w:tcW w:w="850" w:type="dxa"/>
                  <w:vAlign w:val="center"/>
                </w:tcPr>
                <w:p w14:paraId="52A45270">
                  <w:pPr>
                    <w:widowControl/>
                    <w:jc w:val="center"/>
                    <w:rPr>
                      <w:kern w:val="0"/>
                      <w:sz w:val="21"/>
                      <w:szCs w:val="21"/>
                    </w:rPr>
                  </w:pPr>
                  <w:r>
                    <w:rPr>
                      <w:kern w:val="0"/>
                      <w:sz w:val="21"/>
                      <w:szCs w:val="21"/>
                    </w:rPr>
                    <w:t>规模等级</w:t>
                  </w:r>
                </w:p>
              </w:tc>
              <w:tc>
                <w:tcPr>
                  <w:tcW w:w="1497" w:type="dxa"/>
                  <w:vAlign w:val="center"/>
                </w:tcPr>
                <w:p w14:paraId="7F1801FB">
                  <w:pPr>
                    <w:widowControl/>
                    <w:jc w:val="center"/>
                    <w:rPr>
                      <w:kern w:val="0"/>
                      <w:sz w:val="21"/>
                      <w:szCs w:val="21"/>
                    </w:rPr>
                  </w:pPr>
                  <w:r>
                    <w:rPr>
                      <w:kern w:val="0"/>
                      <w:sz w:val="21"/>
                      <w:szCs w:val="21"/>
                    </w:rPr>
                    <w:t>污染物指标</w:t>
                  </w:r>
                </w:p>
              </w:tc>
              <w:tc>
                <w:tcPr>
                  <w:tcW w:w="1464" w:type="dxa"/>
                  <w:vAlign w:val="center"/>
                </w:tcPr>
                <w:p w14:paraId="05C2D781">
                  <w:pPr>
                    <w:widowControl/>
                    <w:jc w:val="center"/>
                    <w:rPr>
                      <w:kern w:val="0"/>
                      <w:sz w:val="21"/>
                      <w:szCs w:val="21"/>
                    </w:rPr>
                  </w:pPr>
                  <w:r>
                    <w:rPr>
                      <w:kern w:val="0"/>
                      <w:sz w:val="21"/>
                      <w:szCs w:val="21"/>
                    </w:rPr>
                    <w:t>单位</w:t>
                  </w:r>
                </w:p>
              </w:tc>
              <w:tc>
                <w:tcPr>
                  <w:tcW w:w="1313" w:type="dxa"/>
                  <w:vAlign w:val="center"/>
                </w:tcPr>
                <w:p w14:paraId="631B6BD6">
                  <w:pPr>
                    <w:widowControl/>
                    <w:jc w:val="center"/>
                    <w:rPr>
                      <w:kern w:val="0"/>
                      <w:sz w:val="21"/>
                      <w:szCs w:val="21"/>
                    </w:rPr>
                  </w:pPr>
                  <w:r>
                    <w:rPr>
                      <w:kern w:val="0"/>
                      <w:sz w:val="21"/>
                      <w:szCs w:val="21"/>
                    </w:rPr>
                    <w:t>产污系数</w:t>
                  </w:r>
                </w:p>
              </w:tc>
            </w:tr>
            <w:tr w14:paraId="371B2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1222" w:type="dxa"/>
                  <w:vMerge w:val="restart"/>
                  <w:vAlign w:val="center"/>
                </w:tcPr>
                <w:p w14:paraId="2D916E34">
                  <w:pPr>
                    <w:widowControl/>
                    <w:jc w:val="center"/>
                    <w:rPr>
                      <w:kern w:val="0"/>
                      <w:sz w:val="21"/>
                      <w:szCs w:val="21"/>
                    </w:rPr>
                  </w:pPr>
                  <w:r>
                    <w:rPr>
                      <w:kern w:val="0"/>
                      <w:sz w:val="21"/>
                      <w:szCs w:val="21"/>
                    </w:rPr>
                    <w:t>各种水泥制品</w:t>
                  </w:r>
                </w:p>
              </w:tc>
              <w:tc>
                <w:tcPr>
                  <w:tcW w:w="1006" w:type="dxa"/>
                  <w:vMerge w:val="restart"/>
                  <w:vAlign w:val="center"/>
                </w:tcPr>
                <w:p w14:paraId="15B212BB">
                  <w:pPr>
                    <w:jc w:val="center"/>
                    <w:rPr>
                      <w:kern w:val="0"/>
                      <w:sz w:val="21"/>
                      <w:szCs w:val="21"/>
                    </w:rPr>
                  </w:pPr>
                  <w:r>
                    <w:rPr>
                      <w:kern w:val="0"/>
                      <w:sz w:val="21"/>
                      <w:szCs w:val="21"/>
                    </w:rPr>
                    <w:t>水泥、砂子、石子等</w:t>
                  </w:r>
                </w:p>
              </w:tc>
              <w:tc>
                <w:tcPr>
                  <w:tcW w:w="1437" w:type="dxa"/>
                  <w:vMerge w:val="restart"/>
                  <w:vAlign w:val="center"/>
                </w:tcPr>
                <w:p w14:paraId="0BED06E7">
                  <w:pPr>
                    <w:widowControl/>
                    <w:jc w:val="center"/>
                    <w:rPr>
                      <w:kern w:val="0"/>
                      <w:sz w:val="21"/>
                      <w:szCs w:val="21"/>
                    </w:rPr>
                  </w:pPr>
                  <w:r>
                    <w:rPr>
                      <w:rFonts w:hint="eastAsia"/>
                      <w:kern w:val="0"/>
                      <w:sz w:val="21"/>
                      <w:szCs w:val="21"/>
                    </w:rPr>
                    <w:t>物料输送</w:t>
                  </w:r>
                </w:p>
                <w:p w14:paraId="521B8068">
                  <w:pPr>
                    <w:widowControl/>
                    <w:jc w:val="center"/>
                    <w:rPr>
                      <w:kern w:val="0"/>
                      <w:sz w:val="21"/>
                      <w:szCs w:val="21"/>
                    </w:rPr>
                  </w:pPr>
                  <w:r>
                    <w:rPr>
                      <w:rFonts w:hint="eastAsia"/>
                      <w:kern w:val="0"/>
                      <w:sz w:val="21"/>
                      <w:szCs w:val="21"/>
                    </w:rPr>
                    <w:t>储存工序</w:t>
                  </w:r>
                </w:p>
              </w:tc>
              <w:tc>
                <w:tcPr>
                  <w:tcW w:w="850" w:type="dxa"/>
                  <w:vMerge w:val="restart"/>
                  <w:vAlign w:val="center"/>
                </w:tcPr>
                <w:p w14:paraId="1A1C2BBF">
                  <w:pPr>
                    <w:jc w:val="center"/>
                    <w:rPr>
                      <w:kern w:val="0"/>
                      <w:sz w:val="21"/>
                      <w:szCs w:val="21"/>
                    </w:rPr>
                  </w:pPr>
                  <w:r>
                    <w:rPr>
                      <w:kern w:val="0"/>
                      <w:sz w:val="21"/>
                      <w:szCs w:val="21"/>
                    </w:rPr>
                    <w:t>所有</w:t>
                  </w:r>
                </w:p>
                <w:p w14:paraId="31DE719D">
                  <w:pPr>
                    <w:widowControl/>
                    <w:jc w:val="center"/>
                    <w:rPr>
                      <w:kern w:val="0"/>
                      <w:sz w:val="21"/>
                      <w:szCs w:val="21"/>
                    </w:rPr>
                  </w:pPr>
                  <w:r>
                    <w:rPr>
                      <w:kern w:val="0"/>
                      <w:sz w:val="21"/>
                      <w:szCs w:val="21"/>
                    </w:rPr>
                    <w:t>规模</w:t>
                  </w:r>
                </w:p>
              </w:tc>
              <w:tc>
                <w:tcPr>
                  <w:tcW w:w="1497" w:type="dxa"/>
                  <w:vAlign w:val="center"/>
                </w:tcPr>
                <w:p w14:paraId="138689B7">
                  <w:pPr>
                    <w:widowControl/>
                    <w:jc w:val="center"/>
                    <w:rPr>
                      <w:kern w:val="0"/>
                      <w:sz w:val="21"/>
                      <w:szCs w:val="21"/>
                    </w:rPr>
                  </w:pPr>
                  <w:r>
                    <w:rPr>
                      <w:kern w:val="0"/>
                      <w:sz w:val="21"/>
                      <w:szCs w:val="21"/>
                    </w:rPr>
                    <w:t>工业废气量（工艺）</w:t>
                  </w:r>
                </w:p>
              </w:tc>
              <w:tc>
                <w:tcPr>
                  <w:tcW w:w="1464" w:type="dxa"/>
                  <w:vAlign w:val="center"/>
                </w:tcPr>
                <w:p w14:paraId="621912EF">
                  <w:pPr>
                    <w:widowControl/>
                    <w:jc w:val="center"/>
                    <w:rPr>
                      <w:kern w:val="0"/>
                      <w:sz w:val="21"/>
                      <w:szCs w:val="21"/>
                    </w:rPr>
                  </w:pPr>
                  <w:r>
                    <w:rPr>
                      <w:kern w:val="0"/>
                      <w:sz w:val="21"/>
                      <w:szCs w:val="21"/>
                    </w:rPr>
                    <w:t>标立方米/吨-水泥</w:t>
                  </w:r>
                </w:p>
              </w:tc>
              <w:tc>
                <w:tcPr>
                  <w:tcW w:w="1313" w:type="dxa"/>
                  <w:vAlign w:val="center"/>
                </w:tcPr>
                <w:p w14:paraId="365724F7">
                  <w:pPr>
                    <w:widowControl/>
                    <w:jc w:val="center"/>
                    <w:rPr>
                      <w:kern w:val="0"/>
                      <w:sz w:val="21"/>
                      <w:szCs w:val="21"/>
                    </w:rPr>
                  </w:pPr>
                  <w:r>
                    <w:rPr>
                      <w:kern w:val="0"/>
                      <w:sz w:val="21"/>
                      <w:szCs w:val="21"/>
                    </w:rPr>
                    <w:t>460</w:t>
                  </w:r>
                </w:p>
              </w:tc>
            </w:tr>
            <w:tr w14:paraId="6584C6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1222" w:type="dxa"/>
                  <w:vMerge w:val="continue"/>
                  <w:vAlign w:val="center"/>
                </w:tcPr>
                <w:p w14:paraId="7D9EAC37">
                  <w:pPr>
                    <w:widowControl/>
                    <w:jc w:val="center"/>
                    <w:rPr>
                      <w:kern w:val="0"/>
                      <w:sz w:val="21"/>
                      <w:szCs w:val="21"/>
                    </w:rPr>
                  </w:pPr>
                </w:p>
              </w:tc>
              <w:tc>
                <w:tcPr>
                  <w:tcW w:w="1006" w:type="dxa"/>
                  <w:vMerge w:val="continue"/>
                  <w:vAlign w:val="center"/>
                </w:tcPr>
                <w:p w14:paraId="70E2D525">
                  <w:pPr>
                    <w:widowControl/>
                    <w:jc w:val="center"/>
                    <w:rPr>
                      <w:kern w:val="0"/>
                      <w:sz w:val="21"/>
                      <w:szCs w:val="21"/>
                    </w:rPr>
                  </w:pPr>
                </w:p>
              </w:tc>
              <w:tc>
                <w:tcPr>
                  <w:tcW w:w="1437" w:type="dxa"/>
                  <w:vMerge w:val="continue"/>
                  <w:vAlign w:val="center"/>
                </w:tcPr>
                <w:p w14:paraId="4FE0FAA7">
                  <w:pPr>
                    <w:widowControl/>
                    <w:jc w:val="center"/>
                    <w:rPr>
                      <w:kern w:val="0"/>
                      <w:sz w:val="21"/>
                      <w:szCs w:val="21"/>
                    </w:rPr>
                  </w:pPr>
                </w:p>
              </w:tc>
              <w:tc>
                <w:tcPr>
                  <w:tcW w:w="850" w:type="dxa"/>
                  <w:vMerge w:val="continue"/>
                  <w:vAlign w:val="center"/>
                </w:tcPr>
                <w:p w14:paraId="3F114AA5">
                  <w:pPr>
                    <w:jc w:val="center"/>
                    <w:rPr>
                      <w:kern w:val="0"/>
                      <w:sz w:val="21"/>
                      <w:szCs w:val="21"/>
                    </w:rPr>
                  </w:pPr>
                </w:p>
              </w:tc>
              <w:tc>
                <w:tcPr>
                  <w:tcW w:w="1497" w:type="dxa"/>
                  <w:vAlign w:val="center"/>
                </w:tcPr>
                <w:p w14:paraId="75B847E1">
                  <w:pPr>
                    <w:widowControl/>
                    <w:jc w:val="center"/>
                    <w:rPr>
                      <w:kern w:val="0"/>
                      <w:sz w:val="21"/>
                      <w:szCs w:val="21"/>
                    </w:rPr>
                  </w:pPr>
                  <w:r>
                    <w:rPr>
                      <w:kern w:val="0"/>
                      <w:sz w:val="21"/>
                      <w:szCs w:val="21"/>
                    </w:rPr>
                    <w:t>工业粉尘</w:t>
                  </w:r>
                </w:p>
              </w:tc>
              <w:tc>
                <w:tcPr>
                  <w:tcW w:w="1464" w:type="dxa"/>
                  <w:vAlign w:val="center"/>
                </w:tcPr>
                <w:p w14:paraId="6DEAD093">
                  <w:pPr>
                    <w:widowControl/>
                    <w:jc w:val="center"/>
                    <w:rPr>
                      <w:kern w:val="0"/>
                      <w:sz w:val="21"/>
                      <w:szCs w:val="21"/>
                    </w:rPr>
                  </w:pPr>
                  <w:r>
                    <w:rPr>
                      <w:kern w:val="0"/>
                      <w:sz w:val="21"/>
                      <w:szCs w:val="21"/>
                    </w:rPr>
                    <w:t>千克/吨-水泥</w:t>
                  </w:r>
                </w:p>
              </w:tc>
              <w:tc>
                <w:tcPr>
                  <w:tcW w:w="1313" w:type="dxa"/>
                  <w:vAlign w:val="center"/>
                </w:tcPr>
                <w:p w14:paraId="09E3E690">
                  <w:pPr>
                    <w:widowControl/>
                    <w:jc w:val="center"/>
                    <w:rPr>
                      <w:kern w:val="0"/>
                      <w:sz w:val="21"/>
                      <w:szCs w:val="21"/>
                    </w:rPr>
                  </w:pPr>
                  <w:r>
                    <w:rPr>
                      <w:kern w:val="0"/>
                      <w:sz w:val="21"/>
                      <w:szCs w:val="21"/>
                    </w:rPr>
                    <w:t>2.09</w:t>
                  </w:r>
                </w:p>
              </w:tc>
            </w:tr>
            <w:tr w14:paraId="0941EA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222" w:type="dxa"/>
                  <w:vMerge w:val="restart"/>
                  <w:vAlign w:val="center"/>
                </w:tcPr>
                <w:p w14:paraId="4B8CFB9B">
                  <w:pPr>
                    <w:widowControl/>
                    <w:jc w:val="center"/>
                    <w:rPr>
                      <w:kern w:val="0"/>
                      <w:sz w:val="21"/>
                      <w:szCs w:val="21"/>
                    </w:rPr>
                  </w:pPr>
                  <w:r>
                    <w:rPr>
                      <w:kern w:val="0"/>
                      <w:sz w:val="21"/>
                      <w:szCs w:val="21"/>
                    </w:rPr>
                    <w:t>各种水泥制品</w:t>
                  </w:r>
                </w:p>
              </w:tc>
              <w:tc>
                <w:tcPr>
                  <w:tcW w:w="1006" w:type="dxa"/>
                  <w:vMerge w:val="restart"/>
                  <w:vAlign w:val="center"/>
                </w:tcPr>
                <w:p w14:paraId="17DC68DC">
                  <w:pPr>
                    <w:jc w:val="center"/>
                    <w:rPr>
                      <w:kern w:val="0"/>
                      <w:sz w:val="21"/>
                      <w:szCs w:val="21"/>
                    </w:rPr>
                  </w:pPr>
                  <w:r>
                    <w:rPr>
                      <w:kern w:val="0"/>
                      <w:sz w:val="21"/>
                      <w:szCs w:val="21"/>
                    </w:rPr>
                    <w:t>水泥、砂子、石子等</w:t>
                  </w:r>
                </w:p>
              </w:tc>
              <w:tc>
                <w:tcPr>
                  <w:tcW w:w="1437" w:type="dxa"/>
                  <w:vMerge w:val="restart"/>
                  <w:vAlign w:val="center"/>
                </w:tcPr>
                <w:p w14:paraId="0C93231C">
                  <w:pPr>
                    <w:jc w:val="center"/>
                    <w:rPr>
                      <w:kern w:val="0"/>
                      <w:sz w:val="21"/>
                      <w:szCs w:val="21"/>
                    </w:rPr>
                  </w:pPr>
                  <w:r>
                    <w:rPr>
                      <w:kern w:val="0"/>
                      <w:sz w:val="21"/>
                      <w:szCs w:val="21"/>
                    </w:rPr>
                    <w:t>物料混合</w:t>
                  </w:r>
                </w:p>
                <w:p w14:paraId="277CC2BE">
                  <w:pPr>
                    <w:jc w:val="center"/>
                    <w:rPr>
                      <w:kern w:val="0"/>
                      <w:sz w:val="21"/>
                      <w:szCs w:val="21"/>
                    </w:rPr>
                  </w:pPr>
                  <w:r>
                    <w:rPr>
                      <w:kern w:val="0"/>
                      <w:sz w:val="21"/>
                      <w:szCs w:val="21"/>
                    </w:rPr>
                    <w:t>搅拌工序</w:t>
                  </w:r>
                </w:p>
              </w:tc>
              <w:tc>
                <w:tcPr>
                  <w:tcW w:w="850" w:type="dxa"/>
                  <w:vMerge w:val="restart"/>
                  <w:vAlign w:val="center"/>
                </w:tcPr>
                <w:p w14:paraId="3187332C">
                  <w:pPr>
                    <w:jc w:val="center"/>
                    <w:rPr>
                      <w:kern w:val="0"/>
                      <w:sz w:val="21"/>
                      <w:szCs w:val="21"/>
                    </w:rPr>
                  </w:pPr>
                  <w:r>
                    <w:rPr>
                      <w:kern w:val="0"/>
                      <w:sz w:val="21"/>
                      <w:szCs w:val="21"/>
                    </w:rPr>
                    <w:t>所有</w:t>
                  </w:r>
                </w:p>
                <w:p w14:paraId="0DA94856">
                  <w:pPr>
                    <w:jc w:val="center"/>
                    <w:rPr>
                      <w:kern w:val="0"/>
                      <w:sz w:val="21"/>
                      <w:szCs w:val="21"/>
                    </w:rPr>
                  </w:pPr>
                  <w:r>
                    <w:rPr>
                      <w:kern w:val="0"/>
                      <w:sz w:val="21"/>
                      <w:szCs w:val="21"/>
                    </w:rPr>
                    <w:t>规模</w:t>
                  </w:r>
                </w:p>
              </w:tc>
              <w:tc>
                <w:tcPr>
                  <w:tcW w:w="1497" w:type="dxa"/>
                  <w:vAlign w:val="center"/>
                </w:tcPr>
                <w:p w14:paraId="2D6BC6D2">
                  <w:pPr>
                    <w:widowControl/>
                    <w:jc w:val="center"/>
                    <w:rPr>
                      <w:kern w:val="0"/>
                      <w:sz w:val="21"/>
                      <w:szCs w:val="21"/>
                    </w:rPr>
                  </w:pPr>
                  <w:r>
                    <w:rPr>
                      <w:kern w:val="0"/>
                      <w:sz w:val="21"/>
                      <w:szCs w:val="21"/>
                    </w:rPr>
                    <w:t>工业废气量（工艺）</w:t>
                  </w:r>
                </w:p>
              </w:tc>
              <w:tc>
                <w:tcPr>
                  <w:tcW w:w="1464" w:type="dxa"/>
                  <w:vAlign w:val="center"/>
                </w:tcPr>
                <w:p w14:paraId="5DD5FBBD">
                  <w:pPr>
                    <w:widowControl/>
                    <w:jc w:val="center"/>
                    <w:rPr>
                      <w:kern w:val="0"/>
                      <w:sz w:val="21"/>
                      <w:szCs w:val="21"/>
                    </w:rPr>
                  </w:pPr>
                  <w:r>
                    <w:rPr>
                      <w:kern w:val="0"/>
                      <w:sz w:val="21"/>
                      <w:szCs w:val="21"/>
                    </w:rPr>
                    <w:t>标立方米/吨-水泥</w:t>
                  </w:r>
                </w:p>
              </w:tc>
              <w:tc>
                <w:tcPr>
                  <w:tcW w:w="1313" w:type="dxa"/>
                  <w:vAlign w:val="center"/>
                </w:tcPr>
                <w:p w14:paraId="10BB5942">
                  <w:pPr>
                    <w:widowControl/>
                    <w:jc w:val="center"/>
                    <w:rPr>
                      <w:kern w:val="0"/>
                      <w:sz w:val="21"/>
                      <w:szCs w:val="21"/>
                    </w:rPr>
                  </w:pPr>
                  <w:r>
                    <w:rPr>
                      <w:kern w:val="0"/>
                      <w:sz w:val="21"/>
                      <w:szCs w:val="21"/>
                    </w:rPr>
                    <w:t>1419</w:t>
                  </w:r>
                </w:p>
              </w:tc>
            </w:tr>
            <w:tr w14:paraId="0DBAC3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1222" w:type="dxa"/>
                  <w:vMerge w:val="continue"/>
                  <w:vAlign w:val="center"/>
                </w:tcPr>
                <w:p w14:paraId="3ABB3A87">
                  <w:pPr>
                    <w:widowControl/>
                    <w:jc w:val="center"/>
                    <w:rPr>
                      <w:kern w:val="0"/>
                      <w:sz w:val="21"/>
                      <w:szCs w:val="21"/>
                    </w:rPr>
                  </w:pPr>
                </w:p>
              </w:tc>
              <w:tc>
                <w:tcPr>
                  <w:tcW w:w="1006" w:type="dxa"/>
                  <w:vMerge w:val="continue"/>
                  <w:vAlign w:val="center"/>
                </w:tcPr>
                <w:p w14:paraId="02686235">
                  <w:pPr>
                    <w:widowControl/>
                    <w:jc w:val="center"/>
                    <w:rPr>
                      <w:kern w:val="0"/>
                      <w:sz w:val="21"/>
                      <w:szCs w:val="21"/>
                    </w:rPr>
                  </w:pPr>
                </w:p>
              </w:tc>
              <w:tc>
                <w:tcPr>
                  <w:tcW w:w="1437" w:type="dxa"/>
                  <w:vMerge w:val="continue"/>
                  <w:vAlign w:val="center"/>
                </w:tcPr>
                <w:p w14:paraId="632F8D0F">
                  <w:pPr>
                    <w:jc w:val="center"/>
                    <w:rPr>
                      <w:kern w:val="0"/>
                      <w:sz w:val="21"/>
                      <w:szCs w:val="21"/>
                    </w:rPr>
                  </w:pPr>
                </w:p>
              </w:tc>
              <w:tc>
                <w:tcPr>
                  <w:tcW w:w="850" w:type="dxa"/>
                  <w:vMerge w:val="continue"/>
                  <w:vAlign w:val="center"/>
                </w:tcPr>
                <w:p w14:paraId="5E667AD4">
                  <w:pPr>
                    <w:jc w:val="center"/>
                    <w:rPr>
                      <w:kern w:val="0"/>
                      <w:sz w:val="21"/>
                      <w:szCs w:val="21"/>
                    </w:rPr>
                  </w:pPr>
                </w:p>
              </w:tc>
              <w:tc>
                <w:tcPr>
                  <w:tcW w:w="1497" w:type="dxa"/>
                  <w:vAlign w:val="center"/>
                </w:tcPr>
                <w:p w14:paraId="7E881A13">
                  <w:pPr>
                    <w:widowControl/>
                    <w:jc w:val="center"/>
                    <w:rPr>
                      <w:kern w:val="0"/>
                      <w:sz w:val="21"/>
                      <w:szCs w:val="21"/>
                    </w:rPr>
                  </w:pPr>
                  <w:r>
                    <w:rPr>
                      <w:kern w:val="0"/>
                      <w:sz w:val="21"/>
                      <w:szCs w:val="21"/>
                    </w:rPr>
                    <w:t>工业粉尘</w:t>
                  </w:r>
                </w:p>
              </w:tc>
              <w:tc>
                <w:tcPr>
                  <w:tcW w:w="1464" w:type="dxa"/>
                  <w:vAlign w:val="center"/>
                </w:tcPr>
                <w:p w14:paraId="77657655">
                  <w:pPr>
                    <w:widowControl/>
                    <w:jc w:val="center"/>
                    <w:rPr>
                      <w:kern w:val="0"/>
                      <w:sz w:val="21"/>
                      <w:szCs w:val="21"/>
                    </w:rPr>
                  </w:pPr>
                  <w:r>
                    <w:rPr>
                      <w:kern w:val="0"/>
                      <w:sz w:val="21"/>
                      <w:szCs w:val="21"/>
                    </w:rPr>
                    <w:t>千克/吨-水泥</w:t>
                  </w:r>
                </w:p>
              </w:tc>
              <w:tc>
                <w:tcPr>
                  <w:tcW w:w="1313" w:type="dxa"/>
                  <w:vAlign w:val="center"/>
                </w:tcPr>
                <w:p w14:paraId="35292355">
                  <w:pPr>
                    <w:widowControl/>
                    <w:jc w:val="center"/>
                    <w:rPr>
                      <w:kern w:val="0"/>
                      <w:sz w:val="21"/>
                      <w:szCs w:val="21"/>
                    </w:rPr>
                  </w:pPr>
                  <w:r>
                    <w:rPr>
                      <w:kern w:val="0"/>
                      <w:sz w:val="21"/>
                      <w:szCs w:val="21"/>
                    </w:rPr>
                    <w:t>5.75</w:t>
                  </w:r>
                </w:p>
              </w:tc>
            </w:tr>
          </w:tbl>
          <w:p w14:paraId="787E5676">
            <w:pPr>
              <w:adjustRightInd w:val="0"/>
              <w:snapToGrid w:val="0"/>
              <w:jc w:val="center"/>
              <w:rPr>
                <w:rFonts w:eastAsia="黑体"/>
                <w:sz w:val="24"/>
              </w:rPr>
            </w:pPr>
            <w:r>
              <w:rPr>
                <w:rFonts w:hint="eastAsia" w:eastAsia="黑体"/>
                <w:sz w:val="24"/>
              </w:rPr>
              <w:t>表</w:t>
            </w:r>
            <w:r>
              <w:rPr>
                <w:rFonts w:eastAsia="黑体"/>
                <w:sz w:val="24"/>
              </w:rPr>
              <w:t>5-4</w:t>
            </w:r>
            <w:r>
              <w:rPr>
                <w:rFonts w:hint="eastAsia" w:eastAsia="黑体"/>
                <w:sz w:val="24"/>
              </w:rPr>
              <w:t xml:space="preserve">  配料、</w:t>
            </w:r>
            <w:r>
              <w:rPr>
                <w:rFonts w:eastAsia="黑体"/>
                <w:sz w:val="24"/>
              </w:rPr>
              <w:t>搅拌工序</w:t>
            </w:r>
            <w:r>
              <w:rPr>
                <w:rFonts w:hint="eastAsia" w:eastAsia="黑体"/>
                <w:sz w:val="24"/>
              </w:rPr>
              <w:t>粉尘排放情况表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84"/>
              <w:gridCol w:w="1201"/>
              <w:gridCol w:w="971"/>
              <w:gridCol w:w="1450"/>
              <w:gridCol w:w="1273"/>
              <w:gridCol w:w="1455"/>
              <w:gridCol w:w="1455"/>
            </w:tblGrid>
            <w:tr w14:paraId="1992A4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84" w:type="dxa"/>
                  <w:vAlign w:val="center"/>
                </w:tcPr>
                <w:p w14:paraId="43D41E1E">
                  <w:pPr>
                    <w:jc w:val="center"/>
                    <w:rPr>
                      <w:sz w:val="21"/>
                      <w:szCs w:val="21"/>
                    </w:rPr>
                  </w:pPr>
                  <w:r>
                    <w:rPr>
                      <w:sz w:val="21"/>
                      <w:szCs w:val="21"/>
                    </w:rPr>
                    <w:t>污染</w:t>
                  </w:r>
                  <w:r>
                    <w:rPr>
                      <w:rFonts w:hint="eastAsia"/>
                      <w:sz w:val="21"/>
                      <w:szCs w:val="21"/>
                    </w:rPr>
                    <w:t xml:space="preserve">物 </w:t>
                  </w:r>
                </w:p>
              </w:tc>
              <w:tc>
                <w:tcPr>
                  <w:tcW w:w="1201" w:type="dxa"/>
                  <w:vAlign w:val="center"/>
                </w:tcPr>
                <w:p w14:paraId="0C53CEAC">
                  <w:pPr>
                    <w:jc w:val="center"/>
                    <w:rPr>
                      <w:sz w:val="21"/>
                      <w:szCs w:val="21"/>
                    </w:rPr>
                  </w:pPr>
                  <w:r>
                    <w:rPr>
                      <w:rFonts w:hint="eastAsia"/>
                      <w:sz w:val="21"/>
                      <w:szCs w:val="21"/>
                    </w:rPr>
                    <w:t>水泥、粉煤灰用量</w:t>
                  </w:r>
                </w:p>
              </w:tc>
              <w:tc>
                <w:tcPr>
                  <w:tcW w:w="971" w:type="dxa"/>
                  <w:vAlign w:val="center"/>
                </w:tcPr>
                <w:p w14:paraId="0609B6A1">
                  <w:pPr>
                    <w:jc w:val="center"/>
                    <w:rPr>
                      <w:sz w:val="21"/>
                      <w:szCs w:val="21"/>
                    </w:rPr>
                  </w:pPr>
                  <w:r>
                    <w:rPr>
                      <w:rFonts w:hint="eastAsia"/>
                      <w:sz w:val="21"/>
                      <w:szCs w:val="21"/>
                    </w:rPr>
                    <w:t>产生量</w:t>
                  </w:r>
                </w:p>
              </w:tc>
              <w:tc>
                <w:tcPr>
                  <w:tcW w:w="1450" w:type="dxa"/>
                  <w:vAlign w:val="center"/>
                </w:tcPr>
                <w:p w14:paraId="568FA2F0">
                  <w:pPr>
                    <w:jc w:val="center"/>
                    <w:rPr>
                      <w:sz w:val="21"/>
                      <w:szCs w:val="21"/>
                    </w:rPr>
                  </w:pPr>
                  <w:r>
                    <w:rPr>
                      <w:rFonts w:hint="eastAsia"/>
                      <w:sz w:val="21"/>
                      <w:szCs w:val="21"/>
                    </w:rPr>
                    <w:t>废气产生量</w:t>
                  </w:r>
                </w:p>
              </w:tc>
              <w:tc>
                <w:tcPr>
                  <w:tcW w:w="1273" w:type="dxa"/>
                  <w:vAlign w:val="center"/>
                </w:tcPr>
                <w:p w14:paraId="69CF7705">
                  <w:pPr>
                    <w:jc w:val="center"/>
                    <w:rPr>
                      <w:sz w:val="21"/>
                      <w:szCs w:val="21"/>
                    </w:rPr>
                  </w:pPr>
                  <w:r>
                    <w:rPr>
                      <w:rFonts w:hint="eastAsia"/>
                      <w:sz w:val="21"/>
                      <w:szCs w:val="21"/>
                    </w:rPr>
                    <w:t>产生</w:t>
                  </w:r>
                  <w:r>
                    <w:rPr>
                      <w:sz w:val="21"/>
                      <w:szCs w:val="21"/>
                    </w:rPr>
                    <w:t>浓度</w:t>
                  </w:r>
                </w:p>
              </w:tc>
              <w:tc>
                <w:tcPr>
                  <w:tcW w:w="1455" w:type="dxa"/>
                  <w:vAlign w:val="center"/>
                </w:tcPr>
                <w:p w14:paraId="0A21A008">
                  <w:pPr>
                    <w:jc w:val="center"/>
                    <w:rPr>
                      <w:sz w:val="21"/>
                      <w:szCs w:val="21"/>
                    </w:rPr>
                  </w:pPr>
                  <w:r>
                    <w:rPr>
                      <w:sz w:val="21"/>
                      <w:szCs w:val="21"/>
                    </w:rPr>
                    <w:t>排放</w:t>
                  </w:r>
                  <w:r>
                    <w:rPr>
                      <w:rFonts w:hint="eastAsia"/>
                      <w:sz w:val="21"/>
                      <w:szCs w:val="21"/>
                    </w:rPr>
                    <w:t>浓度</w:t>
                  </w:r>
                </w:p>
              </w:tc>
              <w:tc>
                <w:tcPr>
                  <w:tcW w:w="1455" w:type="dxa"/>
                  <w:vAlign w:val="center"/>
                </w:tcPr>
                <w:p w14:paraId="75865FB2">
                  <w:pPr>
                    <w:jc w:val="center"/>
                    <w:rPr>
                      <w:sz w:val="21"/>
                      <w:szCs w:val="21"/>
                    </w:rPr>
                  </w:pPr>
                  <w:r>
                    <w:rPr>
                      <w:rFonts w:hint="eastAsia"/>
                      <w:sz w:val="21"/>
                      <w:szCs w:val="21"/>
                    </w:rPr>
                    <w:t>排放量</w:t>
                  </w:r>
                </w:p>
              </w:tc>
            </w:tr>
            <w:tr w14:paraId="5B119C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84" w:type="dxa"/>
                  <w:vAlign w:val="center"/>
                </w:tcPr>
                <w:p w14:paraId="07D53201">
                  <w:pPr>
                    <w:jc w:val="center"/>
                    <w:rPr>
                      <w:bCs/>
                      <w:sz w:val="21"/>
                      <w:szCs w:val="21"/>
                    </w:rPr>
                  </w:pPr>
                  <w:r>
                    <w:rPr>
                      <w:rFonts w:hint="eastAsia"/>
                      <w:bCs/>
                      <w:sz w:val="21"/>
                      <w:szCs w:val="21"/>
                    </w:rPr>
                    <w:t>粉尘</w:t>
                  </w:r>
                </w:p>
              </w:tc>
              <w:tc>
                <w:tcPr>
                  <w:tcW w:w="1201" w:type="dxa"/>
                  <w:vAlign w:val="center"/>
                </w:tcPr>
                <w:p w14:paraId="29B902B3">
                  <w:pPr>
                    <w:jc w:val="center"/>
                    <w:rPr>
                      <w:bCs/>
                      <w:sz w:val="21"/>
                      <w:szCs w:val="21"/>
                    </w:rPr>
                  </w:pPr>
                  <w:r>
                    <w:rPr>
                      <w:bCs/>
                      <w:sz w:val="21"/>
                      <w:szCs w:val="21"/>
                    </w:rPr>
                    <w:t>10000t/a</w:t>
                  </w:r>
                </w:p>
              </w:tc>
              <w:tc>
                <w:tcPr>
                  <w:tcW w:w="971" w:type="dxa"/>
                  <w:vAlign w:val="center"/>
                </w:tcPr>
                <w:p w14:paraId="1AC4439F">
                  <w:pPr>
                    <w:jc w:val="center"/>
                    <w:rPr>
                      <w:bCs/>
                      <w:sz w:val="21"/>
                      <w:szCs w:val="21"/>
                    </w:rPr>
                  </w:pPr>
                  <w:r>
                    <w:rPr>
                      <w:bCs/>
                      <w:sz w:val="21"/>
                      <w:szCs w:val="21"/>
                    </w:rPr>
                    <w:t>57.5t/a</w:t>
                  </w:r>
                </w:p>
              </w:tc>
              <w:tc>
                <w:tcPr>
                  <w:tcW w:w="1450" w:type="dxa"/>
                  <w:vAlign w:val="center"/>
                </w:tcPr>
                <w:p w14:paraId="44F7E1F8">
                  <w:pPr>
                    <w:jc w:val="center"/>
                    <w:rPr>
                      <w:bCs/>
                      <w:sz w:val="21"/>
                      <w:szCs w:val="21"/>
                    </w:rPr>
                  </w:pPr>
                  <w:r>
                    <w:rPr>
                      <w:bCs/>
                      <w:sz w:val="21"/>
                      <w:szCs w:val="21"/>
                    </w:rPr>
                    <w:t>1419</w:t>
                  </w:r>
                  <w:r>
                    <w:rPr>
                      <w:rFonts w:hint="eastAsia"/>
                      <w:bCs/>
                      <w:sz w:val="21"/>
                      <w:szCs w:val="21"/>
                    </w:rPr>
                    <w:t>万m</w:t>
                  </w:r>
                  <w:r>
                    <w:rPr>
                      <w:rFonts w:hint="eastAsia"/>
                      <w:bCs/>
                      <w:sz w:val="21"/>
                      <w:szCs w:val="21"/>
                      <w:vertAlign w:val="superscript"/>
                    </w:rPr>
                    <w:t>3</w:t>
                  </w:r>
                </w:p>
              </w:tc>
              <w:tc>
                <w:tcPr>
                  <w:tcW w:w="1273" w:type="dxa"/>
                  <w:vAlign w:val="center"/>
                </w:tcPr>
                <w:p w14:paraId="5AE37327">
                  <w:pPr>
                    <w:jc w:val="center"/>
                    <w:rPr>
                      <w:bCs/>
                      <w:sz w:val="21"/>
                      <w:szCs w:val="21"/>
                    </w:rPr>
                  </w:pPr>
                  <w:r>
                    <w:rPr>
                      <w:rFonts w:hint="eastAsia"/>
                      <w:bCs/>
                      <w:sz w:val="21"/>
                      <w:szCs w:val="21"/>
                    </w:rPr>
                    <w:t>4</w:t>
                  </w:r>
                  <w:r>
                    <w:rPr>
                      <w:bCs/>
                      <w:sz w:val="21"/>
                      <w:szCs w:val="21"/>
                    </w:rPr>
                    <w:t>052</w:t>
                  </w:r>
                  <w:r>
                    <w:rPr>
                      <w:rFonts w:hint="eastAsia"/>
                      <w:bCs/>
                      <w:sz w:val="21"/>
                      <w:szCs w:val="21"/>
                    </w:rPr>
                    <w:t>mg</w:t>
                  </w:r>
                  <w:r>
                    <w:rPr>
                      <w:bCs/>
                      <w:sz w:val="21"/>
                      <w:szCs w:val="21"/>
                    </w:rPr>
                    <w:t>/m</w:t>
                  </w:r>
                  <w:r>
                    <w:rPr>
                      <w:bCs/>
                      <w:sz w:val="21"/>
                      <w:szCs w:val="21"/>
                      <w:vertAlign w:val="superscript"/>
                    </w:rPr>
                    <w:t>3</w:t>
                  </w:r>
                </w:p>
              </w:tc>
              <w:tc>
                <w:tcPr>
                  <w:tcW w:w="1455" w:type="dxa"/>
                  <w:vAlign w:val="center"/>
                </w:tcPr>
                <w:p w14:paraId="41379C17">
                  <w:pPr>
                    <w:jc w:val="center"/>
                    <w:rPr>
                      <w:bCs/>
                      <w:sz w:val="21"/>
                      <w:szCs w:val="21"/>
                    </w:rPr>
                  </w:pPr>
                  <w:r>
                    <w:rPr>
                      <w:bCs/>
                      <w:sz w:val="21"/>
                      <w:szCs w:val="21"/>
                    </w:rPr>
                    <w:t>8.10</w:t>
                  </w:r>
                  <w:r>
                    <w:rPr>
                      <w:rFonts w:hint="eastAsia"/>
                      <w:bCs/>
                      <w:sz w:val="21"/>
                      <w:szCs w:val="21"/>
                    </w:rPr>
                    <w:t xml:space="preserve"> mg</w:t>
                  </w:r>
                  <w:r>
                    <w:rPr>
                      <w:bCs/>
                      <w:sz w:val="21"/>
                      <w:szCs w:val="21"/>
                    </w:rPr>
                    <w:t>/m</w:t>
                  </w:r>
                  <w:r>
                    <w:rPr>
                      <w:bCs/>
                      <w:sz w:val="21"/>
                      <w:szCs w:val="21"/>
                      <w:vertAlign w:val="superscript"/>
                    </w:rPr>
                    <w:t>3</w:t>
                  </w:r>
                </w:p>
              </w:tc>
              <w:tc>
                <w:tcPr>
                  <w:tcW w:w="1455" w:type="dxa"/>
                  <w:vAlign w:val="center"/>
                </w:tcPr>
                <w:p w14:paraId="3350D980">
                  <w:pPr>
                    <w:jc w:val="center"/>
                    <w:rPr>
                      <w:bCs/>
                      <w:sz w:val="21"/>
                      <w:szCs w:val="21"/>
                    </w:rPr>
                  </w:pPr>
                  <w:r>
                    <w:rPr>
                      <w:bCs/>
                      <w:sz w:val="21"/>
                      <w:szCs w:val="21"/>
                    </w:rPr>
                    <w:t>0.115t/a</w:t>
                  </w:r>
                </w:p>
              </w:tc>
            </w:tr>
          </w:tbl>
          <w:p w14:paraId="4806D6F5">
            <w:pPr>
              <w:adjustRightInd w:val="0"/>
              <w:snapToGrid w:val="0"/>
              <w:jc w:val="center"/>
              <w:rPr>
                <w:rFonts w:eastAsia="黑体"/>
                <w:sz w:val="24"/>
              </w:rPr>
            </w:pPr>
            <w:r>
              <w:rPr>
                <w:rFonts w:hint="eastAsia" w:eastAsia="黑体"/>
                <w:sz w:val="24"/>
              </w:rPr>
              <w:t>表</w:t>
            </w:r>
            <w:r>
              <w:rPr>
                <w:rFonts w:eastAsia="黑体"/>
                <w:sz w:val="24"/>
              </w:rPr>
              <w:t>5-5</w:t>
            </w:r>
            <w:r>
              <w:rPr>
                <w:rFonts w:hint="eastAsia" w:eastAsia="黑体"/>
                <w:sz w:val="24"/>
              </w:rPr>
              <w:t xml:space="preserve">   水泥仓、粉煤灰仓粉尘排放情况表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84"/>
              <w:gridCol w:w="1201"/>
              <w:gridCol w:w="971"/>
              <w:gridCol w:w="1450"/>
              <w:gridCol w:w="1273"/>
              <w:gridCol w:w="1455"/>
              <w:gridCol w:w="1455"/>
            </w:tblGrid>
            <w:tr w14:paraId="452C75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84" w:type="dxa"/>
                  <w:vAlign w:val="center"/>
                </w:tcPr>
                <w:p w14:paraId="376C36DD">
                  <w:pPr>
                    <w:jc w:val="center"/>
                    <w:rPr>
                      <w:sz w:val="21"/>
                      <w:szCs w:val="21"/>
                    </w:rPr>
                  </w:pPr>
                  <w:r>
                    <w:rPr>
                      <w:sz w:val="21"/>
                      <w:szCs w:val="21"/>
                    </w:rPr>
                    <w:t>污染</w:t>
                  </w:r>
                  <w:r>
                    <w:rPr>
                      <w:rFonts w:hint="eastAsia"/>
                      <w:sz w:val="21"/>
                      <w:szCs w:val="21"/>
                    </w:rPr>
                    <w:t xml:space="preserve">物 </w:t>
                  </w:r>
                </w:p>
              </w:tc>
              <w:tc>
                <w:tcPr>
                  <w:tcW w:w="1201" w:type="dxa"/>
                  <w:vAlign w:val="center"/>
                </w:tcPr>
                <w:p w14:paraId="70BAD6D3">
                  <w:pPr>
                    <w:jc w:val="center"/>
                    <w:rPr>
                      <w:sz w:val="21"/>
                      <w:szCs w:val="21"/>
                    </w:rPr>
                  </w:pPr>
                  <w:r>
                    <w:rPr>
                      <w:rFonts w:hint="eastAsia"/>
                      <w:sz w:val="21"/>
                      <w:szCs w:val="21"/>
                    </w:rPr>
                    <w:t>水泥、粉煤灰用量</w:t>
                  </w:r>
                </w:p>
              </w:tc>
              <w:tc>
                <w:tcPr>
                  <w:tcW w:w="971" w:type="dxa"/>
                  <w:vAlign w:val="center"/>
                </w:tcPr>
                <w:p w14:paraId="49EB7991">
                  <w:pPr>
                    <w:jc w:val="center"/>
                    <w:rPr>
                      <w:sz w:val="21"/>
                      <w:szCs w:val="21"/>
                    </w:rPr>
                  </w:pPr>
                  <w:r>
                    <w:rPr>
                      <w:rFonts w:hint="eastAsia"/>
                      <w:sz w:val="21"/>
                      <w:szCs w:val="21"/>
                    </w:rPr>
                    <w:t>产生量</w:t>
                  </w:r>
                </w:p>
              </w:tc>
              <w:tc>
                <w:tcPr>
                  <w:tcW w:w="1450" w:type="dxa"/>
                  <w:vAlign w:val="center"/>
                </w:tcPr>
                <w:p w14:paraId="1AA8E511">
                  <w:pPr>
                    <w:jc w:val="center"/>
                    <w:rPr>
                      <w:sz w:val="21"/>
                      <w:szCs w:val="21"/>
                    </w:rPr>
                  </w:pPr>
                  <w:r>
                    <w:rPr>
                      <w:rFonts w:hint="eastAsia"/>
                      <w:sz w:val="21"/>
                      <w:szCs w:val="21"/>
                    </w:rPr>
                    <w:t>废气产生量</w:t>
                  </w:r>
                </w:p>
              </w:tc>
              <w:tc>
                <w:tcPr>
                  <w:tcW w:w="1273" w:type="dxa"/>
                  <w:vAlign w:val="center"/>
                </w:tcPr>
                <w:p w14:paraId="39C048A3">
                  <w:pPr>
                    <w:jc w:val="center"/>
                    <w:rPr>
                      <w:sz w:val="21"/>
                      <w:szCs w:val="21"/>
                    </w:rPr>
                  </w:pPr>
                  <w:r>
                    <w:rPr>
                      <w:rFonts w:hint="eastAsia"/>
                      <w:sz w:val="21"/>
                      <w:szCs w:val="21"/>
                    </w:rPr>
                    <w:t>产生</w:t>
                  </w:r>
                  <w:r>
                    <w:rPr>
                      <w:sz w:val="21"/>
                      <w:szCs w:val="21"/>
                    </w:rPr>
                    <w:t>浓度</w:t>
                  </w:r>
                </w:p>
              </w:tc>
              <w:tc>
                <w:tcPr>
                  <w:tcW w:w="1455" w:type="dxa"/>
                  <w:vAlign w:val="center"/>
                </w:tcPr>
                <w:p w14:paraId="3C70DB98">
                  <w:pPr>
                    <w:jc w:val="center"/>
                    <w:rPr>
                      <w:sz w:val="21"/>
                      <w:szCs w:val="21"/>
                    </w:rPr>
                  </w:pPr>
                  <w:r>
                    <w:rPr>
                      <w:sz w:val="21"/>
                      <w:szCs w:val="21"/>
                    </w:rPr>
                    <w:t>排放</w:t>
                  </w:r>
                  <w:r>
                    <w:rPr>
                      <w:rFonts w:hint="eastAsia"/>
                      <w:sz w:val="21"/>
                      <w:szCs w:val="21"/>
                    </w:rPr>
                    <w:t>浓度</w:t>
                  </w:r>
                </w:p>
              </w:tc>
              <w:tc>
                <w:tcPr>
                  <w:tcW w:w="1455" w:type="dxa"/>
                  <w:vAlign w:val="center"/>
                </w:tcPr>
                <w:p w14:paraId="204F3B42">
                  <w:pPr>
                    <w:jc w:val="center"/>
                    <w:rPr>
                      <w:sz w:val="21"/>
                      <w:szCs w:val="21"/>
                    </w:rPr>
                  </w:pPr>
                  <w:r>
                    <w:rPr>
                      <w:rFonts w:hint="eastAsia"/>
                      <w:sz w:val="21"/>
                      <w:szCs w:val="21"/>
                    </w:rPr>
                    <w:t>排放量</w:t>
                  </w:r>
                </w:p>
              </w:tc>
            </w:tr>
            <w:tr w14:paraId="58AD68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84" w:type="dxa"/>
                  <w:vAlign w:val="center"/>
                </w:tcPr>
                <w:p w14:paraId="1362D619">
                  <w:pPr>
                    <w:jc w:val="center"/>
                    <w:rPr>
                      <w:bCs/>
                      <w:sz w:val="21"/>
                      <w:szCs w:val="21"/>
                    </w:rPr>
                  </w:pPr>
                  <w:r>
                    <w:rPr>
                      <w:rFonts w:hint="eastAsia"/>
                      <w:bCs/>
                      <w:sz w:val="21"/>
                      <w:szCs w:val="21"/>
                    </w:rPr>
                    <w:t>粉尘</w:t>
                  </w:r>
                </w:p>
              </w:tc>
              <w:tc>
                <w:tcPr>
                  <w:tcW w:w="1201" w:type="dxa"/>
                  <w:vAlign w:val="center"/>
                </w:tcPr>
                <w:p w14:paraId="47A9A58A">
                  <w:pPr>
                    <w:jc w:val="center"/>
                    <w:rPr>
                      <w:bCs/>
                      <w:sz w:val="21"/>
                      <w:szCs w:val="21"/>
                    </w:rPr>
                  </w:pPr>
                  <w:r>
                    <w:rPr>
                      <w:bCs/>
                      <w:sz w:val="21"/>
                      <w:szCs w:val="21"/>
                    </w:rPr>
                    <w:t>6000t/a</w:t>
                  </w:r>
                </w:p>
              </w:tc>
              <w:tc>
                <w:tcPr>
                  <w:tcW w:w="971" w:type="dxa"/>
                  <w:vAlign w:val="center"/>
                </w:tcPr>
                <w:p w14:paraId="76695B30">
                  <w:pPr>
                    <w:jc w:val="center"/>
                    <w:rPr>
                      <w:bCs/>
                      <w:sz w:val="21"/>
                      <w:szCs w:val="21"/>
                    </w:rPr>
                  </w:pPr>
                  <w:r>
                    <w:rPr>
                      <w:bCs/>
                      <w:sz w:val="21"/>
                      <w:szCs w:val="21"/>
                    </w:rPr>
                    <w:t>12.54t/a</w:t>
                  </w:r>
                </w:p>
              </w:tc>
              <w:tc>
                <w:tcPr>
                  <w:tcW w:w="1450" w:type="dxa"/>
                  <w:vAlign w:val="center"/>
                </w:tcPr>
                <w:p w14:paraId="72C8E934">
                  <w:pPr>
                    <w:jc w:val="center"/>
                    <w:rPr>
                      <w:bCs/>
                      <w:sz w:val="21"/>
                      <w:szCs w:val="21"/>
                    </w:rPr>
                  </w:pPr>
                  <w:r>
                    <w:rPr>
                      <w:bCs/>
                      <w:sz w:val="21"/>
                      <w:szCs w:val="21"/>
                    </w:rPr>
                    <w:t>276</w:t>
                  </w:r>
                  <w:r>
                    <w:rPr>
                      <w:rFonts w:hint="eastAsia"/>
                      <w:bCs/>
                      <w:sz w:val="21"/>
                      <w:szCs w:val="21"/>
                    </w:rPr>
                    <w:t>万m</w:t>
                  </w:r>
                  <w:r>
                    <w:rPr>
                      <w:rFonts w:hint="eastAsia"/>
                      <w:bCs/>
                      <w:sz w:val="21"/>
                      <w:szCs w:val="21"/>
                      <w:vertAlign w:val="superscript"/>
                    </w:rPr>
                    <w:t>3</w:t>
                  </w:r>
                </w:p>
              </w:tc>
              <w:tc>
                <w:tcPr>
                  <w:tcW w:w="1273" w:type="dxa"/>
                  <w:vAlign w:val="center"/>
                </w:tcPr>
                <w:p w14:paraId="608E2521">
                  <w:pPr>
                    <w:jc w:val="center"/>
                    <w:rPr>
                      <w:bCs/>
                      <w:sz w:val="21"/>
                      <w:szCs w:val="21"/>
                    </w:rPr>
                  </w:pPr>
                  <w:r>
                    <w:rPr>
                      <w:rFonts w:hint="eastAsia"/>
                      <w:bCs/>
                      <w:sz w:val="21"/>
                      <w:szCs w:val="21"/>
                    </w:rPr>
                    <w:t>4</w:t>
                  </w:r>
                  <w:r>
                    <w:rPr>
                      <w:bCs/>
                      <w:sz w:val="21"/>
                      <w:szCs w:val="21"/>
                    </w:rPr>
                    <w:t>543</w:t>
                  </w:r>
                  <w:r>
                    <w:rPr>
                      <w:rFonts w:hint="eastAsia"/>
                      <w:bCs/>
                      <w:sz w:val="21"/>
                      <w:szCs w:val="21"/>
                    </w:rPr>
                    <w:t>mg</w:t>
                  </w:r>
                  <w:r>
                    <w:rPr>
                      <w:bCs/>
                      <w:sz w:val="21"/>
                      <w:szCs w:val="21"/>
                    </w:rPr>
                    <w:t>/m</w:t>
                  </w:r>
                  <w:r>
                    <w:rPr>
                      <w:bCs/>
                      <w:sz w:val="21"/>
                      <w:szCs w:val="21"/>
                      <w:vertAlign w:val="superscript"/>
                    </w:rPr>
                    <w:t>3</w:t>
                  </w:r>
                </w:p>
              </w:tc>
              <w:tc>
                <w:tcPr>
                  <w:tcW w:w="1455" w:type="dxa"/>
                  <w:vAlign w:val="center"/>
                </w:tcPr>
                <w:p w14:paraId="73F6E13A">
                  <w:pPr>
                    <w:jc w:val="center"/>
                    <w:rPr>
                      <w:bCs/>
                      <w:sz w:val="21"/>
                      <w:szCs w:val="21"/>
                    </w:rPr>
                  </w:pPr>
                  <w:r>
                    <w:rPr>
                      <w:rFonts w:hint="eastAsia"/>
                      <w:bCs/>
                      <w:sz w:val="21"/>
                      <w:szCs w:val="21"/>
                    </w:rPr>
                    <w:t>9.1 mg</w:t>
                  </w:r>
                  <w:r>
                    <w:rPr>
                      <w:bCs/>
                      <w:sz w:val="21"/>
                      <w:szCs w:val="21"/>
                    </w:rPr>
                    <w:t>/m</w:t>
                  </w:r>
                  <w:r>
                    <w:rPr>
                      <w:bCs/>
                      <w:sz w:val="21"/>
                      <w:szCs w:val="21"/>
                      <w:vertAlign w:val="superscript"/>
                    </w:rPr>
                    <w:t>3</w:t>
                  </w:r>
                </w:p>
              </w:tc>
              <w:tc>
                <w:tcPr>
                  <w:tcW w:w="1455" w:type="dxa"/>
                  <w:vAlign w:val="center"/>
                </w:tcPr>
                <w:p w14:paraId="13372F5F">
                  <w:pPr>
                    <w:jc w:val="center"/>
                    <w:rPr>
                      <w:bCs/>
                      <w:sz w:val="21"/>
                      <w:szCs w:val="21"/>
                    </w:rPr>
                  </w:pPr>
                  <w:r>
                    <w:rPr>
                      <w:bCs/>
                      <w:sz w:val="21"/>
                      <w:szCs w:val="21"/>
                    </w:rPr>
                    <w:t>0.025t/a</w:t>
                  </w:r>
                </w:p>
              </w:tc>
            </w:tr>
            <w:tr w14:paraId="63D0C9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84" w:type="dxa"/>
                  <w:vAlign w:val="center"/>
                </w:tcPr>
                <w:p w14:paraId="3A763CEF">
                  <w:pPr>
                    <w:jc w:val="center"/>
                    <w:rPr>
                      <w:bCs/>
                      <w:sz w:val="21"/>
                      <w:szCs w:val="21"/>
                    </w:rPr>
                  </w:pPr>
                  <w:r>
                    <w:rPr>
                      <w:rFonts w:hint="eastAsia"/>
                      <w:bCs/>
                      <w:sz w:val="21"/>
                      <w:szCs w:val="21"/>
                    </w:rPr>
                    <w:t>粉尘</w:t>
                  </w:r>
                </w:p>
              </w:tc>
              <w:tc>
                <w:tcPr>
                  <w:tcW w:w="1201" w:type="dxa"/>
                  <w:vAlign w:val="center"/>
                </w:tcPr>
                <w:p w14:paraId="6F545BA8">
                  <w:pPr>
                    <w:jc w:val="center"/>
                    <w:rPr>
                      <w:bCs/>
                      <w:sz w:val="21"/>
                      <w:szCs w:val="21"/>
                    </w:rPr>
                  </w:pPr>
                  <w:r>
                    <w:rPr>
                      <w:bCs/>
                      <w:sz w:val="21"/>
                      <w:szCs w:val="21"/>
                    </w:rPr>
                    <w:t>4000t/a</w:t>
                  </w:r>
                </w:p>
              </w:tc>
              <w:tc>
                <w:tcPr>
                  <w:tcW w:w="971" w:type="dxa"/>
                  <w:vAlign w:val="center"/>
                </w:tcPr>
                <w:p w14:paraId="434DD690">
                  <w:pPr>
                    <w:jc w:val="center"/>
                    <w:rPr>
                      <w:bCs/>
                      <w:sz w:val="21"/>
                      <w:szCs w:val="21"/>
                    </w:rPr>
                  </w:pPr>
                  <w:r>
                    <w:rPr>
                      <w:bCs/>
                      <w:sz w:val="21"/>
                      <w:szCs w:val="21"/>
                    </w:rPr>
                    <w:t>8.36t/a</w:t>
                  </w:r>
                </w:p>
              </w:tc>
              <w:tc>
                <w:tcPr>
                  <w:tcW w:w="1450" w:type="dxa"/>
                  <w:vAlign w:val="center"/>
                </w:tcPr>
                <w:p w14:paraId="24F75814">
                  <w:pPr>
                    <w:jc w:val="center"/>
                    <w:rPr>
                      <w:bCs/>
                      <w:sz w:val="21"/>
                      <w:szCs w:val="21"/>
                    </w:rPr>
                  </w:pPr>
                  <w:r>
                    <w:rPr>
                      <w:bCs/>
                      <w:sz w:val="21"/>
                      <w:szCs w:val="21"/>
                    </w:rPr>
                    <w:t>184</w:t>
                  </w:r>
                  <w:r>
                    <w:rPr>
                      <w:rFonts w:hint="eastAsia"/>
                      <w:bCs/>
                      <w:sz w:val="21"/>
                      <w:szCs w:val="21"/>
                    </w:rPr>
                    <w:t>万m</w:t>
                  </w:r>
                  <w:r>
                    <w:rPr>
                      <w:rFonts w:hint="eastAsia"/>
                      <w:bCs/>
                      <w:sz w:val="21"/>
                      <w:szCs w:val="21"/>
                      <w:vertAlign w:val="superscript"/>
                    </w:rPr>
                    <w:t>3</w:t>
                  </w:r>
                </w:p>
              </w:tc>
              <w:tc>
                <w:tcPr>
                  <w:tcW w:w="1273" w:type="dxa"/>
                  <w:vAlign w:val="center"/>
                </w:tcPr>
                <w:p w14:paraId="0AEA2FF0">
                  <w:pPr>
                    <w:jc w:val="center"/>
                    <w:rPr>
                      <w:bCs/>
                      <w:sz w:val="21"/>
                      <w:szCs w:val="21"/>
                    </w:rPr>
                  </w:pPr>
                  <w:r>
                    <w:rPr>
                      <w:rFonts w:hint="eastAsia"/>
                      <w:bCs/>
                      <w:sz w:val="21"/>
                      <w:szCs w:val="21"/>
                    </w:rPr>
                    <w:t>4</w:t>
                  </w:r>
                  <w:r>
                    <w:rPr>
                      <w:bCs/>
                      <w:sz w:val="21"/>
                      <w:szCs w:val="21"/>
                    </w:rPr>
                    <w:t>543</w:t>
                  </w:r>
                  <w:r>
                    <w:rPr>
                      <w:rFonts w:hint="eastAsia"/>
                      <w:bCs/>
                      <w:sz w:val="21"/>
                      <w:szCs w:val="21"/>
                    </w:rPr>
                    <w:t>mg</w:t>
                  </w:r>
                  <w:r>
                    <w:rPr>
                      <w:bCs/>
                      <w:sz w:val="21"/>
                      <w:szCs w:val="21"/>
                    </w:rPr>
                    <w:t>/m</w:t>
                  </w:r>
                  <w:r>
                    <w:rPr>
                      <w:bCs/>
                      <w:sz w:val="21"/>
                      <w:szCs w:val="21"/>
                      <w:vertAlign w:val="superscript"/>
                    </w:rPr>
                    <w:t>3</w:t>
                  </w:r>
                </w:p>
              </w:tc>
              <w:tc>
                <w:tcPr>
                  <w:tcW w:w="1455" w:type="dxa"/>
                  <w:vAlign w:val="center"/>
                </w:tcPr>
                <w:p w14:paraId="0774AB66">
                  <w:pPr>
                    <w:jc w:val="center"/>
                    <w:rPr>
                      <w:bCs/>
                      <w:sz w:val="21"/>
                      <w:szCs w:val="21"/>
                    </w:rPr>
                  </w:pPr>
                  <w:r>
                    <w:rPr>
                      <w:rFonts w:hint="eastAsia"/>
                      <w:bCs/>
                      <w:sz w:val="21"/>
                      <w:szCs w:val="21"/>
                    </w:rPr>
                    <w:t>9.1 mg</w:t>
                  </w:r>
                  <w:r>
                    <w:rPr>
                      <w:bCs/>
                      <w:sz w:val="21"/>
                      <w:szCs w:val="21"/>
                    </w:rPr>
                    <w:t>/m</w:t>
                  </w:r>
                  <w:r>
                    <w:rPr>
                      <w:bCs/>
                      <w:sz w:val="21"/>
                      <w:szCs w:val="21"/>
                      <w:vertAlign w:val="superscript"/>
                    </w:rPr>
                    <w:t>3</w:t>
                  </w:r>
                </w:p>
              </w:tc>
              <w:tc>
                <w:tcPr>
                  <w:tcW w:w="1455" w:type="dxa"/>
                  <w:vAlign w:val="center"/>
                </w:tcPr>
                <w:p w14:paraId="7DD6452F">
                  <w:pPr>
                    <w:jc w:val="center"/>
                    <w:rPr>
                      <w:bCs/>
                      <w:sz w:val="21"/>
                      <w:szCs w:val="21"/>
                    </w:rPr>
                  </w:pPr>
                  <w:r>
                    <w:rPr>
                      <w:bCs/>
                      <w:sz w:val="21"/>
                      <w:szCs w:val="21"/>
                    </w:rPr>
                    <w:t>0.017t/a</w:t>
                  </w:r>
                </w:p>
              </w:tc>
            </w:tr>
          </w:tbl>
          <w:p w14:paraId="7DF5AA41">
            <w:pPr>
              <w:numPr>
                <w:ilvl w:val="0"/>
                <w:numId w:val="1"/>
              </w:numPr>
              <w:spacing w:line="360" w:lineRule="auto"/>
              <w:ind w:firstLine="480" w:firstLineChars="200"/>
              <w:rPr>
                <w:sz w:val="24"/>
              </w:rPr>
            </w:pPr>
            <w:r>
              <w:rPr>
                <w:rFonts w:hint="eastAsia"/>
                <w:sz w:val="24"/>
              </w:rPr>
              <w:t>物料及产品装卸、上料粉尘</w:t>
            </w:r>
          </w:p>
          <w:p w14:paraId="16D5BE00">
            <w:pPr>
              <w:spacing w:line="360" w:lineRule="auto"/>
              <w:ind w:firstLine="480" w:firstLineChars="200"/>
              <w:rPr>
                <w:sz w:val="24"/>
              </w:rPr>
            </w:pPr>
            <w:r>
              <w:rPr>
                <w:rFonts w:hint="eastAsia"/>
                <w:sz w:val="24"/>
              </w:rPr>
              <w:t>物料及产品在装卸、上料过程中会产生粉尘，</w:t>
            </w:r>
            <w:r>
              <w:rPr>
                <w:rFonts w:hint="eastAsia" w:hAnsi="宋体"/>
                <w:bCs/>
                <w:sz w:val="24"/>
              </w:rPr>
              <w:t>参考《逸散性工业粉尘控制技术》中砂石、砾石卸料的经验估算逸散尘量为0.01kg/t，项目总物料产品量为</w:t>
            </w:r>
            <w:r>
              <w:rPr>
                <w:rFonts w:hAnsi="宋体"/>
                <w:bCs/>
                <w:sz w:val="24"/>
              </w:rPr>
              <w:t>60</w:t>
            </w:r>
            <w:r>
              <w:rPr>
                <w:rFonts w:hint="eastAsia"/>
                <w:sz w:val="24"/>
              </w:rPr>
              <w:t>万吨每年，则粉尘产生量为</w:t>
            </w:r>
            <w:r>
              <w:rPr>
                <w:sz w:val="24"/>
              </w:rPr>
              <w:t>6t/a。</w:t>
            </w:r>
            <w:r>
              <w:rPr>
                <w:rFonts w:hint="eastAsia"/>
                <w:sz w:val="24"/>
              </w:rPr>
              <w:t>本项目原料及产品均存放在封闭仓库内，仓库内设置中央控制喷淋降尘系统，上料口设置在原料仓库内且进行喷淋降尘，降尘效率按95%计，则粉尘排放量为</w:t>
            </w:r>
            <w:r>
              <w:rPr>
                <w:sz w:val="24"/>
              </w:rPr>
              <w:t>0.3</w:t>
            </w:r>
            <w:r>
              <w:rPr>
                <w:rFonts w:hint="eastAsia"/>
                <w:sz w:val="24"/>
              </w:rPr>
              <w:t>t/a。</w:t>
            </w:r>
          </w:p>
          <w:p w14:paraId="1B624963">
            <w:pPr>
              <w:adjustRightInd w:val="0"/>
              <w:snapToGrid w:val="0"/>
              <w:spacing w:line="360" w:lineRule="auto"/>
              <w:ind w:firstLine="480" w:firstLineChars="200"/>
              <w:rPr>
                <w:sz w:val="24"/>
                <w:szCs w:val="24"/>
              </w:rPr>
            </w:pPr>
            <w:r>
              <w:rPr>
                <w:sz w:val="24"/>
                <w:szCs w:val="24"/>
              </w:rPr>
              <w:t>（5）</w:t>
            </w:r>
            <w:r>
              <w:rPr>
                <w:rFonts w:hint="eastAsia"/>
                <w:sz w:val="24"/>
                <w:szCs w:val="24"/>
              </w:rPr>
              <w:t>石子沙子起尘量</w:t>
            </w:r>
          </w:p>
          <w:p w14:paraId="071C1DFB">
            <w:pPr>
              <w:spacing w:line="360" w:lineRule="auto"/>
              <w:ind w:firstLine="480" w:firstLineChars="200"/>
              <w:rPr>
                <w:sz w:val="24"/>
              </w:rPr>
            </w:pPr>
            <w:r>
              <w:rPr>
                <w:rStyle w:val="144"/>
                <w:rFonts w:hint="default" w:ascii="Times New Roman"/>
                <w:color w:val="auto"/>
              </w:rPr>
              <w:t>本项目废建筑材再利用废弃资源利用生产线产生的石料、石屑存放于生产车间内，不受风力影响，且项目石料、石屑区配套喷淋装置，产生量小，其产生量包括于</w:t>
            </w:r>
            <w:r>
              <w:rPr>
                <w:rFonts w:hint="eastAsia"/>
                <w:sz w:val="24"/>
              </w:rPr>
              <w:t>厂区车辆运输扬尘量中，本项目不再重复计算。</w:t>
            </w:r>
          </w:p>
          <w:p w14:paraId="11DA7114">
            <w:pPr>
              <w:spacing w:line="360" w:lineRule="auto"/>
              <w:ind w:left="480"/>
              <w:outlineLvl w:val="0"/>
              <w:rPr>
                <w:sz w:val="24"/>
              </w:rPr>
            </w:pPr>
            <w:r>
              <w:rPr>
                <w:rFonts w:hint="eastAsia"/>
                <w:sz w:val="24"/>
              </w:rPr>
              <w:t>（6）厂区车辆运输扬尘</w:t>
            </w:r>
          </w:p>
          <w:p w14:paraId="163B7273">
            <w:pPr>
              <w:adjustRightInd w:val="0"/>
              <w:snapToGrid w:val="0"/>
              <w:spacing w:line="360" w:lineRule="auto"/>
              <w:ind w:firstLine="480" w:firstLineChars="200"/>
              <w:outlineLvl w:val="0"/>
              <w:rPr>
                <w:rFonts w:hAnsi="宋体"/>
                <w:sz w:val="24"/>
              </w:rPr>
            </w:pPr>
            <w:r>
              <w:rPr>
                <w:sz w:val="24"/>
                <w:szCs w:val="24"/>
              </w:rPr>
              <w:t>项目厂区运输车辆行驶会产生扬尘污染，</w:t>
            </w:r>
            <w:r>
              <w:rPr>
                <w:rFonts w:hint="eastAsia"/>
                <w:sz w:val="24"/>
                <w:szCs w:val="24"/>
              </w:rPr>
              <w:t>参考《济宁君蓝环保科技有限公司建筑废弃物资源化综合利用建设项目》环境影响报告表</w:t>
            </w:r>
            <w:r>
              <w:rPr>
                <w:sz w:val="24"/>
                <w:szCs w:val="24"/>
              </w:rPr>
              <w:t>，运输车辆动力起尘量约为</w:t>
            </w:r>
            <w:r>
              <w:rPr>
                <w:rFonts w:hint="eastAsia"/>
                <w:sz w:val="24"/>
                <w:szCs w:val="24"/>
              </w:rPr>
              <w:t>0</w:t>
            </w:r>
            <w:r>
              <w:rPr>
                <w:sz w:val="24"/>
                <w:szCs w:val="24"/>
              </w:rPr>
              <w:t>.0014kg/m</w:t>
            </w:r>
            <w:r>
              <w:rPr>
                <w:sz w:val="24"/>
                <w:szCs w:val="24"/>
                <w:vertAlign w:val="superscript"/>
              </w:rPr>
              <w:t>3</w:t>
            </w:r>
            <w:r>
              <w:rPr>
                <w:sz w:val="24"/>
                <w:szCs w:val="24"/>
              </w:rPr>
              <w:t>，</w:t>
            </w:r>
            <w:r>
              <w:rPr>
                <w:rFonts w:hint="eastAsia"/>
                <w:sz w:val="24"/>
                <w:szCs w:val="24"/>
              </w:rPr>
              <w:t>则项目</w:t>
            </w:r>
            <w:r>
              <w:rPr>
                <w:rFonts w:hint="eastAsia"/>
                <w:sz w:val="24"/>
              </w:rPr>
              <w:t>厂区车辆运输</w:t>
            </w:r>
            <w:r>
              <w:rPr>
                <w:rFonts w:hint="eastAsia"/>
                <w:sz w:val="24"/>
                <w:szCs w:val="24"/>
              </w:rPr>
              <w:t>粉尘产生量为</w:t>
            </w:r>
            <w:r>
              <w:rPr>
                <w:sz w:val="24"/>
                <w:szCs w:val="24"/>
              </w:rPr>
              <w:t>1.4t/a。</w:t>
            </w:r>
          </w:p>
          <w:p w14:paraId="3312D85D">
            <w:pPr>
              <w:spacing w:line="360" w:lineRule="auto"/>
              <w:ind w:firstLine="480" w:firstLineChars="200"/>
              <w:outlineLvl w:val="0"/>
              <w:rPr>
                <w:sz w:val="24"/>
              </w:rPr>
            </w:pPr>
            <w:r>
              <w:rPr>
                <w:rFonts w:hint="eastAsia" w:hAnsi="宋体"/>
                <w:sz w:val="24"/>
              </w:rPr>
              <w:t>出厂的车辆</w:t>
            </w:r>
            <w:r>
              <w:rPr>
                <w:rFonts w:hAnsi="宋体"/>
                <w:sz w:val="24"/>
              </w:rPr>
              <w:t>覆盖严实，车辆底盘、车轮和车身周围</w:t>
            </w:r>
            <w:r>
              <w:rPr>
                <w:rFonts w:hint="eastAsia" w:hAnsi="宋体"/>
                <w:sz w:val="24"/>
              </w:rPr>
              <w:t>用</w:t>
            </w:r>
            <w:r>
              <w:rPr>
                <w:rFonts w:hAnsi="宋体"/>
                <w:sz w:val="24"/>
              </w:rPr>
              <w:t>冲洗干净，不带尘上路。</w:t>
            </w:r>
            <w:r>
              <w:rPr>
                <w:rFonts w:hint="eastAsia" w:hAnsi="宋体"/>
                <w:sz w:val="24"/>
              </w:rPr>
              <w:t>在厂区设置</w:t>
            </w:r>
            <w:r>
              <w:rPr>
                <w:rFonts w:hAnsi="宋体"/>
                <w:sz w:val="24"/>
              </w:rPr>
              <w:t>洗车台</w:t>
            </w:r>
            <w:r>
              <w:rPr>
                <w:rFonts w:hint="eastAsia" w:hAnsi="宋体"/>
                <w:sz w:val="24"/>
              </w:rPr>
              <w:t>，</w:t>
            </w:r>
            <w:r>
              <w:rPr>
                <w:rFonts w:hAnsi="宋体"/>
                <w:sz w:val="24"/>
              </w:rPr>
              <w:t>洗车台总长度</w:t>
            </w:r>
            <w:r>
              <w:rPr>
                <w:rFonts w:hint="eastAsia" w:hAnsi="宋体"/>
                <w:sz w:val="24"/>
              </w:rPr>
              <w:t>8m</w:t>
            </w:r>
            <w:r>
              <w:rPr>
                <w:rFonts w:hAnsi="宋体"/>
                <w:sz w:val="24"/>
              </w:rPr>
              <w:t>，总宽度</w:t>
            </w:r>
            <w:r>
              <w:rPr>
                <w:rFonts w:hint="eastAsia" w:hAnsi="宋体"/>
                <w:sz w:val="24"/>
              </w:rPr>
              <w:t>6m</w:t>
            </w:r>
            <w:r>
              <w:rPr>
                <w:rFonts w:hAnsi="宋体"/>
                <w:sz w:val="24"/>
              </w:rPr>
              <w:t>，两侧</w:t>
            </w:r>
            <w:r>
              <w:rPr>
                <w:rFonts w:hint="eastAsia" w:hAnsi="宋体"/>
                <w:sz w:val="24"/>
              </w:rPr>
              <w:t>设</w:t>
            </w:r>
            <w:r>
              <w:rPr>
                <w:rFonts w:hAnsi="宋体"/>
                <w:sz w:val="24"/>
              </w:rPr>
              <w:t>有挡板。喷水高度1.</w:t>
            </w:r>
            <w:r>
              <w:rPr>
                <w:rFonts w:hint="eastAsia" w:hAnsi="宋体"/>
                <w:sz w:val="24"/>
              </w:rPr>
              <w:t>5m</w:t>
            </w:r>
            <w:r>
              <w:rPr>
                <w:rFonts w:hAnsi="宋体"/>
                <w:sz w:val="24"/>
              </w:rPr>
              <w:t>，喷水压力0.</w:t>
            </w:r>
            <w:r>
              <w:rPr>
                <w:rFonts w:hint="eastAsia" w:hAnsi="宋体"/>
                <w:sz w:val="24"/>
              </w:rPr>
              <w:t>5</w:t>
            </w:r>
            <w:r>
              <w:rPr>
                <w:rFonts w:hAnsi="宋体"/>
                <w:sz w:val="24"/>
              </w:rPr>
              <w:t>MPa，车辆清洗时间不少于5</w:t>
            </w:r>
            <w:r>
              <w:rPr>
                <w:rFonts w:hint="eastAsia" w:hAnsi="宋体"/>
                <w:sz w:val="24"/>
              </w:rPr>
              <w:t>min</w:t>
            </w:r>
            <w:r>
              <w:rPr>
                <w:rFonts w:hAnsi="宋体"/>
                <w:sz w:val="24"/>
              </w:rPr>
              <w:t>。</w:t>
            </w:r>
            <w:r>
              <w:rPr>
                <w:sz w:val="24"/>
                <w:szCs w:val="24"/>
              </w:rPr>
              <w:t>采取上述措施的情况下，扬尘治理效率可以达到80%以上，则本项目运输车辆动力起尘量分别为</w:t>
            </w:r>
            <w:r>
              <w:rPr>
                <w:rFonts w:hint="eastAsia"/>
                <w:sz w:val="24"/>
                <w:szCs w:val="24"/>
              </w:rPr>
              <w:t>0</w:t>
            </w:r>
            <w:r>
              <w:rPr>
                <w:sz w:val="24"/>
                <w:szCs w:val="24"/>
              </w:rPr>
              <w:t>.28t/a</w:t>
            </w:r>
            <w:r>
              <w:rPr>
                <w:rFonts w:hint="eastAsia"/>
                <w:sz w:val="24"/>
                <w:szCs w:val="24"/>
              </w:rPr>
              <w:t>、</w:t>
            </w:r>
            <w:r>
              <w:rPr>
                <w:sz w:val="24"/>
                <w:szCs w:val="24"/>
              </w:rPr>
              <w:t>0.058t/a。</w:t>
            </w:r>
          </w:p>
          <w:p w14:paraId="548E87C7">
            <w:pPr>
              <w:adjustRightInd w:val="0"/>
              <w:snapToGrid w:val="0"/>
              <w:spacing w:line="360" w:lineRule="auto"/>
              <w:ind w:firstLine="480" w:firstLineChars="200"/>
              <w:outlineLvl w:val="0"/>
              <w:rPr>
                <w:sz w:val="24"/>
                <w:szCs w:val="24"/>
              </w:rPr>
            </w:pPr>
            <w:r>
              <w:rPr>
                <w:rFonts w:hint="eastAsia"/>
                <w:sz w:val="24"/>
                <w:szCs w:val="24"/>
              </w:rPr>
              <w:t>（</w:t>
            </w:r>
            <w:r>
              <w:rPr>
                <w:sz w:val="24"/>
                <w:szCs w:val="24"/>
              </w:rPr>
              <w:t>7</w:t>
            </w:r>
            <w:r>
              <w:rPr>
                <w:rFonts w:hint="eastAsia"/>
                <w:sz w:val="24"/>
                <w:szCs w:val="24"/>
              </w:rPr>
              <w:t>）项目采取的减少无组织粉尘排放的措施</w:t>
            </w:r>
          </w:p>
          <w:p w14:paraId="4E7818FC">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sz w:val="24"/>
                <w:szCs w:val="24"/>
              </w:rPr>
              <w:t xml:space="preserve"> </w:t>
            </w:r>
            <w:r>
              <w:rPr>
                <w:rFonts w:hint="eastAsia"/>
                <w:sz w:val="24"/>
                <w:szCs w:val="24"/>
              </w:rPr>
              <w:t>厂区地面及道路、原料及产品堆场地面全部硬化；</w:t>
            </w:r>
          </w:p>
          <w:p w14:paraId="17597167">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封闭仓库存放原料及产品，仓库内设置中央控制式喷淋降尘系统；</w:t>
            </w:r>
          </w:p>
          <w:p w14:paraId="65CC705E">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sz w:val="24"/>
                <w:szCs w:val="24"/>
              </w:rPr>
              <w:t xml:space="preserve"> </w:t>
            </w:r>
            <w:r>
              <w:rPr>
                <w:rFonts w:hint="eastAsia"/>
                <w:sz w:val="24"/>
                <w:szCs w:val="24"/>
              </w:rPr>
              <w:t>物料上料口、产品卸料口设置在仓库内，上料和卸料时进行喷淋降尘；</w:t>
            </w:r>
          </w:p>
          <w:p w14:paraId="66B6FB90">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4 \* GB3</w:instrText>
            </w:r>
            <w:r>
              <w:rPr>
                <w:sz w:val="24"/>
                <w:szCs w:val="24"/>
              </w:rPr>
              <w:instrText xml:space="preserve"> </w:instrText>
            </w:r>
            <w:r>
              <w:rPr>
                <w:sz w:val="24"/>
                <w:szCs w:val="24"/>
              </w:rPr>
              <w:fldChar w:fldCharType="separate"/>
            </w:r>
            <w:r>
              <w:rPr>
                <w:rFonts w:hint="eastAsia"/>
                <w:sz w:val="24"/>
                <w:szCs w:val="24"/>
              </w:rPr>
              <w:t>④</w:t>
            </w:r>
            <w:r>
              <w:rPr>
                <w:sz w:val="24"/>
                <w:szCs w:val="24"/>
              </w:rPr>
              <w:fldChar w:fldCharType="end"/>
            </w:r>
            <w:r>
              <w:rPr>
                <w:sz w:val="24"/>
                <w:szCs w:val="24"/>
              </w:rPr>
              <w:t xml:space="preserve"> </w:t>
            </w:r>
            <w:r>
              <w:rPr>
                <w:rFonts w:hint="eastAsia"/>
                <w:sz w:val="24"/>
                <w:szCs w:val="24"/>
              </w:rPr>
              <w:t>各物料输送皮带全部密闭；</w:t>
            </w:r>
          </w:p>
          <w:p w14:paraId="133FB6F6">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5 \* GB3</w:instrText>
            </w:r>
            <w:r>
              <w:rPr>
                <w:sz w:val="24"/>
                <w:szCs w:val="24"/>
              </w:rPr>
              <w:instrText xml:space="preserve"> </w:instrText>
            </w:r>
            <w:r>
              <w:rPr>
                <w:sz w:val="24"/>
                <w:szCs w:val="24"/>
              </w:rPr>
              <w:fldChar w:fldCharType="separate"/>
            </w:r>
            <w:r>
              <w:rPr>
                <w:rFonts w:hint="eastAsia"/>
                <w:sz w:val="24"/>
                <w:szCs w:val="24"/>
              </w:rPr>
              <w:t>⑤</w:t>
            </w:r>
            <w:r>
              <w:rPr>
                <w:sz w:val="24"/>
                <w:szCs w:val="24"/>
              </w:rPr>
              <w:fldChar w:fldCharType="end"/>
            </w:r>
            <w:r>
              <w:rPr>
                <w:sz w:val="24"/>
                <w:szCs w:val="24"/>
              </w:rPr>
              <w:t xml:space="preserve"> </w:t>
            </w:r>
            <w:r>
              <w:rPr>
                <w:rFonts w:hint="eastAsia"/>
                <w:sz w:val="24"/>
                <w:szCs w:val="24"/>
              </w:rPr>
              <w:t>运输车辆覆盖严实并清扫干净，厂区门口设置洗车台，洗车台总长度不低于7m，总宽度不低于5m，两侧有挡板，喷水高度不低于1.2m，水压不低于0.4MPa；</w:t>
            </w:r>
          </w:p>
          <w:p w14:paraId="5EDD473F">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6 \* GB3</w:instrText>
            </w:r>
            <w:r>
              <w:rPr>
                <w:sz w:val="24"/>
                <w:szCs w:val="24"/>
              </w:rPr>
              <w:instrText xml:space="preserve"> </w:instrText>
            </w:r>
            <w:r>
              <w:rPr>
                <w:sz w:val="24"/>
                <w:szCs w:val="24"/>
              </w:rPr>
              <w:fldChar w:fldCharType="separate"/>
            </w:r>
            <w:r>
              <w:rPr>
                <w:rFonts w:hint="eastAsia"/>
                <w:sz w:val="24"/>
                <w:szCs w:val="24"/>
              </w:rPr>
              <w:t>⑥</w:t>
            </w:r>
            <w:r>
              <w:rPr>
                <w:sz w:val="24"/>
                <w:szCs w:val="24"/>
              </w:rPr>
              <w:fldChar w:fldCharType="end"/>
            </w:r>
            <w:r>
              <w:rPr>
                <w:sz w:val="24"/>
                <w:szCs w:val="24"/>
              </w:rPr>
              <w:t xml:space="preserve"> </w:t>
            </w:r>
            <w:r>
              <w:rPr>
                <w:rFonts w:hint="eastAsia"/>
                <w:sz w:val="24"/>
                <w:szCs w:val="24"/>
              </w:rPr>
              <w:t>洗车台处设置沉淀池，废水送车间内水处理设施沉淀处理后循环使用；</w:t>
            </w:r>
          </w:p>
          <w:p w14:paraId="0DAA37BC">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7 \* GB3</w:instrText>
            </w:r>
            <w:r>
              <w:rPr>
                <w:sz w:val="24"/>
                <w:szCs w:val="24"/>
              </w:rPr>
              <w:instrText xml:space="preserve"> </w:instrText>
            </w:r>
            <w:r>
              <w:rPr>
                <w:sz w:val="24"/>
                <w:szCs w:val="24"/>
              </w:rPr>
              <w:fldChar w:fldCharType="separate"/>
            </w:r>
            <w:r>
              <w:rPr>
                <w:rFonts w:hint="eastAsia"/>
                <w:sz w:val="24"/>
                <w:szCs w:val="24"/>
              </w:rPr>
              <w:t>⑦</w:t>
            </w:r>
            <w:r>
              <w:rPr>
                <w:sz w:val="24"/>
                <w:szCs w:val="24"/>
              </w:rPr>
              <w:fldChar w:fldCharType="end"/>
            </w:r>
            <w:r>
              <w:rPr>
                <w:sz w:val="24"/>
                <w:szCs w:val="24"/>
              </w:rPr>
              <w:t xml:space="preserve"> </w:t>
            </w:r>
            <w:r>
              <w:rPr>
                <w:rFonts w:hint="eastAsia"/>
                <w:sz w:val="24"/>
                <w:szCs w:val="24"/>
              </w:rPr>
              <w:t>厂区内配备洒水车对厂区及道路进行定期洒水，道路每天清扫不低于2次，洒水不少于4次，以不产生扬尘；</w:t>
            </w:r>
          </w:p>
          <w:p w14:paraId="0EAA882D">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8 \* GB3</w:instrText>
            </w:r>
            <w:r>
              <w:rPr>
                <w:sz w:val="24"/>
                <w:szCs w:val="24"/>
              </w:rPr>
              <w:instrText xml:space="preserve"> </w:instrText>
            </w:r>
            <w:r>
              <w:rPr>
                <w:sz w:val="24"/>
                <w:szCs w:val="24"/>
              </w:rPr>
              <w:fldChar w:fldCharType="separate"/>
            </w:r>
            <w:r>
              <w:rPr>
                <w:rFonts w:hint="eastAsia"/>
                <w:sz w:val="24"/>
                <w:szCs w:val="24"/>
              </w:rPr>
              <w:t>⑧</w:t>
            </w:r>
            <w:r>
              <w:rPr>
                <w:sz w:val="24"/>
                <w:szCs w:val="24"/>
              </w:rPr>
              <w:fldChar w:fldCharType="end"/>
            </w:r>
            <w:r>
              <w:rPr>
                <w:sz w:val="24"/>
                <w:szCs w:val="24"/>
              </w:rPr>
              <w:t xml:space="preserve"> </w:t>
            </w:r>
            <w:r>
              <w:rPr>
                <w:rFonts w:hint="eastAsia"/>
                <w:sz w:val="24"/>
                <w:szCs w:val="24"/>
              </w:rPr>
              <w:t>厂区周围种植防护林，裸露地面必须全部绿化；</w:t>
            </w:r>
          </w:p>
          <w:p w14:paraId="73B0B074">
            <w:pPr>
              <w:adjustRightInd w:val="0"/>
              <w:snapToGrid w:val="0"/>
              <w:spacing w:line="360" w:lineRule="auto"/>
              <w:ind w:firstLine="480" w:firstLineChars="200"/>
              <w:outlineLvl w:val="0"/>
              <w:rPr>
                <w:sz w:val="24"/>
                <w:szCs w:val="24"/>
              </w:rPr>
            </w:pPr>
            <w:r>
              <w:rPr>
                <w:sz w:val="24"/>
                <w:szCs w:val="24"/>
              </w:rPr>
              <w:fldChar w:fldCharType="begin"/>
            </w:r>
            <w:r>
              <w:rPr>
                <w:sz w:val="24"/>
                <w:szCs w:val="24"/>
              </w:rPr>
              <w:instrText xml:space="preserve"> </w:instrText>
            </w:r>
            <w:r>
              <w:rPr>
                <w:rFonts w:hint="eastAsia"/>
                <w:sz w:val="24"/>
                <w:szCs w:val="24"/>
              </w:rPr>
              <w:instrText xml:space="preserve">= 9 \* GB3</w:instrText>
            </w:r>
            <w:r>
              <w:rPr>
                <w:sz w:val="24"/>
                <w:szCs w:val="24"/>
              </w:rPr>
              <w:instrText xml:space="preserve"> </w:instrText>
            </w:r>
            <w:r>
              <w:rPr>
                <w:sz w:val="24"/>
                <w:szCs w:val="24"/>
              </w:rPr>
              <w:fldChar w:fldCharType="separate"/>
            </w:r>
            <w:r>
              <w:rPr>
                <w:rFonts w:hint="eastAsia"/>
                <w:sz w:val="24"/>
                <w:szCs w:val="24"/>
              </w:rPr>
              <w:t>⑨</w:t>
            </w:r>
            <w:r>
              <w:rPr>
                <w:sz w:val="24"/>
                <w:szCs w:val="24"/>
              </w:rPr>
              <w:fldChar w:fldCharType="end"/>
            </w:r>
            <w:r>
              <w:rPr>
                <w:sz w:val="24"/>
                <w:szCs w:val="24"/>
              </w:rPr>
              <w:t xml:space="preserve"> </w:t>
            </w:r>
            <w:r>
              <w:rPr>
                <w:rFonts w:hint="eastAsia"/>
                <w:sz w:val="24"/>
                <w:szCs w:val="24"/>
              </w:rPr>
              <w:t>厂区配备扬尘监测设备，能够实时监测PM</w:t>
            </w:r>
            <w:r>
              <w:rPr>
                <w:rFonts w:hint="eastAsia"/>
                <w:sz w:val="24"/>
                <w:szCs w:val="24"/>
                <w:vertAlign w:val="subscript"/>
              </w:rPr>
              <w:t>10</w:t>
            </w:r>
            <w:r>
              <w:rPr>
                <w:rFonts w:hint="eastAsia"/>
                <w:sz w:val="24"/>
                <w:szCs w:val="24"/>
              </w:rPr>
              <w:t>等粉尘指标；</w:t>
            </w:r>
          </w:p>
          <w:p w14:paraId="07E1EDCF">
            <w:pPr>
              <w:adjustRightInd w:val="0"/>
              <w:snapToGrid w:val="0"/>
              <w:jc w:val="center"/>
              <w:rPr>
                <w:rFonts w:eastAsia="黑体"/>
                <w:snapToGrid w:val="0"/>
                <w:kern w:val="0"/>
                <w:sz w:val="24"/>
              </w:rPr>
            </w:pPr>
            <w:r>
              <w:rPr>
                <w:rFonts w:eastAsia="黑体"/>
                <w:snapToGrid w:val="0"/>
                <w:kern w:val="0"/>
                <w:sz w:val="24"/>
              </w:rPr>
              <w:t xml:space="preserve">表5-6  </w:t>
            </w:r>
            <w:r>
              <w:rPr>
                <w:rFonts w:hint="eastAsia" w:eastAsia="黑体"/>
                <w:snapToGrid w:val="0"/>
                <w:kern w:val="0"/>
                <w:sz w:val="24"/>
              </w:rPr>
              <w:t>项目合计废气产排情况</w:t>
            </w:r>
            <w:r>
              <w:rPr>
                <w:rFonts w:eastAsia="黑体"/>
                <w:snapToGrid w:val="0"/>
                <w:kern w:val="0"/>
                <w:sz w:val="24"/>
              </w:rPr>
              <w:t>一览表</w:t>
            </w:r>
          </w:p>
          <w:tbl>
            <w:tblPr>
              <w:tblStyle w:val="2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
              <w:gridCol w:w="1514"/>
              <w:gridCol w:w="693"/>
              <w:gridCol w:w="829"/>
              <w:gridCol w:w="830"/>
              <w:gridCol w:w="966"/>
              <w:gridCol w:w="829"/>
              <w:gridCol w:w="830"/>
              <w:gridCol w:w="966"/>
              <w:gridCol w:w="1026"/>
            </w:tblGrid>
            <w:tr w14:paraId="27DD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gridSpan w:val="3"/>
                  <w:vAlign w:val="center"/>
                </w:tcPr>
                <w:p w14:paraId="7E2E0AA5">
                  <w:pPr>
                    <w:adjustRightInd w:val="0"/>
                    <w:snapToGrid w:val="0"/>
                    <w:jc w:val="center"/>
                    <w:rPr>
                      <w:rFonts w:eastAsiaTheme="minorEastAsia"/>
                      <w:snapToGrid w:val="0"/>
                      <w:kern w:val="0"/>
                      <w:sz w:val="18"/>
                      <w:szCs w:val="18"/>
                    </w:rPr>
                  </w:pPr>
                  <w:r>
                    <w:rPr>
                      <w:rFonts w:eastAsiaTheme="minorEastAsia"/>
                      <w:snapToGrid w:val="0"/>
                      <w:kern w:val="0"/>
                      <w:sz w:val="18"/>
                      <w:szCs w:val="18"/>
                    </w:rPr>
                    <w:t>合计废气</w:t>
                  </w:r>
                </w:p>
              </w:tc>
              <w:tc>
                <w:tcPr>
                  <w:tcW w:w="829" w:type="dxa"/>
                  <w:vAlign w:val="center"/>
                </w:tcPr>
                <w:p w14:paraId="2DE056EA">
                  <w:pPr>
                    <w:adjustRightInd w:val="0"/>
                    <w:snapToGrid w:val="0"/>
                    <w:jc w:val="center"/>
                    <w:rPr>
                      <w:rFonts w:eastAsiaTheme="minorEastAsia"/>
                      <w:snapToGrid w:val="0"/>
                      <w:kern w:val="0"/>
                      <w:sz w:val="18"/>
                      <w:szCs w:val="18"/>
                    </w:rPr>
                  </w:pPr>
                  <w:r>
                    <w:rPr>
                      <w:rFonts w:eastAsiaTheme="minorEastAsia"/>
                      <w:sz w:val="18"/>
                      <w:szCs w:val="18"/>
                    </w:rPr>
                    <w:t>产生量</w:t>
                  </w:r>
                  <w:r>
                    <w:rPr>
                      <w:rFonts w:eastAsiaTheme="minorEastAsia"/>
                      <w:w w:val="99"/>
                      <w:sz w:val="18"/>
                      <w:szCs w:val="18"/>
                    </w:rPr>
                    <w:t>t/a</w:t>
                  </w:r>
                </w:p>
              </w:tc>
              <w:tc>
                <w:tcPr>
                  <w:tcW w:w="830" w:type="dxa"/>
                  <w:vAlign w:val="center"/>
                </w:tcPr>
                <w:p w14:paraId="4D80F587">
                  <w:pPr>
                    <w:adjustRightInd w:val="0"/>
                    <w:snapToGrid w:val="0"/>
                    <w:jc w:val="center"/>
                    <w:rPr>
                      <w:rFonts w:eastAsiaTheme="minorEastAsia"/>
                      <w:snapToGrid w:val="0"/>
                      <w:kern w:val="0"/>
                      <w:sz w:val="18"/>
                      <w:szCs w:val="18"/>
                    </w:rPr>
                  </w:pPr>
                  <w:r>
                    <w:rPr>
                      <w:rFonts w:eastAsiaTheme="minorEastAsia"/>
                      <w:sz w:val="18"/>
                      <w:szCs w:val="18"/>
                    </w:rPr>
                    <w:t>产生速率kg/h</w:t>
                  </w:r>
                </w:p>
              </w:tc>
              <w:tc>
                <w:tcPr>
                  <w:tcW w:w="966" w:type="dxa"/>
                  <w:vAlign w:val="center"/>
                </w:tcPr>
                <w:p w14:paraId="3C755744">
                  <w:pPr>
                    <w:adjustRightInd w:val="0"/>
                    <w:snapToGrid w:val="0"/>
                    <w:jc w:val="center"/>
                    <w:rPr>
                      <w:rFonts w:eastAsiaTheme="minorEastAsia"/>
                      <w:snapToGrid w:val="0"/>
                      <w:kern w:val="0"/>
                      <w:sz w:val="18"/>
                      <w:szCs w:val="18"/>
                    </w:rPr>
                  </w:pPr>
                  <w:r>
                    <w:rPr>
                      <w:rFonts w:eastAsiaTheme="minorEastAsia"/>
                      <w:sz w:val="18"/>
                      <w:szCs w:val="18"/>
                    </w:rPr>
                    <w:t>产生浓度mg/m</w:t>
                  </w:r>
                  <w:r>
                    <w:rPr>
                      <w:rFonts w:eastAsiaTheme="minorEastAsia"/>
                      <w:sz w:val="18"/>
                      <w:szCs w:val="18"/>
                      <w:vertAlign w:val="superscript"/>
                    </w:rPr>
                    <w:t>3</w:t>
                  </w:r>
                </w:p>
              </w:tc>
              <w:tc>
                <w:tcPr>
                  <w:tcW w:w="829" w:type="dxa"/>
                  <w:vAlign w:val="center"/>
                </w:tcPr>
                <w:p w14:paraId="2CCD46A6">
                  <w:pPr>
                    <w:adjustRightInd w:val="0"/>
                    <w:snapToGrid w:val="0"/>
                    <w:jc w:val="center"/>
                    <w:rPr>
                      <w:rFonts w:eastAsiaTheme="minorEastAsia"/>
                      <w:sz w:val="18"/>
                      <w:szCs w:val="18"/>
                    </w:rPr>
                  </w:pPr>
                  <w:r>
                    <w:rPr>
                      <w:rFonts w:eastAsiaTheme="minorEastAsia"/>
                      <w:sz w:val="18"/>
                      <w:szCs w:val="18"/>
                    </w:rPr>
                    <w:t>排放量</w:t>
                  </w:r>
                </w:p>
                <w:p w14:paraId="298C128C">
                  <w:pPr>
                    <w:adjustRightInd w:val="0"/>
                    <w:snapToGrid w:val="0"/>
                    <w:jc w:val="center"/>
                    <w:rPr>
                      <w:rFonts w:eastAsiaTheme="minorEastAsia"/>
                      <w:snapToGrid w:val="0"/>
                      <w:kern w:val="0"/>
                      <w:sz w:val="18"/>
                      <w:szCs w:val="18"/>
                    </w:rPr>
                  </w:pPr>
                  <w:r>
                    <w:rPr>
                      <w:rFonts w:eastAsiaTheme="minorEastAsia"/>
                      <w:w w:val="99"/>
                      <w:sz w:val="18"/>
                      <w:szCs w:val="18"/>
                    </w:rPr>
                    <w:t>t/a</w:t>
                  </w:r>
                </w:p>
              </w:tc>
              <w:tc>
                <w:tcPr>
                  <w:tcW w:w="830" w:type="dxa"/>
                  <w:vAlign w:val="center"/>
                </w:tcPr>
                <w:p w14:paraId="54D7A301">
                  <w:pPr>
                    <w:adjustRightInd w:val="0"/>
                    <w:snapToGrid w:val="0"/>
                    <w:jc w:val="center"/>
                    <w:rPr>
                      <w:rFonts w:eastAsiaTheme="minorEastAsia"/>
                      <w:snapToGrid w:val="0"/>
                      <w:kern w:val="0"/>
                      <w:sz w:val="18"/>
                      <w:szCs w:val="18"/>
                    </w:rPr>
                  </w:pPr>
                  <w:r>
                    <w:rPr>
                      <w:rFonts w:eastAsiaTheme="minorEastAsia"/>
                      <w:sz w:val="18"/>
                      <w:szCs w:val="18"/>
                    </w:rPr>
                    <w:t>排放速率kg/h</w:t>
                  </w:r>
                </w:p>
              </w:tc>
              <w:tc>
                <w:tcPr>
                  <w:tcW w:w="966" w:type="dxa"/>
                  <w:vAlign w:val="center"/>
                </w:tcPr>
                <w:p w14:paraId="3C9A27C2">
                  <w:pPr>
                    <w:adjustRightInd w:val="0"/>
                    <w:snapToGrid w:val="0"/>
                    <w:jc w:val="center"/>
                    <w:rPr>
                      <w:rFonts w:eastAsiaTheme="minorEastAsia"/>
                      <w:snapToGrid w:val="0"/>
                      <w:kern w:val="0"/>
                      <w:sz w:val="18"/>
                      <w:szCs w:val="18"/>
                    </w:rPr>
                  </w:pPr>
                  <w:r>
                    <w:rPr>
                      <w:rFonts w:eastAsiaTheme="minorEastAsia"/>
                      <w:sz w:val="18"/>
                      <w:szCs w:val="18"/>
                    </w:rPr>
                    <w:t>排放浓度mg/m</w:t>
                  </w:r>
                  <w:r>
                    <w:rPr>
                      <w:rFonts w:eastAsiaTheme="minorEastAsia"/>
                      <w:sz w:val="18"/>
                      <w:szCs w:val="18"/>
                      <w:vertAlign w:val="superscript"/>
                    </w:rPr>
                    <w:t>3</w:t>
                  </w:r>
                </w:p>
              </w:tc>
              <w:tc>
                <w:tcPr>
                  <w:tcW w:w="1026" w:type="dxa"/>
                  <w:vAlign w:val="center"/>
                </w:tcPr>
                <w:p w14:paraId="009E7605">
                  <w:pPr>
                    <w:adjustRightInd w:val="0"/>
                    <w:snapToGrid w:val="0"/>
                    <w:jc w:val="center"/>
                    <w:rPr>
                      <w:rFonts w:eastAsiaTheme="minorEastAsia"/>
                      <w:snapToGrid w:val="0"/>
                      <w:kern w:val="0"/>
                      <w:sz w:val="18"/>
                      <w:szCs w:val="18"/>
                    </w:rPr>
                  </w:pPr>
                  <w:r>
                    <w:rPr>
                      <w:rFonts w:eastAsiaTheme="minorEastAsia"/>
                      <w:sz w:val="18"/>
                      <w:szCs w:val="18"/>
                    </w:rPr>
                    <w:t>排放标准mg/m</w:t>
                  </w:r>
                  <w:r>
                    <w:rPr>
                      <w:rFonts w:eastAsiaTheme="minorEastAsia"/>
                      <w:sz w:val="18"/>
                      <w:szCs w:val="18"/>
                      <w:vertAlign w:val="superscript"/>
                    </w:rPr>
                    <w:t>3</w:t>
                  </w:r>
                </w:p>
              </w:tc>
            </w:tr>
            <w:tr w14:paraId="492E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restart"/>
                  <w:vAlign w:val="center"/>
                </w:tcPr>
                <w:p w14:paraId="7A9C0552">
                  <w:pPr>
                    <w:adjustRightInd w:val="0"/>
                    <w:snapToGrid w:val="0"/>
                    <w:jc w:val="center"/>
                    <w:rPr>
                      <w:rFonts w:eastAsiaTheme="minorEastAsia"/>
                      <w:snapToGrid w:val="0"/>
                      <w:kern w:val="0"/>
                      <w:sz w:val="18"/>
                      <w:szCs w:val="18"/>
                    </w:rPr>
                  </w:pPr>
                  <w:r>
                    <w:rPr>
                      <w:rFonts w:eastAsiaTheme="minorEastAsia"/>
                      <w:snapToGrid w:val="0"/>
                      <w:kern w:val="0"/>
                      <w:sz w:val="18"/>
                      <w:szCs w:val="18"/>
                    </w:rPr>
                    <w:t>有组织</w:t>
                  </w:r>
                </w:p>
              </w:tc>
              <w:tc>
                <w:tcPr>
                  <w:tcW w:w="1514" w:type="dxa"/>
                  <w:vAlign w:val="center"/>
                </w:tcPr>
                <w:p w14:paraId="345DF82F">
                  <w:pPr>
                    <w:adjustRightInd w:val="0"/>
                    <w:snapToGrid w:val="0"/>
                    <w:jc w:val="center"/>
                    <w:rPr>
                      <w:rFonts w:eastAsiaTheme="minorEastAsia"/>
                      <w:snapToGrid w:val="0"/>
                      <w:kern w:val="0"/>
                      <w:sz w:val="18"/>
                      <w:szCs w:val="18"/>
                    </w:rPr>
                  </w:pPr>
                  <w:r>
                    <w:rPr>
                      <w:rFonts w:eastAsiaTheme="minorEastAsia"/>
                      <w:sz w:val="18"/>
                      <w:szCs w:val="18"/>
                    </w:rPr>
                    <w:t>废弃资源利用生产线（1#排气筒）</w:t>
                  </w:r>
                </w:p>
              </w:tc>
              <w:tc>
                <w:tcPr>
                  <w:tcW w:w="693" w:type="dxa"/>
                  <w:vAlign w:val="center"/>
                </w:tcPr>
                <w:p w14:paraId="3CFB6CEB">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108D635F">
                  <w:pPr>
                    <w:adjustRightInd w:val="0"/>
                    <w:snapToGrid w:val="0"/>
                    <w:jc w:val="center"/>
                    <w:rPr>
                      <w:rFonts w:eastAsiaTheme="minorEastAsia"/>
                      <w:snapToGrid w:val="0"/>
                      <w:kern w:val="0"/>
                      <w:sz w:val="18"/>
                      <w:szCs w:val="18"/>
                    </w:rPr>
                  </w:pPr>
                  <w:r>
                    <w:rPr>
                      <w:sz w:val="18"/>
                      <w:szCs w:val="18"/>
                    </w:rPr>
                    <w:t>79.94</w:t>
                  </w:r>
                </w:p>
              </w:tc>
              <w:tc>
                <w:tcPr>
                  <w:tcW w:w="830" w:type="dxa"/>
                  <w:vAlign w:val="center"/>
                </w:tcPr>
                <w:p w14:paraId="67FC5D48">
                  <w:pPr>
                    <w:adjustRightInd w:val="0"/>
                    <w:snapToGrid w:val="0"/>
                    <w:jc w:val="center"/>
                    <w:rPr>
                      <w:rFonts w:eastAsiaTheme="minorEastAsia"/>
                      <w:snapToGrid w:val="0"/>
                      <w:kern w:val="0"/>
                      <w:sz w:val="18"/>
                      <w:szCs w:val="18"/>
                    </w:rPr>
                  </w:pPr>
                  <w:r>
                    <w:rPr>
                      <w:sz w:val="18"/>
                      <w:szCs w:val="18"/>
                    </w:rPr>
                    <w:t xml:space="preserve">16.65 </w:t>
                  </w:r>
                </w:p>
              </w:tc>
              <w:tc>
                <w:tcPr>
                  <w:tcW w:w="966" w:type="dxa"/>
                  <w:vAlign w:val="center"/>
                </w:tcPr>
                <w:p w14:paraId="3C642FC8">
                  <w:pPr>
                    <w:adjustRightInd w:val="0"/>
                    <w:snapToGrid w:val="0"/>
                    <w:jc w:val="center"/>
                    <w:rPr>
                      <w:rFonts w:eastAsiaTheme="minorEastAsia"/>
                      <w:snapToGrid w:val="0"/>
                      <w:kern w:val="0"/>
                      <w:sz w:val="18"/>
                      <w:szCs w:val="18"/>
                    </w:rPr>
                  </w:pPr>
                  <w:r>
                    <w:rPr>
                      <w:sz w:val="18"/>
                      <w:szCs w:val="18"/>
                    </w:rPr>
                    <w:t xml:space="preserve">416.35 </w:t>
                  </w:r>
                </w:p>
              </w:tc>
              <w:tc>
                <w:tcPr>
                  <w:tcW w:w="829" w:type="dxa"/>
                  <w:vAlign w:val="center"/>
                </w:tcPr>
                <w:p w14:paraId="07AA1D34">
                  <w:pPr>
                    <w:adjustRightInd w:val="0"/>
                    <w:snapToGrid w:val="0"/>
                    <w:jc w:val="center"/>
                    <w:rPr>
                      <w:rFonts w:eastAsiaTheme="minorEastAsia"/>
                      <w:snapToGrid w:val="0"/>
                      <w:kern w:val="0"/>
                      <w:sz w:val="18"/>
                      <w:szCs w:val="18"/>
                    </w:rPr>
                  </w:pPr>
                  <w:r>
                    <w:rPr>
                      <w:sz w:val="21"/>
                      <w:szCs w:val="21"/>
                    </w:rPr>
                    <w:t>2.4</w:t>
                  </w:r>
                </w:p>
              </w:tc>
              <w:tc>
                <w:tcPr>
                  <w:tcW w:w="830" w:type="dxa"/>
                  <w:vAlign w:val="center"/>
                </w:tcPr>
                <w:p w14:paraId="66C738B2">
                  <w:pPr>
                    <w:adjustRightInd w:val="0"/>
                    <w:snapToGrid w:val="0"/>
                    <w:jc w:val="center"/>
                    <w:rPr>
                      <w:rFonts w:eastAsiaTheme="minorEastAsia"/>
                      <w:snapToGrid w:val="0"/>
                      <w:kern w:val="0"/>
                      <w:sz w:val="18"/>
                      <w:szCs w:val="18"/>
                    </w:rPr>
                  </w:pPr>
                  <w:r>
                    <w:rPr>
                      <w:sz w:val="21"/>
                      <w:szCs w:val="21"/>
                    </w:rPr>
                    <w:t>0.5</w:t>
                  </w:r>
                </w:p>
              </w:tc>
              <w:tc>
                <w:tcPr>
                  <w:tcW w:w="966" w:type="dxa"/>
                  <w:vAlign w:val="center"/>
                </w:tcPr>
                <w:p w14:paraId="4BDE6D13">
                  <w:pPr>
                    <w:adjustRightInd w:val="0"/>
                    <w:snapToGrid w:val="0"/>
                    <w:jc w:val="center"/>
                    <w:rPr>
                      <w:rFonts w:eastAsiaTheme="minorEastAsia"/>
                      <w:snapToGrid w:val="0"/>
                      <w:kern w:val="0"/>
                      <w:sz w:val="18"/>
                      <w:szCs w:val="18"/>
                    </w:rPr>
                  </w:pPr>
                  <w:r>
                    <w:rPr>
                      <w:sz w:val="18"/>
                      <w:szCs w:val="18"/>
                    </w:rPr>
                    <w:t>12.5</w:t>
                  </w:r>
                </w:p>
              </w:tc>
              <w:tc>
                <w:tcPr>
                  <w:tcW w:w="1026" w:type="dxa"/>
                  <w:vAlign w:val="center"/>
                </w:tcPr>
                <w:p w14:paraId="738E5BEC">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367F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3E4390E4">
                  <w:pPr>
                    <w:adjustRightInd w:val="0"/>
                    <w:snapToGrid w:val="0"/>
                    <w:jc w:val="center"/>
                    <w:rPr>
                      <w:rFonts w:eastAsiaTheme="minorEastAsia"/>
                      <w:snapToGrid w:val="0"/>
                      <w:kern w:val="0"/>
                      <w:sz w:val="18"/>
                      <w:szCs w:val="18"/>
                    </w:rPr>
                  </w:pPr>
                </w:p>
              </w:tc>
              <w:tc>
                <w:tcPr>
                  <w:tcW w:w="1514" w:type="dxa"/>
                  <w:vAlign w:val="center"/>
                </w:tcPr>
                <w:p w14:paraId="44BF33FE">
                  <w:pPr>
                    <w:adjustRightInd w:val="0"/>
                    <w:snapToGrid w:val="0"/>
                    <w:jc w:val="center"/>
                    <w:rPr>
                      <w:rFonts w:eastAsiaTheme="minorEastAsia"/>
                      <w:snapToGrid w:val="0"/>
                      <w:kern w:val="0"/>
                      <w:sz w:val="18"/>
                      <w:szCs w:val="18"/>
                    </w:rPr>
                  </w:pPr>
                  <w:r>
                    <w:rPr>
                      <w:rFonts w:hint="eastAsia" w:eastAsiaTheme="minorEastAsia"/>
                      <w:sz w:val="18"/>
                      <w:szCs w:val="18"/>
                    </w:rPr>
                    <w:t>水稳</w:t>
                  </w:r>
                  <w:r>
                    <w:rPr>
                      <w:rFonts w:eastAsiaTheme="minorEastAsia"/>
                      <w:sz w:val="18"/>
                      <w:szCs w:val="18"/>
                    </w:rPr>
                    <w:t>拌合站生产线（2#排气筒）</w:t>
                  </w:r>
                </w:p>
              </w:tc>
              <w:tc>
                <w:tcPr>
                  <w:tcW w:w="693" w:type="dxa"/>
                  <w:vAlign w:val="center"/>
                </w:tcPr>
                <w:p w14:paraId="0A485353">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17AAC63F">
                  <w:pPr>
                    <w:adjustRightInd w:val="0"/>
                    <w:snapToGrid w:val="0"/>
                    <w:jc w:val="center"/>
                    <w:rPr>
                      <w:rFonts w:eastAsiaTheme="minorEastAsia"/>
                      <w:snapToGrid w:val="0"/>
                      <w:kern w:val="0"/>
                      <w:sz w:val="18"/>
                      <w:szCs w:val="18"/>
                    </w:rPr>
                  </w:pPr>
                  <w:r>
                    <w:rPr>
                      <w:rFonts w:eastAsiaTheme="minorEastAsia"/>
                      <w:sz w:val="18"/>
                      <w:szCs w:val="18"/>
                    </w:rPr>
                    <w:t>57.5</w:t>
                  </w:r>
                </w:p>
              </w:tc>
              <w:tc>
                <w:tcPr>
                  <w:tcW w:w="830" w:type="dxa"/>
                  <w:vAlign w:val="center"/>
                </w:tcPr>
                <w:p w14:paraId="1A027CF9">
                  <w:pPr>
                    <w:adjustRightInd w:val="0"/>
                    <w:snapToGrid w:val="0"/>
                    <w:jc w:val="center"/>
                    <w:rPr>
                      <w:rFonts w:eastAsiaTheme="minorEastAsia"/>
                      <w:snapToGrid w:val="0"/>
                      <w:kern w:val="0"/>
                      <w:sz w:val="18"/>
                      <w:szCs w:val="18"/>
                    </w:rPr>
                  </w:pPr>
                  <w:r>
                    <w:rPr>
                      <w:rFonts w:eastAsiaTheme="minorEastAsia"/>
                      <w:sz w:val="18"/>
                      <w:szCs w:val="18"/>
                    </w:rPr>
                    <w:t>11.98</w:t>
                  </w:r>
                </w:p>
              </w:tc>
              <w:tc>
                <w:tcPr>
                  <w:tcW w:w="966" w:type="dxa"/>
                  <w:vAlign w:val="center"/>
                </w:tcPr>
                <w:p w14:paraId="47F95A42">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052</w:t>
                  </w:r>
                </w:p>
              </w:tc>
              <w:tc>
                <w:tcPr>
                  <w:tcW w:w="829" w:type="dxa"/>
                  <w:vAlign w:val="center"/>
                </w:tcPr>
                <w:p w14:paraId="17A03F6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.115</w:t>
                  </w:r>
                </w:p>
              </w:tc>
              <w:tc>
                <w:tcPr>
                  <w:tcW w:w="830" w:type="dxa"/>
                  <w:vAlign w:val="center"/>
                </w:tcPr>
                <w:p w14:paraId="58F7189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.024</w:t>
                  </w:r>
                </w:p>
              </w:tc>
              <w:tc>
                <w:tcPr>
                  <w:tcW w:w="966" w:type="dxa"/>
                  <w:vAlign w:val="center"/>
                </w:tcPr>
                <w:p w14:paraId="71EF86F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8</w:t>
                  </w:r>
                  <w:r>
                    <w:rPr>
                      <w:rFonts w:eastAsiaTheme="minorEastAsia"/>
                      <w:snapToGrid w:val="0"/>
                      <w:kern w:val="0"/>
                      <w:sz w:val="18"/>
                      <w:szCs w:val="18"/>
                    </w:rPr>
                    <w:t>.10</w:t>
                  </w:r>
                </w:p>
              </w:tc>
              <w:tc>
                <w:tcPr>
                  <w:tcW w:w="1026" w:type="dxa"/>
                  <w:vAlign w:val="center"/>
                </w:tcPr>
                <w:p w14:paraId="2C511032">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66D4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624828F5">
                  <w:pPr>
                    <w:adjustRightInd w:val="0"/>
                    <w:snapToGrid w:val="0"/>
                    <w:jc w:val="center"/>
                    <w:rPr>
                      <w:rFonts w:eastAsiaTheme="minorEastAsia"/>
                      <w:snapToGrid w:val="0"/>
                      <w:kern w:val="0"/>
                      <w:sz w:val="18"/>
                      <w:szCs w:val="18"/>
                    </w:rPr>
                  </w:pPr>
                </w:p>
              </w:tc>
              <w:tc>
                <w:tcPr>
                  <w:tcW w:w="1514" w:type="dxa"/>
                  <w:vAlign w:val="center"/>
                </w:tcPr>
                <w:p w14:paraId="0D4FA057">
                  <w:pPr>
                    <w:adjustRightInd w:val="0"/>
                    <w:snapToGrid w:val="0"/>
                    <w:jc w:val="center"/>
                    <w:rPr>
                      <w:rFonts w:eastAsiaTheme="minorEastAsia"/>
                      <w:sz w:val="18"/>
                      <w:szCs w:val="18"/>
                    </w:rPr>
                  </w:pPr>
                  <w:r>
                    <w:rPr>
                      <w:rFonts w:eastAsiaTheme="minorEastAsia"/>
                      <w:sz w:val="18"/>
                      <w:szCs w:val="18"/>
                    </w:rPr>
                    <w:t>水泥仓进料粉尘（3#排气筒）</w:t>
                  </w:r>
                </w:p>
              </w:tc>
              <w:tc>
                <w:tcPr>
                  <w:tcW w:w="693" w:type="dxa"/>
                  <w:vAlign w:val="center"/>
                </w:tcPr>
                <w:p w14:paraId="7C3391CC">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2FDD101B">
                  <w:pPr>
                    <w:adjustRightInd w:val="0"/>
                    <w:snapToGrid w:val="0"/>
                    <w:jc w:val="center"/>
                    <w:rPr>
                      <w:rFonts w:eastAsiaTheme="minorEastAsia"/>
                      <w:snapToGrid w:val="0"/>
                      <w:kern w:val="0"/>
                      <w:sz w:val="18"/>
                      <w:szCs w:val="18"/>
                    </w:rPr>
                  </w:pPr>
                  <w:r>
                    <w:rPr>
                      <w:rFonts w:eastAsiaTheme="minorEastAsia"/>
                      <w:sz w:val="18"/>
                      <w:szCs w:val="18"/>
                    </w:rPr>
                    <w:t>20.90</w:t>
                  </w:r>
                </w:p>
              </w:tc>
              <w:tc>
                <w:tcPr>
                  <w:tcW w:w="830" w:type="dxa"/>
                  <w:vAlign w:val="center"/>
                </w:tcPr>
                <w:p w14:paraId="64A7156A">
                  <w:pPr>
                    <w:adjustRightInd w:val="0"/>
                    <w:snapToGrid w:val="0"/>
                    <w:jc w:val="center"/>
                    <w:rPr>
                      <w:rFonts w:eastAsiaTheme="minorEastAsia"/>
                      <w:snapToGrid w:val="0"/>
                      <w:kern w:val="0"/>
                      <w:sz w:val="18"/>
                      <w:szCs w:val="18"/>
                    </w:rPr>
                  </w:pPr>
                  <w:r>
                    <w:rPr>
                      <w:rFonts w:eastAsiaTheme="minorEastAsia"/>
                      <w:sz w:val="18"/>
                      <w:szCs w:val="18"/>
                    </w:rPr>
                    <w:t>4.35</w:t>
                  </w:r>
                </w:p>
              </w:tc>
              <w:tc>
                <w:tcPr>
                  <w:tcW w:w="966" w:type="dxa"/>
                  <w:vAlign w:val="center"/>
                </w:tcPr>
                <w:p w14:paraId="1756419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543</w:t>
                  </w:r>
                </w:p>
              </w:tc>
              <w:tc>
                <w:tcPr>
                  <w:tcW w:w="829" w:type="dxa"/>
                  <w:vAlign w:val="center"/>
                </w:tcPr>
                <w:p w14:paraId="55EFB0D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.042</w:t>
                  </w:r>
                </w:p>
              </w:tc>
              <w:tc>
                <w:tcPr>
                  <w:tcW w:w="830" w:type="dxa"/>
                  <w:vAlign w:val="center"/>
                </w:tcPr>
                <w:p w14:paraId="0A672B2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.009</w:t>
                  </w:r>
                </w:p>
              </w:tc>
              <w:tc>
                <w:tcPr>
                  <w:tcW w:w="966" w:type="dxa"/>
                  <w:vAlign w:val="center"/>
                </w:tcPr>
                <w:p w14:paraId="31EFD4D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9</w:t>
                  </w:r>
                  <w:r>
                    <w:rPr>
                      <w:rFonts w:eastAsiaTheme="minorEastAsia"/>
                      <w:snapToGrid w:val="0"/>
                      <w:kern w:val="0"/>
                      <w:sz w:val="18"/>
                      <w:szCs w:val="18"/>
                    </w:rPr>
                    <w:t>.10</w:t>
                  </w:r>
                </w:p>
              </w:tc>
              <w:tc>
                <w:tcPr>
                  <w:tcW w:w="1026" w:type="dxa"/>
                  <w:vAlign w:val="center"/>
                </w:tcPr>
                <w:p w14:paraId="2431A13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25F0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1118689C">
                  <w:pPr>
                    <w:adjustRightInd w:val="0"/>
                    <w:snapToGrid w:val="0"/>
                    <w:jc w:val="center"/>
                    <w:rPr>
                      <w:rFonts w:eastAsiaTheme="minorEastAsia"/>
                      <w:snapToGrid w:val="0"/>
                      <w:kern w:val="0"/>
                      <w:sz w:val="18"/>
                      <w:szCs w:val="18"/>
                    </w:rPr>
                  </w:pPr>
                </w:p>
              </w:tc>
              <w:tc>
                <w:tcPr>
                  <w:tcW w:w="1514" w:type="dxa"/>
                  <w:vAlign w:val="center"/>
                </w:tcPr>
                <w:p w14:paraId="59566774">
                  <w:pPr>
                    <w:adjustRightInd w:val="0"/>
                    <w:snapToGrid w:val="0"/>
                    <w:jc w:val="center"/>
                    <w:rPr>
                      <w:rFonts w:eastAsiaTheme="minorEastAsia"/>
                      <w:snapToGrid w:val="0"/>
                      <w:kern w:val="0"/>
                      <w:sz w:val="18"/>
                      <w:szCs w:val="18"/>
                    </w:rPr>
                  </w:pPr>
                  <w:r>
                    <w:rPr>
                      <w:rFonts w:eastAsiaTheme="minorEastAsia"/>
                      <w:sz w:val="18"/>
                      <w:szCs w:val="18"/>
                    </w:rPr>
                    <w:t>粉煤灰仓进料粉尘（4#排气筒）</w:t>
                  </w:r>
                </w:p>
              </w:tc>
              <w:tc>
                <w:tcPr>
                  <w:tcW w:w="693" w:type="dxa"/>
                  <w:vAlign w:val="center"/>
                </w:tcPr>
                <w:p w14:paraId="30C9006B">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0E5BBE82">
                  <w:pPr>
                    <w:adjustRightInd w:val="0"/>
                    <w:snapToGrid w:val="0"/>
                    <w:jc w:val="center"/>
                    <w:rPr>
                      <w:rFonts w:eastAsiaTheme="minorEastAsia"/>
                      <w:snapToGrid w:val="0"/>
                      <w:kern w:val="0"/>
                      <w:sz w:val="18"/>
                      <w:szCs w:val="18"/>
                    </w:rPr>
                  </w:pPr>
                  <w:r>
                    <w:rPr>
                      <w:rFonts w:eastAsiaTheme="minorEastAsia"/>
                      <w:sz w:val="18"/>
                      <w:szCs w:val="18"/>
                    </w:rPr>
                    <w:t>20.90</w:t>
                  </w:r>
                </w:p>
              </w:tc>
              <w:tc>
                <w:tcPr>
                  <w:tcW w:w="830" w:type="dxa"/>
                  <w:vAlign w:val="center"/>
                </w:tcPr>
                <w:p w14:paraId="606651A4">
                  <w:pPr>
                    <w:adjustRightInd w:val="0"/>
                    <w:snapToGrid w:val="0"/>
                    <w:jc w:val="center"/>
                    <w:rPr>
                      <w:rFonts w:eastAsiaTheme="minorEastAsia"/>
                      <w:snapToGrid w:val="0"/>
                      <w:kern w:val="0"/>
                      <w:sz w:val="18"/>
                      <w:szCs w:val="18"/>
                    </w:rPr>
                  </w:pPr>
                  <w:r>
                    <w:rPr>
                      <w:rFonts w:eastAsiaTheme="minorEastAsia"/>
                      <w:sz w:val="18"/>
                      <w:szCs w:val="18"/>
                    </w:rPr>
                    <w:t>4.35</w:t>
                  </w:r>
                </w:p>
              </w:tc>
              <w:tc>
                <w:tcPr>
                  <w:tcW w:w="966" w:type="dxa"/>
                  <w:vAlign w:val="center"/>
                </w:tcPr>
                <w:p w14:paraId="16944AF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543</w:t>
                  </w:r>
                </w:p>
              </w:tc>
              <w:tc>
                <w:tcPr>
                  <w:tcW w:w="829" w:type="dxa"/>
                  <w:vAlign w:val="center"/>
                </w:tcPr>
                <w:p w14:paraId="6BC9E430">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.042</w:t>
                  </w:r>
                </w:p>
              </w:tc>
              <w:tc>
                <w:tcPr>
                  <w:tcW w:w="830" w:type="dxa"/>
                  <w:vAlign w:val="center"/>
                </w:tcPr>
                <w:p w14:paraId="632E2B92">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.009</w:t>
                  </w:r>
                </w:p>
              </w:tc>
              <w:tc>
                <w:tcPr>
                  <w:tcW w:w="966" w:type="dxa"/>
                  <w:vAlign w:val="center"/>
                </w:tcPr>
                <w:p w14:paraId="5DEC5E89">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9</w:t>
                  </w:r>
                  <w:r>
                    <w:rPr>
                      <w:rFonts w:eastAsiaTheme="minorEastAsia"/>
                      <w:snapToGrid w:val="0"/>
                      <w:kern w:val="0"/>
                      <w:sz w:val="18"/>
                      <w:szCs w:val="18"/>
                    </w:rPr>
                    <w:t>.10</w:t>
                  </w:r>
                </w:p>
              </w:tc>
              <w:tc>
                <w:tcPr>
                  <w:tcW w:w="1026" w:type="dxa"/>
                  <w:vAlign w:val="center"/>
                </w:tcPr>
                <w:p w14:paraId="7431A0B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437A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restart"/>
                  <w:vAlign w:val="center"/>
                </w:tcPr>
                <w:p w14:paraId="7738AAFA">
                  <w:pPr>
                    <w:adjustRightInd w:val="0"/>
                    <w:snapToGrid w:val="0"/>
                    <w:jc w:val="center"/>
                    <w:rPr>
                      <w:rFonts w:eastAsiaTheme="minorEastAsia"/>
                      <w:snapToGrid w:val="0"/>
                      <w:kern w:val="0"/>
                      <w:sz w:val="18"/>
                      <w:szCs w:val="18"/>
                    </w:rPr>
                  </w:pPr>
                  <w:r>
                    <w:rPr>
                      <w:rFonts w:eastAsiaTheme="minorEastAsia"/>
                      <w:snapToGrid w:val="0"/>
                      <w:kern w:val="0"/>
                      <w:sz w:val="18"/>
                      <w:szCs w:val="18"/>
                    </w:rPr>
                    <w:t>无组织</w:t>
                  </w:r>
                </w:p>
              </w:tc>
              <w:tc>
                <w:tcPr>
                  <w:tcW w:w="1514" w:type="dxa"/>
                  <w:vAlign w:val="center"/>
                </w:tcPr>
                <w:p w14:paraId="23C9B568">
                  <w:pPr>
                    <w:adjustRightInd w:val="0"/>
                    <w:snapToGrid w:val="0"/>
                    <w:jc w:val="center"/>
                    <w:rPr>
                      <w:rFonts w:eastAsiaTheme="minorEastAsia"/>
                      <w:snapToGrid w:val="0"/>
                      <w:kern w:val="0"/>
                      <w:sz w:val="18"/>
                      <w:szCs w:val="18"/>
                    </w:rPr>
                  </w:pPr>
                  <w:r>
                    <w:rPr>
                      <w:rFonts w:eastAsiaTheme="minorEastAsia"/>
                      <w:spacing w:val="1"/>
                      <w:sz w:val="18"/>
                      <w:szCs w:val="18"/>
                    </w:rPr>
                    <w:t>物料及产品装卸上料粉尘</w:t>
                  </w:r>
                </w:p>
              </w:tc>
              <w:tc>
                <w:tcPr>
                  <w:tcW w:w="693" w:type="dxa"/>
                  <w:vAlign w:val="center"/>
                </w:tcPr>
                <w:p w14:paraId="1DD23130">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34CA0A60">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6</w:t>
                  </w:r>
                </w:p>
              </w:tc>
              <w:tc>
                <w:tcPr>
                  <w:tcW w:w="830" w:type="dxa"/>
                  <w:vAlign w:val="center"/>
                </w:tcPr>
                <w:p w14:paraId="2A685E9B">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1</w:t>
                  </w:r>
                  <w:r>
                    <w:rPr>
                      <w:rFonts w:eastAsiaTheme="minorEastAsia"/>
                      <w:snapToGrid w:val="0"/>
                      <w:kern w:val="0"/>
                      <w:sz w:val="18"/>
                      <w:szCs w:val="18"/>
                    </w:rPr>
                    <w:t>.25</w:t>
                  </w:r>
                </w:p>
              </w:tc>
              <w:tc>
                <w:tcPr>
                  <w:tcW w:w="966" w:type="dxa"/>
                  <w:vAlign w:val="center"/>
                </w:tcPr>
                <w:p w14:paraId="5EEF5521">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w:t>
                  </w:r>
                  <w:r>
                    <w:rPr>
                      <w:rFonts w:eastAsiaTheme="minorEastAsia"/>
                      <w:snapToGrid w:val="0"/>
                      <w:kern w:val="0"/>
                      <w:sz w:val="18"/>
                      <w:szCs w:val="18"/>
                    </w:rPr>
                    <w:t>-</w:t>
                  </w:r>
                </w:p>
              </w:tc>
              <w:tc>
                <w:tcPr>
                  <w:tcW w:w="829" w:type="dxa"/>
                  <w:vAlign w:val="center"/>
                </w:tcPr>
                <w:p w14:paraId="593DAC38">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.3</w:t>
                  </w:r>
                </w:p>
              </w:tc>
              <w:tc>
                <w:tcPr>
                  <w:tcW w:w="830" w:type="dxa"/>
                  <w:vAlign w:val="center"/>
                </w:tcPr>
                <w:p w14:paraId="346B0B6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.063</w:t>
                  </w:r>
                </w:p>
              </w:tc>
              <w:tc>
                <w:tcPr>
                  <w:tcW w:w="966" w:type="dxa"/>
                  <w:vAlign w:val="center"/>
                </w:tcPr>
                <w:p w14:paraId="36F3A9D6">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w:t>
                  </w:r>
                  <w:r>
                    <w:rPr>
                      <w:rFonts w:eastAsiaTheme="minorEastAsia"/>
                      <w:snapToGrid w:val="0"/>
                      <w:kern w:val="0"/>
                      <w:sz w:val="18"/>
                      <w:szCs w:val="18"/>
                    </w:rPr>
                    <w:t>-</w:t>
                  </w:r>
                </w:p>
              </w:tc>
              <w:tc>
                <w:tcPr>
                  <w:tcW w:w="1026" w:type="dxa"/>
                  <w:vAlign w:val="center"/>
                </w:tcPr>
                <w:p w14:paraId="3B891278">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.5</w:t>
                  </w:r>
                </w:p>
              </w:tc>
            </w:tr>
            <w:tr w14:paraId="1BD4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306" w:type="dxa"/>
                  <w:vMerge w:val="continue"/>
                  <w:vAlign w:val="center"/>
                </w:tcPr>
                <w:p w14:paraId="5BE06505">
                  <w:pPr>
                    <w:adjustRightInd w:val="0"/>
                    <w:snapToGrid w:val="0"/>
                    <w:jc w:val="center"/>
                    <w:rPr>
                      <w:rFonts w:eastAsiaTheme="minorEastAsia"/>
                      <w:snapToGrid w:val="0"/>
                      <w:kern w:val="0"/>
                      <w:sz w:val="18"/>
                      <w:szCs w:val="18"/>
                    </w:rPr>
                  </w:pPr>
                </w:p>
              </w:tc>
              <w:tc>
                <w:tcPr>
                  <w:tcW w:w="1514" w:type="dxa"/>
                  <w:vAlign w:val="center"/>
                </w:tcPr>
                <w:p w14:paraId="6364C5CB">
                  <w:pPr>
                    <w:adjustRightInd w:val="0"/>
                    <w:snapToGrid w:val="0"/>
                    <w:jc w:val="center"/>
                    <w:rPr>
                      <w:rFonts w:eastAsiaTheme="minorEastAsia"/>
                      <w:snapToGrid w:val="0"/>
                      <w:kern w:val="0"/>
                      <w:sz w:val="18"/>
                      <w:szCs w:val="18"/>
                    </w:rPr>
                  </w:pPr>
                  <w:r>
                    <w:rPr>
                      <w:rFonts w:eastAsiaTheme="minorEastAsia"/>
                      <w:spacing w:val="1"/>
                      <w:sz w:val="18"/>
                      <w:szCs w:val="18"/>
                    </w:rPr>
                    <w:t>车辆运输扬尘</w:t>
                  </w:r>
                </w:p>
              </w:tc>
              <w:tc>
                <w:tcPr>
                  <w:tcW w:w="693" w:type="dxa"/>
                  <w:vAlign w:val="center"/>
                </w:tcPr>
                <w:p w14:paraId="79E8D225">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2439FCD9">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1</w:t>
                  </w:r>
                  <w:r>
                    <w:rPr>
                      <w:rFonts w:eastAsiaTheme="minorEastAsia"/>
                      <w:snapToGrid w:val="0"/>
                      <w:kern w:val="0"/>
                      <w:sz w:val="18"/>
                      <w:szCs w:val="18"/>
                    </w:rPr>
                    <w:t>.4</w:t>
                  </w:r>
                </w:p>
              </w:tc>
              <w:tc>
                <w:tcPr>
                  <w:tcW w:w="830" w:type="dxa"/>
                  <w:vAlign w:val="center"/>
                </w:tcPr>
                <w:p w14:paraId="3AF68711">
                  <w:pPr>
                    <w:adjustRightInd w:val="0"/>
                    <w:snapToGrid w:val="0"/>
                    <w:jc w:val="center"/>
                    <w:rPr>
                      <w:rFonts w:eastAsiaTheme="minorEastAsia"/>
                      <w:snapToGrid w:val="0"/>
                      <w:kern w:val="0"/>
                      <w:sz w:val="18"/>
                      <w:szCs w:val="18"/>
                    </w:rPr>
                  </w:pPr>
                  <w:r>
                    <w:rPr>
                      <w:rFonts w:eastAsiaTheme="minorEastAsia"/>
                      <w:snapToGrid w:val="0"/>
                      <w:kern w:val="0"/>
                      <w:sz w:val="18"/>
                      <w:szCs w:val="18"/>
                    </w:rPr>
                    <w:t>0.293</w:t>
                  </w:r>
                </w:p>
              </w:tc>
              <w:tc>
                <w:tcPr>
                  <w:tcW w:w="966" w:type="dxa"/>
                  <w:vAlign w:val="center"/>
                </w:tcPr>
                <w:p w14:paraId="4F4F7B9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w:t>
                  </w:r>
                  <w:r>
                    <w:rPr>
                      <w:rFonts w:eastAsiaTheme="minorEastAsia"/>
                      <w:snapToGrid w:val="0"/>
                      <w:kern w:val="0"/>
                      <w:sz w:val="18"/>
                      <w:szCs w:val="18"/>
                    </w:rPr>
                    <w:t>-</w:t>
                  </w:r>
                </w:p>
              </w:tc>
              <w:tc>
                <w:tcPr>
                  <w:tcW w:w="829" w:type="dxa"/>
                  <w:vAlign w:val="center"/>
                </w:tcPr>
                <w:p w14:paraId="691A122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.28</w:t>
                  </w:r>
                </w:p>
              </w:tc>
              <w:tc>
                <w:tcPr>
                  <w:tcW w:w="830" w:type="dxa"/>
                  <w:vAlign w:val="center"/>
                </w:tcPr>
                <w:p w14:paraId="2F688646">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.058</w:t>
                  </w:r>
                </w:p>
              </w:tc>
              <w:tc>
                <w:tcPr>
                  <w:tcW w:w="966" w:type="dxa"/>
                  <w:vAlign w:val="center"/>
                </w:tcPr>
                <w:p w14:paraId="1849D672">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w:t>
                  </w:r>
                  <w:r>
                    <w:rPr>
                      <w:rFonts w:eastAsiaTheme="minorEastAsia"/>
                      <w:snapToGrid w:val="0"/>
                      <w:kern w:val="0"/>
                      <w:sz w:val="18"/>
                      <w:szCs w:val="18"/>
                    </w:rPr>
                    <w:t>-</w:t>
                  </w:r>
                </w:p>
              </w:tc>
              <w:tc>
                <w:tcPr>
                  <w:tcW w:w="1026" w:type="dxa"/>
                  <w:vAlign w:val="center"/>
                </w:tcPr>
                <w:p w14:paraId="26C13DAE">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.5</w:t>
                  </w:r>
                </w:p>
              </w:tc>
            </w:tr>
          </w:tbl>
          <w:p w14:paraId="4C1395A9">
            <w:pPr>
              <w:adjustRightInd w:val="0"/>
              <w:snapToGrid w:val="0"/>
              <w:spacing w:line="360" w:lineRule="auto"/>
              <w:ind w:firstLine="480" w:firstLineChars="200"/>
              <w:rPr>
                <w:sz w:val="24"/>
                <w:szCs w:val="24"/>
              </w:rPr>
            </w:pPr>
            <w:r>
              <w:rPr>
                <w:sz w:val="24"/>
                <w:szCs w:val="24"/>
              </w:rPr>
              <w:t>（8）食堂油烟</w:t>
            </w:r>
          </w:p>
          <w:p w14:paraId="67AEB8E8">
            <w:pPr>
              <w:adjustRightInd w:val="0"/>
              <w:snapToGrid w:val="0"/>
              <w:spacing w:line="360" w:lineRule="auto"/>
              <w:ind w:firstLine="480" w:firstLineChars="200"/>
              <w:rPr>
                <w:rFonts w:eastAsia="黑体"/>
                <w:snapToGrid w:val="0"/>
                <w:kern w:val="0"/>
                <w:sz w:val="28"/>
                <w:szCs w:val="30"/>
              </w:rPr>
            </w:pPr>
            <w:r>
              <w:rPr>
                <w:sz w:val="24"/>
                <w:szCs w:val="24"/>
              </w:rPr>
              <w:t>本项目职工定员</w:t>
            </w:r>
            <w:r>
              <w:rPr>
                <w:rFonts w:hint="eastAsia"/>
                <w:sz w:val="24"/>
                <w:szCs w:val="24"/>
              </w:rPr>
              <w:t>2</w:t>
            </w:r>
            <w:r>
              <w:rPr>
                <w:sz w:val="24"/>
                <w:szCs w:val="24"/>
              </w:rPr>
              <w:t>0人</w:t>
            </w:r>
            <w:r>
              <w:rPr>
                <w:rFonts w:hint="eastAsia"/>
                <w:sz w:val="24"/>
                <w:szCs w:val="24"/>
              </w:rPr>
              <w:t>，</w:t>
            </w:r>
            <w:r>
              <w:rPr>
                <w:sz w:val="24"/>
                <w:szCs w:val="24"/>
              </w:rPr>
              <w:t>项目配套食堂为小型饮食单位</w:t>
            </w:r>
            <w:r>
              <w:rPr>
                <w:rFonts w:hint="eastAsia"/>
                <w:sz w:val="24"/>
                <w:szCs w:val="24"/>
              </w:rPr>
              <w:t>，</w:t>
            </w:r>
            <w:r>
              <w:rPr>
                <w:sz w:val="24"/>
                <w:szCs w:val="24"/>
              </w:rPr>
              <w:t>食堂油烟采用净化设施去除效率为90%，风机风量均为1000m</w:t>
            </w:r>
            <w:r>
              <w:rPr>
                <w:sz w:val="24"/>
                <w:szCs w:val="24"/>
                <w:vertAlign w:val="superscript"/>
              </w:rPr>
              <w:t>3</w:t>
            </w:r>
            <w:r>
              <w:rPr>
                <w:sz w:val="24"/>
                <w:szCs w:val="24"/>
              </w:rPr>
              <w:t>/h</w:t>
            </w:r>
            <w:r>
              <w:rPr>
                <w:rFonts w:hint="eastAsia"/>
                <w:sz w:val="24"/>
                <w:szCs w:val="24"/>
              </w:rPr>
              <w:t>。</w:t>
            </w:r>
            <w:r>
              <w:rPr>
                <w:sz w:val="24"/>
                <w:szCs w:val="24"/>
              </w:rPr>
              <w:t>项目日运行4h，油烟排放量为0.0004t/a，排放速率为0.004kg/h，排放浓度为0.3mg/m</w:t>
            </w:r>
            <w:r>
              <w:rPr>
                <w:sz w:val="24"/>
                <w:szCs w:val="24"/>
                <w:vertAlign w:val="superscript"/>
              </w:rPr>
              <w:t>3</w:t>
            </w:r>
            <w:r>
              <w:rPr>
                <w:sz w:val="24"/>
                <w:szCs w:val="24"/>
              </w:rPr>
              <w:t>，食堂每人每日消耗食用油预计0.02kg/d，则年消耗食用油约0.108t/a，在炒菜时挥发损失约3%，则油烟产生量约0.004t/a。</w:t>
            </w:r>
          </w:p>
          <w:p w14:paraId="1DE1700B">
            <w:pPr>
              <w:adjustRightInd w:val="0"/>
              <w:snapToGrid w:val="0"/>
              <w:spacing w:line="360" w:lineRule="auto"/>
              <w:rPr>
                <w:rFonts w:eastAsia="黑体"/>
                <w:snapToGrid w:val="0"/>
                <w:kern w:val="0"/>
                <w:sz w:val="28"/>
                <w:szCs w:val="30"/>
              </w:rPr>
            </w:pPr>
            <w:r>
              <w:rPr>
                <w:rFonts w:hint="eastAsia" w:eastAsia="黑体"/>
                <w:snapToGrid w:val="0"/>
                <w:kern w:val="0"/>
                <w:sz w:val="28"/>
                <w:szCs w:val="30"/>
              </w:rPr>
              <w:t>物料平衡分析</w:t>
            </w:r>
          </w:p>
          <w:p w14:paraId="042DB800">
            <w:pPr>
              <w:adjustRightInd w:val="0"/>
              <w:snapToGrid w:val="0"/>
              <w:spacing w:line="360" w:lineRule="auto"/>
              <w:ind w:firstLine="480" w:firstLineChars="200"/>
              <w:rPr>
                <w:sz w:val="24"/>
                <w:szCs w:val="24"/>
              </w:rPr>
            </w:pPr>
            <w:r>
              <w:rPr>
                <w:rFonts w:hint="eastAsia"/>
                <w:sz w:val="24"/>
                <w:szCs w:val="24"/>
              </w:rPr>
              <w:t>根据企业提供资料及项目源强分析，</w:t>
            </w:r>
            <w:r>
              <w:rPr>
                <w:rFonts w:hint="eastAsia"/>
                <w:snapToGrid w:val="0"/>
                <w:kern w:val="0"/>
                <w:sz w:val="24"/>
                <w:szCs w:val="24"/>
              </w:rPr>
              <w:t>项目物料平衡见下表。</w:t>
            </w:r>
          </w:p>
          <w:p w14:paraId="12C3122B">
            <w:pPr>
              <w:pStyle w:val="142"/>
              <w:spacing w:line="240" w:lineRule="auto"/>
              <w:ind w:firstLine="480" w:firstLineChars="200"/>
              <w:jc w:val="center"/>
              <w:rPr>
                <w:rFonts w:eastAsia="黑体"/>
                <w:snapToGrid w:val="0"/>
              </w:rPr>
            </w:pPr>
            <w:r>
              <w:rPr>
                <w:rFonts w:eastAsia="黑体"/>
                <w:snapToGrid w:val="0"/>
              </w:rPr>
              <w:t>表5-7</w:t>
            </w:r>
            <w:r>
              <w:rPr>
                <w:rFonts w:hint="eastAsia" w:eastAsia="黑体"/>
                <w:snapToGrid w:val="0"/>
              </w:rPr>
              <w:t xml:space="preserve"> 项目全厂物料</w:t>
            </w:r>
            <w:r>
              <w:rPr>
                <w:rFonts w:eastAsia="黑体"/>
                <w:snapToGrid w:val="0"/>
              </w:rPr>
              <w:t xml:space="preserve">平衡计算表  </w:t>
            </w:r>
          </w:p>
          <w:tbl>
            <w:tblPr>
              <w:tblStyle w:val="27"/>
              <w:tblW w:w="8789"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15" w:type="dxa"/>
                <w:left w:w="15" w:type="dxa"/>
                <w:bottom w:w="15" w:type="dxa"/>
                <w:right w:w="15" w:type="dxa"/>
              </w:tblCellMar>
            </w:tblPr>
            <w:tblGrid>
              <w:gridCol w:w="1442"/>
              <w:gridCol w:w="1417"/>
              <w:gridCol w:w="1276"/>
              <w:gridCol w:w="3087"/>
              <w:gridCol w:w="1567"/>
            </w:tblGrid>
            <w:tr w14:paraId="28685E4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Align w:val="center"/>
                </w:tcPr>
                <w:p w14:paraId="5E923DA9">
                  <w:pPr>
                    <w:widowControl/>
                    <w:jc w:val="center"/>
                    <w:rPr>
                      <w:rFonts w:ascii="宋体" w:hAnsi="宋体" w:cs="宋体"/>
                      <w:kern w:val="0"/>
                      <w:sz w:val="21"/>
                      <w:szCs w:val="21"/>
                    </w:rPr>
                  </w:pPr>
                  <w:r>
                    <w:rPr>
                      <w:rFonts w:hint="eastAsia" w:ascii="宋体" w:hAnsi="宋体" w:cs="宋体"/>
                      <w:kern w:val="0"/>
                      <w:sz w:val="21"/>
                      <w:szCs w:val="21"/>
                    </w:rPr>
                    <w:t>输入</w:t>
                  </w:r>
                </w:p>
              </w:tc>
              <w:tc>
                <w:tcPr>
                  <w:tcW w:w="5930" w:type="dxa"/>
                  <w:gridSpan w:val="3"/>
                  <w:vAlign w:val="center"/>
                </w:tcPr>
                <w:p w14:paraId="3CC65B5C">
                  <w:pPr>
                    <w:widowControl/>
                    <w:jc w:val="center"/>
                    <w:rPr>
                      <w:rFonts w:ascii="宋体" w:hAnsi="宋体" w:cs="宋体"/>
                      <w:kern w:val="0"/>
                      <w:sz w:val="21"/>
                      <w:szCs w:val="21"/>
                    </w:rPr>
                  </w:pPr>
                  <w:r>
                    <w:rPr>
                      <w:rFonts w:hint="eastAsia" w:ascii="宋体" w:hAnsi="宋体" w:cs="宋体"/>
                      <w:kern w:val="0"/>
                      <w:sz w:val="21"/>
                      <w:szCs w:val="21"/>
                    </w:rPr>
                    <w:t>输出</w:t>
                  </w:r>
                </w:p>
              </w:tc>
            </w:tr>
            <w:tr w14:paraId="46B5EF2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514CDD8F">
                  <w:pPr>
                    <w:widowControl/>
                    <w:jc w:val="center"/>
                    <w:rPr>
                      <w:rFonts w:ascii="宋体" w:hAnsi="宋体" w:cs="宋体"/>
                      <w:color w:val="FF0000"/>
                      <w:kern w:val="0"/>
                      <w:sz w:val="21"/>
                      <w:szCs w:val="21"/>
                    </w:rPr>
                  </w:pPr>
                  <w:r>
                    <w:rPr>
                      <w:rFonts w:hint="eastAsia" w:ascii="宋体" w:hAnsi="宋体" w:cs="宋体"/>
                      <w:color w:val="FF0000"/>
                      <w:kern w:val="0"/>
                      <w:sz w:val="21"/>
                      <w:szCs w:val="21"/>
                    </w:rPr>
                    <w:t>类别</w:t>
                  </w:r>
                </w:p>
              </w:tc>
              <w:tc>
                <w:tcPr>
                  <w:tcW w:w="1417" w:type="dxa"/>
                  <w:vAlign w:val="center"/>
                </w:tcPr>
                <w:p w14:paraId="73EF4162">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c>
                <w:tcPr>
                  <w:tcW w:w="4363" w:type="dxa"/>
                  <w:gridSpan w:val="2"/>
                  <w:vAlign w:val="center"/>
                </w:tcPr>
                <w:p w14:paraId="1BF0D078">
                  <w:pPr>
                    <w:widowControl/>
                    <w:jc w:val="center"/>
                    <w:rPr>
                      <w:rFonts w:ascii="宋体" w:hAnsi="宋体" w:cs="宋体"/>
                      <w:kern w:val="0"/>
                      <w:sz w:val="21"/>
                      <w:szCs w:val="21"/>
                    </w:rPr>
                  </w:pPr>
                  <w:r>
                    <w:rPr>
                      <w:rFonts w:hint="eastAsia" w:ascii="宋体" w:hAnsi="宋体" w:cs="宋体"/>
                      <w:kern w:val="0"/>
                      <w:sz w:val="21"/>
                      <w:szCs w:val="21"/>
                    </w:rPr>
                    <w:t>类别</w:t>
                  </w:r>
                </w:p>
              </w:tc>
              <w:tc>
                <w:tcPr>
                  <w:tcW w:w="1567" w:type="dxa"/>
                  <w:vAlign w:val="center"/>
                </w:tcPr>
                <w:p w14:paraId="73B75067">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r>
            <w:tr w14:paraId="128C6E4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8" w:hRule="atLeast"/>
                <w:jc w:val="center"/>
              </w:trPr>
              <w:tc>
                <w:tcPr>
                  <w:tcW w:w="1442" w:type="dxa"/>
                  <w:vAlign w:val="center"/>
                </w:tcPr>
                <w:p w14:paraId="5247F256">
                  <w:pPr>
                    <w:widowControl/>
                    <w:jc w:val="center"/>
                    <w:rPr>
                      <w:rFonts w:ascii="宋体" w:hAnsi="宋体" w:cs="宋体"/>
                      <w:color w:val="FF0000"/>
                      <w:kern w:val="0"/>
                      <w:sz w:val="21"/>
                      <w:szCs w:val="21"/>
                    </w:rPr>
                  </w:pPr>
                  <w:r>
                    <w:rPr>
                      <w:rFonts w:hint="eastAsia" w:ascii="宋体" w:hAnsi="宋体" w:cs="宋体"/>
                      <w:color w:val="FF0000"/>
                      <w:kern w:val="0"/>
                      <w:sz w:val="21"/>
                      <w:szCs w:val="21"/>
                    </w:rPr>
                    <w:t>废建筑材料</w:t>
                  </w:r>
                </w:p>
              </w:tc>
              <w:tc>
                <w:tcPr>
                  <w:tcW w:w="1417" w:type="dxa"/>
                  <w:vAlign w:val="center"/>
                </w:tcPr>
                <w:p w14:paraId="6EF17E18">
                  <w:pPr>
                    <w:widowControl/>
                    <w:jc w:val="center"/>
                    <w:rPr>
                      <w:kern w:val="0"/>
                      <w:sz w:val="21"/>
                      <w:szCs w:val="21"/>
                    </w:rPr>
                  </w:pPr>
                  <w:r>
                    <w:rPr>
                      <w:kern w:val="0"/>
                      <w:sz w:val="21"/>
                      <w:szCs w:val="21"/>
                    </w:rPr>
                    <w:t>300000</w:t>
                  </w:r>
                </w:p>
              </w:tc>
              <w:tc>
                <w:tcPr>
                  <w:tcW w:w="4363" w:type="dxa"/>
                  <w:gridSpan w:val="2"/>
                  <w:vAlign w:val="center"/>
                </w:tcPr>
                <w:p w14:paraId="2881622A">
                  <w:pPr>
                    <w:widowControl/>
                    <w:jc w:val="center"/>
                    <w:rPr>
                      <w:rFonts w:ascii="宋体" w:hAnsi="宋体" w:cs="宋体"/>
                      <w:kern w:val="0"/>
                      <w:sz w:val="21"/>
                      <w:szCs w:val="21"/>
                    </w:rPr>
                  </w:pPr>
                  <w:r>
                    <w:rPr>
                      <w:rFonts w:hint="eastAsia" w:ascii="宋体" w:hAnsi="宋体" w:cs="宋体"/>
                      <w:kern w:val="0"/>
                      <w:sz w:val="21"/>
                      <w:szCs w:val="21"/>
                    </w:rPr>
                    <w:t>石子、石屑</w:t>
                  </w:r>
                </w:p>
              </w:tc>
              <w:tc>
                <w:tcPr>
                  <w:tcW w:w="1567" w:type="dxa"/>
                  <w:vAlign w:val="center"/>
                </w:tcPr>
                <w:p w14:paraId="2DBF4BE5">
                  <w:pPr>
                    <w:widowControl/>
                    <w:jc w:val="center"/>
                    <w:rPr>
                      <w:kern w:val="0"/>
                      <w:sz w:val="21"/>
                      <w:szCs w:val="21"/>
                    </w:rPr>
                  </w:pPr>
                  <w:r>
                    <w:rPr>
                      <w:kern w:val="0"/>
                      <w:sz w:val="21"/>
                      <w:szCs w:val="21"/>
                    </w:rPr>
                    <w:t>200000</w:t>
                  </w:r>
                </w:p>
              </w:tc>
            </w:tr>
            <w:tr w14:paraId="125A115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2" w:hRule="atLeast"/>
                <w:jc w:val="center"/>
              </w:trPr>
              <w:tc>
                <w:tcPr>
                  <w:tcW w:w="1442" w:type="dxa"/>
                  <w:vAlign w:val="center"/>
                </w:tcPr>
                <w:p w14:paraId="02197318">
                  <w:pPr>
                    <w:widowControl/>
                    <w:jc w:val="center"/>
                    <w:rPr>
                      <w:rFonts w:ascii="宋体" w:hAnsi="宋体" w:cs="宋体"/>
                      <w:color w:val="FF0000"/>
                      <w:kern w:val="0"/>
                      <w:sz w:val="21"/>
                      <w:szCs w:val="21"/>
                    </w:rPr>
                  </w:pPr>
                  <w:r>
                    <w:rPr>
                      <w:rFonts w:hint="eastAsia" w:ascii="宋体" w:hAnsi="宋体" w:cs="宋体"/>
                      <w:color w:val="FF0000"/>
                      <w:kern w:val="0"/>
                      <w:sz w:val="21"/>
                      <w:szCs w:val="21"/>
                    </w:rPr>
                    <w:t>水泥</w:t>
                  </w:r>
                </w:p>
              </w:tc>
              <w:tc>
                <w:tcPr>
                  <w:tcW w:w="1417" w:type="dxa"/>
                  <w:vAlign w:val="center"/>
                </w:tcPr>
                <w:p w14:paraId="4D060603">
                  <w:pPr>
                    <w:widowControl/>
                    <w:jc w:val="center"/>
                    <w:rPr>
                      <w:kern w:val="0"/>
                      <w:sz w:val="21"/>
                      <w:szCs w:val="21"/>
                    </w:rPr>
                  </w:pPr>
                  <w:r>
                    <w:rPr>
                      <w:kern w:val="0"/>
                      <w:sz w:val="21"/>
                      <w:szCs w:val="21"/>
                    </w:rPr>
                    <w:t>6000</w:t>
                  </w:r>
                </w:p>
              </w:tc>
              <w:tc>
                <w:tcPr>
                  <w:tcW w:w="1276" w:type="dxa"/>
                  <w:vMerge w:val="restart"/>
                  <w:vAlign w:val="center"/>
                </w:tcPr>
                <w:p w14:paraId="3DCAEED7">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14E46768">
                  <w:pPr>
                    <w:widowControl/>
                    <w:jc w:val="center"/>
                    <w:rPr>
                      <w:rFonts w:ascii="宋体" w:hAnsi="宋体" w:cs="宋体"/>
                      <w:kern w:val="0"/>
                      <w:sz w:val="21"/>
                      <w:szCs w:val="21"/>
                    </w:rPr>
                  </w:pPr>
                  <w:r>
                    <w:rPr>
                      <w:rFonts w:hint="eastAsia" w:ascii="宋体" w:hAnsi="宋体" w:cs="宋体"/>
                      <w:kern w:val="0"/>
                      <w:sz w:val="21"/>
                      <w:szCs w:val="21"/>
                    </w:rPr>
                    <w:t>水稳拌合土使用</w:t>
                  </w:r>
                </w:p>
              </w:tc>
              <w:tc>
                <w:tcPr>
                  <w:tcW w:w="1567" w:type="dxa"/>
                  <w:vAlign w:val="center"/>
                </w:tcPr>
                <w:p w14:paraId="710923BB">
                  <w:pPr>
                    <w:widowControl/>
                    <w:jc w:val="center"/>
                    <w:rPr>
                      <w:kern w:val="0"/>
                      <w:sz w:val="21"/>
                      <w:szCs w:val="21"/>
                    </w:rPr>
                  </w:pPr>
                  <w:r>
                    <w:rPr>
                      <w:kern w:val="0"/>
                      <w:sz w:val="21"/>
                      <w:szCs w:val="21"/>
                    </w:rPr>
                    <w:t>188666.31</w:t>
                  </w:r>
                </w:p>
              </w:tc>
            </w:tr>
            <w:tr w14:paraId="2512636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0DF390DE">
                  <w:pPr>
                    <w:widowControl/>
                    <w:jc w:val="center"/>
                    <w:rPr>
                      <w:rFonts w:ascii="宋体" w:hAnsi="宋体" w:cs="宋体"/>
                      <w:color w:val="FF0000"/>
                      <w:kern w:val="0"/>
                      <w:sz w:val="21"/>
                      <w:szCs w:val="21"/>
                    </w:rPr>
                  </w:pPr>
                  <w:r>
                    <w:rPr>
                      <w:rFonts w:hint="eastAsia" w:ascii="宋体" w:hAnsi="宋体" w:cs="宋体"/>
                      <w:color w:val="FF0000"/>
                      <w:kern w:val="0"/>
                      <w:sz w:val="21"/>
                      <w:szCs w:val="21"/>
                    </w:rPr>
                    <w:t>粉煤灰</w:t>
                  </w:r>
                </w:p>
              </w:tc>
              <w:tc>
                <w:tcPr>
                  <w:tcW w:w="1417" w:type="dxa"/>
                  <w:vAlign w:val="center"/>
                </w:tcPr>
                <w:p w14:paraId="48BBA9AC">
                  <w:pPr>
                    <w:widowControl/>
                    <w:jc w:val="center"/>
                    <w:rPr>
                      <w:kern w:val="0"/>
                      <w:sz w:val="21"/>
                      <w:szCs w:val="21"/>
                    </w:rPr>
                  </w:pPr>
                  <w:r>
                    <w:rPr>
                      <w:kern w:val="0"/>
                      <w:sz w:val="21"/>
                      <w:szCs w:val="21"/>
                    </w:rPr>
                    <w:t>4000</w:t>
                  </w:r>
                </w:p>
              </w:tc>
              <w:tc>
                <w:tcPr>
                  <w:tcW w:w="1276" w:type="dxa"/>
                  <w:vMerge w:val="continue"/>
                  <w:vAlign w:val="center"/>
                </w:tcPr>
                <w:p w14:paraId="5BC31C76">
                  <w:pPr>
                    <w:widowControl/>
                    <w:jc w:val="left"/>
                    <w:rPr>
                      <w:rFonts w:ascii="宋体" w:hAnsi="宋体" w:cs="宋体"/>
                      <w:kern w:val="0"/>
                      <w:sz w:val="21"/>
                      <w:szCs w:val="21"/>
                    </w:rPr>
                  </w:pPr>
                </w:p>
              </w:tc>
              <w:tc>
                <w:tcPr>
                  <w:tcW w:w="3087" w:type="dxa"/>
                  <w:vAlign w:val="center"/>
                </w:tcPr>
                <w:p w14:paraId="079335FA">
                  <w:pPr>
                    <w:widowControl/>
                    <w:jc w:val="center"/>
                    <w:rPr>
                      <w:rFonts w:ascii="宋体" w:hAnsi="宋体" w:cs="宋体"/>
                      <w:kern w:val="0"/>
                      <w:sz w:val="21"/>
                      <w:szCs w:val="21"/>
                    </w:rPr>
                  </w:pPr>
                  <w:r>
                    <w:rPr>
                      <w:rFonts w:hint="eastAsia" w:ascii="宋体" w:hAnsi="宋体" w:cs="宋体"/>
                      <w:kern w:val="0"/>
                      <w:sz w:val="21"/>
                      <w:szCs w:val="21"/>
                    </w:rPr>
                    <w:t>成品销售</w:t>
                  </w:r>
                </w:p>
              </w:tc>
              <w:tc>
                <w:tcPr>
                  <w:tcW w:w="1567" w:type="dxa"/>
                  <w:vAlign w:val="center"/>
                </w:tcPr>
                <w:p w14:paraId="6F365DA8">
                  <w:pPr>
                    <w:widowControl/>
                    <w:jc w:val="center"/>
                    <w:rPr>
                      <w:kern w:val="0"/>
                      <w:sz w:val="22"/>
                      <w:szCs w:val="22"/>
                    </w:rPr>
                  </w:pPr>
                  <w:r>
                    <w:rPr>
                      <w:rFonts w:hint="eastAsia"/>
                      <w:sz w:val="22"/>
                      <w:szCs w:val="22"/>
                    </w:rPr>
                    <w:t>11331.</w:t>
                  </w:r>
                  <w:r>
                    <w:rPr>
                      <w:sz w:val="22"/>
                      <w:szCs w:val="22"/>
                    </w:rPr>
                    <w:t>69</w:t>
                  </w:r>
                </w:p>
              </w:tc>
            </w:tr>
            <w:tr w14:paraId="4C289FC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6E5B6F86">
                  <w:pPr>
                    <w:widowControl/>
                    <w:jc w:val="center"/>
                    <w:rPr>
                      <w:rFonts w:ascii="宋体" w:hAnsi="宋体" w:cs="宋体"/>
                      <w:color w:val="FF0000"/>
                      <w:kern w:val="0"/>
                      <w:sz w:val="21"/>
                      <w:szCs w:val="21"/>
                    </w:rPr>
                  </w:pPr>
                  <w:r>
                    <w:rPr>
                      <w:rFonts w:hint="eastAsia" w:ascii="宋体" w:hAnsi="宋体" w:cs="宋体"/>
                      <w:color w:val="FF0000"/>
                      <w:kern w:val="0"/>
                      <w:sz w:val="21"/>
                      <w:szCs w:val="21"/>
                    </w:rPr>
                    <w:t>水</w:t>
                  </w:r>
                </w:p>
              </w:tc>
              <w:tc>
                <w:tcPr>
                  <w:tcW w:w="1417" w:type="dxa"/>
                  <w:vAlign w:val="center"/>
                </w:tcPr>
                <w:p w14:paraId="3441A5C2">
                  <w:pPr>
                    <w:widowControl/>
                    <w:jc w:val="center"/>
                    <w:rPr>
                      <w:kern w:val="0"/>
                      <w:sz w:val="21"/>
                      <w:szCs w:val="21"/>
                    </w:rPr>
                  </w:pPr>
                  <w:r>
                    <w:rPr>
                      <w:kern w:val="0"/>
                      <w:sz w:val="21"/>
                      <w:szCs w:val="21"/>
                    </w:rPr>
                    <w:t>1334</w:t>
                  </w:r>
                </w:p>
              </w:tc>
              <w:tc>
                <w:tcPr>
                  <w:tcW w:w="4363" w:type="dxa"/>
                  <w:gridSpan w:val="2"/>
                  <w:vAlign w:val="center"/>
                </w:tcPr>
                <w:p w14:paraId="7AA6EAEB">
                  <w:pPr>
                    <w:widowControl/>
                    <w:jc w:val="center"/>
                    <w:rPr>
                      <w:rFonts w:ascii="宋体" w:hAnsi="宋体" w:cs="宋体"/>
                      <w:kern w:val="0"/>
                      <w:sz w:val="21"/>
                      <w:szCs w:val="21"/>
                    </w:rPr>
                  </w:pPr>
                  <w:r>
                    <w:rPr>
                      <w:rFonts w:hint="eastAsia" w:ascii="宋体" w:hAnsi="宋体" w:cs="宋体"/>
                      <w:kern w:val="0"/>
                      <w:sz w:val="21"/>
                      <w:szCs w:val="21"/>
                    </w:rPr>
                    <w:t>建筑道路材料（砖砾、土块等）</w:t>
                  </w:r>
                </w:p>
              </w:tc>
              <w:tc>
                <w:tcPr>
                  <w:tcW w:w="1567" w:type="dxa"/>
                  <w:vAlign w:val="center"/>
                </w:tcPr>
                <w:p w14:paraId="70B395AB">
                  <w:pPr>
                    <w:widowControl/>
                    <w:jc w:val="center"/>
                    <w:rPr>
                      <w:kern w:val="0"/>
                      <w:sz w:val="21"/>
                      <w:szCs w:val="21"/>
                    </w:rPr>
                  </w:pPr>
                  <w:r>
                    <w:rPr>
                      <w:kern w:val="0"/>
                      <w:sz w:val="21"/>
                      <w:szCs w:val="21"/>
                    </w:rPr>
                    <w:t>95000</w:t>
                  </w:r>
                </w:p>
              </w:tc>
            </w:tr>
            <w:tr w14:paraId="03E3438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restart"/>
                  <w:vAlign w:val="center"/>
                </w:tcPr>
                <w:p w14:paraId="46C05726">
                  <w:pPr>
                    <w:jc w:val="center"/>
                    <w:rPr>
                      <w:rFonts w:eastAsia="Times New Roman"/>
                      <w:kern w:val="0"/>
                      <w:sz w:val="20"/>
                    </w:rPr>
                  </w:pPr>
                </w:p>
              </w:tc>
              <w:tc>
                <w:tcPr>
                  <w:tcW w:w="4363" w:type="dxa"/>
                  <w:gridSpan w:val="2"/>
                  <w:vAlign w:val="center"/>
                </w:tcPr>
                <w:p w14:paraId="5289A847">
                  <w:pPr>
                    <w:widowControl/>
                    <w:jc w:val="center"/>
                    <w:rPr>
                      <w:rFonts w:ascii="宋体" w:hAnsi="宋体" w:cs="宋体"/>
                      <w:kern w:val="0"/>
                      <w:sz w:val="21"/>
                      <w:szCs w:val="21"/>
                    </w:rPr>
                  </w:pPr>
                  <w:r>
                    <w:rPr>
                      <w:rFonts w:hint="eastAsia" w:ascii="宋体" w:hAnsi="宋体" w:cs="宋体"/>
                      <w:kern w:val="0"/>
                      <w:sz w:val="21"/>
                      <w:szCs w:val="21"/>
                    </w:rPr>
                    <w:t>钢筋</w:t>
                  </w:r>
                </w:p>
              </w:tc>
              <w:tc>
                <w:tcPr>
                  <w:tcW w:w="1567" w:type="dxa"/>
                  <w:vAlign w:val="center"/>
                </w:tcPr>
                <w:p w14:paraId="0159003E">
                  <w:pPr>
                    <w:widowControl/>
                    <w:jc w:val="center"/>
                    <w:rPr>
                      <w:kern w:val="0"/>
                      <w:sz w:val="21"/>
                      <w:szCs w:val="21"/>
                    </w:rPr>
                  </w:pPr>
                  <w:r>
                    <w:rPr>
                      <w:kern w:val="0"/>
                      <w:sz w:val="21"/>
                      <w:szCs w:val="21"/>
                    </w:rPr>
                    <w:t>3000</w:t>
                  </w:r>
                </w:p>
              </w:tc>
            </w:tr>
            <w:tr w14:paraId="2172B531">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737FE375">
                  <w:pPr>
                    <w:jc w:val="center"/>
                    <w:rPr>
                      <w:rFonts w:eastAsia="Times New Roman"/>
                      <w:kern w:val="0"/>
                      <w:sz w:val="20"/>
                    </w:rPr>
                  </w:pPr>
                </w:p>
              </w:tc>
              <w:tc>
                <w:tcPr>
                  <w:tcW w:w="4363" w:type="dxa"/>
                  <w:gridSpan w:val="2"/>
                  <w:vAlign w:val="center"/>
                </w:tcPr>
                <w:p w14:paraId="4EE6D506">
                  <w:pPr>
                    <w:widowControl/>
                    <w:jc w:val="center"/>
                    <w:rPr>
                      <w:rFonts w:ascii="宋体" w:hAnsi="宋体" w:cs="宋体"/>
                      <w:kern w:val="0"/>
                      <w:sz w:val="21"/>
                      <w:szCs w:val="21"/>
                    </w:rPr>
                  </w:pPr>
                  <w:r>
                    <w:rPr>
                      <w:rFonts w:hint="eastAsia" w:ascii="宋体" w:hAnsi="宋体" w:cs="宋体"/>
                      <w:kern w:val="0"/>
                      <w:sz w:val="21"/>
                      <w:szCs w:val="21"/>
                    </w:rPr>
                    <w:t>杂物</w:t>
                  </w:r>
                </w:p>
              </w:tc>
              <w:tc>
                <w:tcPr>
                  <w:tcW w:w="1567" w:type="dxa"/>
                  <w:vAlign w:val="center"/>
                </w:tcPr>
                <w:p w14:paraId="77A64849">
                  <w:pPr>
                    <w:widowControl/>
                    <w:jc w:val="center"/>
                    <w:rPr>
                      <w:kern w:val="0"/>
                      <w:sz w:val="21"/>
                      <w:szCs w:val="21"/>
                    </w:rPr>
                  </w:pPr>
                  <w:r>
                    <w:rPr>
                      <w:kern w:val="0"/>
                      <w:sz w:val="21"/>
                      <w:szCs w:val="21"/>
                    </w:rPr>
                    <w:t>2000</w:t>
                  </w:r>
                </w:p>
              </w:tc>
            </w:tr>
            <w:tr w14:paraId="6D45BA4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6A4CFB0A">
                  <w:pPr>
                    <w:jc w:val="center"/>
                    <w:rPr>
                      <w:rFonts w:eastAsia="Times New Roman"/>
                      <w:kern w:val="0"/>
                      <w:sz w:val="20"/>
                    </w:rPr>
                  </w:pPr>
                </w:p>
              </w:tc>
              <w:tc>
                <w:tcPr>
                  <w:tcW w:w="4363" w:type="dxa"/>
                  <w:gridSpan w:val="2"/>
                  <w:vAlign w:val="center"/>
                </w:tcPr>
                <w:p w14:paraId="066ABC8F">
                  <w:pPr>
                    <w:widowControl/>
                    <w:jc w:val="center"/>
                    <w:rPr>
                      <w:rFonts w:ascii="宋体" w:hAnsi="宋体" w:cs="宋体"/>
                      <w:kern w:val="0"/>
                      <w:sz w:val="21"/>
                      <w:szCs w:val="21"/>
                    </w:rPr>
                  </w:pPr>
                  <w:r>
                    <w:rPr>
                      <w:rFonts w:hint="eastAsia" w:ascii="宋体" w:hAnsi="宋体" w:cs="宋体"/>
                      <w:kern w:val="0"/>
                      <w:sz w:val="21"/>
                      <w:szCs w:val="21"/>
                    </w:rPr>
                    <w:t>水稳拌合土</w:t>
                  </w:r>
                </w:p>
              </w:tc>
              <w:tc>
                <w:tcPr>
                  <w:tcW w:w="1567" w:type="dxa"/>
                  <w:vAlign w:val="center"/>
                </w:tcPr>
                <w:p w14:paraId="3F0E7063">
                  <w:pPr>
                    <w:widowControl/>
                    <w:jc w:val="center"/>
                    <w:rPr>
                      <w:kern w:val="0"/>
                      <w:sz w:val="21"/>
                      <w:szCs w:val="21"/>
                    </w:rPr>
                  </w:pPr>
                  <w:r>
                    <w:rPr>
                      <w:kern w:val="0"/>
                      <w:sz w:val="21"/>
                      <w:szCs w:val="21"/>
                    </w:rPr>
                    <w:t>200000</w:t>
                  </w:r>
                </w:p>
              </w:tc>
            </w:tr>
            <w:tr w14:paraId="78A8F61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22D8ACEF">
                  <w:pPr>
                    <w:jc w:val="center"/>
                    <w:rPr>
                      <w:color w:val="FF0000"/>
                      <w:kern w:val="0"/>
                      <w:sz w:val="21"/>
                      <w:szCs w:val="21"/>
                    </w:rPr>
                  </w:pPr>
                </w:p>
              </w:tc>
              <w:tc>
                <w:tcPr>
                  <w:tcW w:w="4363" w:type="dxa"/>
                  <w:gridSpan w:val="2"/>
                  <w:vAlign w:val="center"/>
                </w:tcPr>
                <w:p w14:paraId="42E4FCDE">
                  <w:pPr>
                    <w:widowControl/>
                    <w:jc w:val="center"/>
                    <w:rPr>
                      <w:rFonts w:ascii="宋体" w:hAnsi="宋体" w:cs="宋体"/>
                      <w:kern w:val="0"/>
                      <w:sz w:val="21"/>
                      <w:szCs w:val="21"/>
                    </w:rPr>
                  </w:pPr>
                  <w:r>
                    <w:rPr>
                      <w:rFonts w:hint="eastAsia" w:ascii="宋体" w:hAnsi="宋体" w:cs="宋体"/>
                      <w:kern w:val="0"/>
                      <w:sz w:val="21"/>
                      <w:szCs w:val="21"/>
                    </w:rPr>
                    <w:t>废弃资源利用生产线粉尘</w:t>
                  </w:r>
                </w:p>
              </w:tc>
              <w:tc>
                <w:tcPr>
                  <w:tcW w:w="1567" w:type="dxa"/>
                  <w:vAlign w:val="center"/>
                </w:tcPr>
                <w:p w14:paraId="317A20A6">
                  <w:pPr>
                    <w:widowControl/>
                    <w:jc w:val="center"/>
                    <w:rPr>
                      <w:kern w:val="0"/>
                      <w:sz w:val="21"/>
                      <w:szCs w:val="21"/>
                    </w:rPr>
                  </w:pPr>
                  <w:r>
                    <w:rPr>
                      <w:kern w:val="0"/>
                      <w:sz w:val="21"/>
                      <w:szCs w:val="21"/>
                    </w:rPr>
                    <w:t>79.94</w:t>
                  </w:r>
                </w:p>
              </w:tc>
            </w:tr>
            <w:tr w14:paraId="69D0182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4212E6AE">
                  <w:pPr>
                    <w:widowControl/>
                    <w:jc w:val="center"/>
                    <w:rPr>
                      <w:color w:val="FF0000"/>
                      <w:kern w:val="0"/>
                      <w:sz w:val="21"/>
                      <w:szCs w:val="21"/>
                    </w:rPr>
                  </w:pPr>
                </w:p>
              </w:tc>
              <w:tc>
                <w:tcPr>
                  <w:tcW w:w="1276" w:type="dxa"/>
                  <w:vMerge w:val="restart"/>
                  <w:vAlign w:val="center"/>
                </w:tcPr>
                <w:p w14:paraId="3D05A461">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7AE51D27">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055B2E4A">
                  <w:pPr>
                    <w:widowControl/>
                    <w:jc w:val="center"/>
                    <w:rPr>
                      <w:kern w:val="0"/>
                      <w:sz w:val="21"/>
                      <w:szCs w:val="21"/>
                    </w:rPr>
                  </w:pPr>
                  <w:r>
                    <w:rPr>
                      <w:kern w:val="0"/>
                      <w:sz w:val="21"/>
                      <w:szCs w:val="21"/>
                    </w:rPr>
                    <w:t>77.54</w:t>
                  </w:r>
                </w:p>
              </w:tc>
            </w:tr>
            <w:tr w14:paraId="0F1AA20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0EDFC1F9">
                  <w:pPr>
                    <w:widowControl/>
                    <w:jc w:val="left"/>
                    <w:rPr>
                      <w:color w:val="FF0000"/>
                      <w:kern w:val="0"/>
                      <w:sz w:val="21"/>
                      <w:szCs w:val="21"/>
                    </w:rPr>
                  </w:pPr>
                </w:p>
              </w:tc>
              <w:tc>
                <w:tcPr>
                  <w:tcW w:w="1276" w:type="dxa"/>
                  <w:vMerge w:val="continue"/>
                  <w:vAlign w:val="center"/>
                </w:tcPr>
                <w:p w14:paraId="02067436">
                  <w:pPr>
                    <w:widowControl/>
                    <w:jc w:val="left"/>
                    <w:rPr>
                      <w:rFonts w:ascii="宋体" w:hAnsi="宋体" w:cs="宋体"/>
                      <w:kern w:val="0"/>
                      <w:sz w:val="21"/>
                      <w:szCs w:val="21"/>
                    </w:rPr>
                  </w:pPr>
                </w:p>
              </w:tc>
              <w:tc>
                <w:tcPr>
                  <w:tcW w:w="3087" w:type="dxa"/>
                  <w:vAlign w:val="center"/>
                </w:tcPr>
                <w:p w14:paraId="74D5601F">
                  <w:pPr>
                    <w:widowControl/>
                    <w:jc w:val="center"/>
                    <w:rPr>
                      <w:kern w:val="0"/>
                      <w:sz w:val="21"/>
                      <w:szCs w:val="21"/>
                    </w:rPr>
                  </w:pPr>
                  <w:r>
                    <w:rPr>
                      <w:kern w:val="0"/>
                      <w:sz w:val="21"/>
                      <w:szCs w:val="21"/>
                    </w:rPr>
                    <w:t>1#</w:t>
                  </w:r>
                  <w:r>
                    <w:rPr>
                      <w:rFonts w:ascii="宋体" w:hAnsi="宋体"/>
                      <w:kern w:val="0"/>
                      <w:sz w:val="21"/>
                      <w:szCs w:val="21"/>
                    </w:rPr>
                    <w:t>排气筒有组织排放</w:t>
                  </w:r>
                </w:p>
              </w:tc>
              <w:tc>
                <w:tcPr>
                  <w:tcW w:w="1567" w:type="dxa"/>
                  <w:vAlign w:val="center"/>
                </w:tcPr>
                <w:p w14:paraId="45DC7C0C">
                  <w:pPr>
                    <w:widowControl/>
                    <w:jc w:val="center"/>
                    <w:rPr>
                      <w:kern w:val="0"/>
                      <w:sz w:val="21"/>
                      <w:szCs w:val="21"/>
                    </w:rPr>
                  </w:pPr>
                  <w:r>
                    <w:rPr>
                      <w:kern w:val="0"/>
                      <w:sz w:val="21"/>
                      <w:szCs w:val="21"/>
                    </w:rPr>
                    <w:t>2.40</w:t>
                  </w:r>
                </w:p>
              </w:tc>
            </w:tr>
            <w:tr w14:paraId="43491D5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263DF629">
                  <w:pPr>
                    <w:widowControl/>
                    <w:jc w:val="center"/>
                    <w:rPr>
                      <w:rFonts w:eastAsia="Times New Roman"/>
                      <w:color w:val="FF0000"/>
                      <w:kern w:val="0"/>
                      <w:sz w:val="20"/>
                    </w:rPr>
                  </w:pPr>
                </w:p>
              </w:tc>
              <w:tc>
                <w:tcPr>
                  <w:tcW w:w="4363" w:type="dxa"/>
                  <w:gridSpan w:val="2"/>
                  <w:vAlign w:val="center"/>
                </w:tcPr>
                <w:p w14:paraId="15AD9ED6">
                  <w:pPr>
                    <w:widowControl/>
                    <w:jc w:val="center"/>
                    <w:rPr>
                      <w:rFonts w:ascii="宋体" w:hAnsi="宋体" w:cs="宋体"/>
                      <w:kern w:val="0"/>
                      <w:sz w:val="21"/>
                      <w:szCs w:val="21"/>
                    </w:rPr>
                  </w:pPr>
                  <w:r>
                    <w:rPr>
                      <w:rFonts w:hint="eastAsia" w:ascii="宋体" w:hAnsi="宋体" w:cs="宋体"/>
                      <w:kern w:val="0"/>
                      <w:sz w:val="21"/>
                      <w:szCs w:val="21"/>
                    </w:rPr>
                    <w:t>水稳拌合站生产线</w:t>
                  </w:r>
                </w:p>
              </w:tc>
              <w:tc>
                <w:tcPr>
                  <w:tcW w:w="1567" w:type="dxa"/>
                  <w:vAlign w:val="center"/>
                </w:tcPr>
                <w:p w14:paraId="1AD5A7EE">
                  <w:pPr>
                    <w:widowControl/>
                    <w:jc w:val="center"/>
                    <w:rPr>
                      <w:kern w:val="0"/>
                      <w:sz w:val="21"/>
                      <w:szCs w:val="21"/>
                    </w:rPr>
                  </w:pPr>
                  <w:r>
                    <w:rPr>
                      <w:kern w:val="0"/>
                      <w:sz w:val="21"/>
                      <w:szCs w:val="21"/>
                    </w:rPr>
                    <w:t>57.5</w:t>
                  </w:r>
                </w:p>
              </w:tc>
            </w:tr>
            <w:tr w14:paraId="7D1F4F5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17C7410C">
                  <w:pPr>
                    <w:widowControl/>
                    <w:jc w:val="center"/>
                    <w:rPr>
                      <w:rFonts w:eastAsia="Times New Roman"/>
                      <w:color w:val="FF0000"/>
                      <w:kern w:val="0"/>
                      <w:sz w:val="20"/>
                    </w:rPr>
                  </w:pPr>
                </w:p>
              </w:tc>
              <w:tc>
                <w:tcPr>
                  <w:tcW w:w="1276" w:type="dxa"/>
                  <w:vMerge w:val="restart"/>
                  <w:vAlign w:val="center"/>
                </w:tcPr>
                <w:p w14:paraId="369305BF">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30779A40">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044E2E02">
                  <w:pPr>
                    <w:widowControl/>
                    <w:jc w:val="center"/>
                    <w:rPr>
                      <w:kern w:val="0"/>
                      <w:sz w:val="21"/>
                      <w:szCs w:val="21"/>
                    </w:rPr>
                  </w:pPr>
                  <w:r>
                    <w:rPr>
                      <w:kern w:val="0"/>
                      <w:sz w:val="21"/>
                      <w:szCs w:val="21"/>
                    </w:rPr>
                    <w:t>57.385</w:t>
                  </w:r>
                </w:p>
              </w:tc>
            </w:tr>
            <w:tr w14:paraId="2337327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3F82A798">
                  <w:pPr>
                    <w:widowControl/>
                    <w:jc w:val="center"/>
                    <w:rPr>
                      <w:rFonts w:eastAsia="Times New Roman"/>
                      <w:color w:val="FF0000"/>
                      <w:kern w:val="0"/>
                      <w:sz w:val="20"/>
                    </w:rPr>
                  </w:pPr>
                </w:p>
              </w:tc>
              <w:tc>
                <w:tcPr>
                  <w:tcW w:w="1276" w:type="dxa"/>
                  <w:vMerge w:val="continue"/>
                  <w:vAlign w:val="center"/>
                </w:tcPr>
                <w:p w14:paraId="5DA9E8ED">
                  <w:pPr>
                    <w:widowControl/>
                    <w:jc w:val="left"/>
                    <w:rPr>
                      <w:rFonts w:ascii="宋体" w:hAnsi="宋体" w:cs="宋体"/>
                      <w:kern w:val="0"/>
                      <w:sz w:val="21"/>
                      <w:szCs w:val="21"/>
                    </w:rPr>
                  </w:pPr>
                </w:p>
              </w:tc>
              <w:tc>
                <w:tcPr>
                  <w:tcW w:w="3087" w:type="dxa"/>
                  <w:vAlign w:val="center"/>
                </w:tcPr>
                <w:p w14:paraId="5056C81D">
                  <w:pPr>
                    <w:widowControl/>
                    <w:jc w:val="center"/>
                    <w:rPr>
                      <w:kern w:val="0"/>
                      <w:sz w:val="21"/>
                      <w:szCs w:val="21"/>
                    </w:rPr>
                  </w:pPr>
                  <w:r>
                    <w:rPr>
                      <w:kern w:val="0"/>
                      <w:sz w:val="21"/>
                      <w:szCs w:val="21"/>
                    </w:rPr>
                    <w:t>2#</w:t>
                  </w:r>
                  <w:r>
                    <w:rPr>
                      <w:rFonts w:ascii="宋体" w:hAnsi="宋体"/>
                      <w:kern w:val="0"/>
                      <w:sz w:val="21"/>
                      <w:szCs w:val="21"/>
                    </w:rPr>
                    <w:t>排气筒有组织排放</w:t>
                  </w:r>
                </w:p>
              </w:tc>
              <w:tc>
                <w:tcPr>
                  <w:tcW w:w="1567" w:type="dxa"/>
                  <w:vAlign w:val="center"/>
                </w:tcPr>
                <w:p w14:paraId="2E3101AA">
                  <w:pPr>
                    <w:widowControl/>
                    <w:jc w:val="center"/>
                    <w:rPr>
                      <w:kern w:val="0"/>
                      <w:sz w:val="21"/>
                      <w:szCs w:val="21"/>
                    </w:rPr>
                  </w:pPr>
                  <w:r>
                    <w:rPr>
                      <w:kern w:val="0"/>
                      <w:sz w:val="21"/>
                      <w:szCs w:val="21"/>
                    </w:rPr>
                    <w:t>0.115</w:t>
                  </w:r>
                </w:p>
              </w:tc>
            </w:tr>
            <w:tr w14:paraId="5297D88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2CDF7E16">
                  <w:pPr>
                    <w:widowControl/>
                    <w:jc w:val="center"/>
                    <w:rPr>
                      <w:rFonts w:eastAsia="Times New Roman"/>
                      <w:color w:val="FF0000"/>
                      <w:kern w:val="0"/>
                      <w:sz w:val="20"/>
                    </w:rPr>
                  </w:pPr>
                </w:p>
              </w:tc>
              <w:tc>
                <w:tcPr>
                  <w:tcW w:w="4363" w:type="dxa"/>
                  <w:gridSpan w:val="2"/>
                  <w:vAlign w:val="center"/>
                </w:tcPr>
                <w:p w14:paraId="7F9FEE90">
                  <w:pPr>
                    <w:widowControl/>
                    <w:jc w:val="center"/>
                    <w:rPr>
                      <w:rFonts w:ascii="宋体" w:hAnsi="宋体" w:cs="宋体"/>
                      <w:kern w:val="0"/>
                      <w:sz w:val="21"/>
                      <w:szCs w:val="21"/>
                    </w:rPr>
                  </w:pPr>
                  <w:r>
                    <w:rPr>
                      <w:rFonts w:hint="eastAsia" w:ascii="宋体" w:hAnsi="宋体" w:cs="宋体"/>
                      <w:kern w:val="0"/>
                      <w:sz w:val="21"/>
                      <w:szCs w:val="21"/>
                    </w:rPr>
                    <w:t>水泥仓、粉煤灰仓贮存</w:t>
                  </w:r>
                </w:p>
              </w:tc>
              <w:tc>
                <w:tcPr>
                  <w:tcW w:w="1567" w:type="dxa"/>
                  <w:vAlign w:val="center"/>
                </w:tcPr>
                <w:p w14:paraId="5778818A">
                  <w:pPr>
                    <w:widowControl/>
                    <w:jc w:val="center"/>
                    <w:rPr>
                      <w:kern w:val="0"/>
                      <w:sz w:val="21"/>
                      <w:szCs w:val="21"/>
                    </w:rPr>
                  </w:pPr>
                  <w:r>
                    <w:rPr>
                      <w:kern w:val="0"/>
                      <w:sz w:val="21"/>
                      <w:szCs w:val="21"/>
                    </w:rPr>
                    <w:t>20.9</w:t>
                  </w:r>
                </w:p>
              </w:tc>
            </w:tr>
            <w:tr w14:paraId="3EECAB3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2E29DBD1">
                  <w:pPr>
                    <w:widowControl/>
                    <w:jc w:val="center"/>
                    <w:rPr>
                      <w:rFonts w:eastAsia="Times New Roman"/>
                      <w:color w:val="FF0000"/>
                      <w:kern w:val="0"/>
                      <w:sz w:val="20"/>
                    </w:rPr>
                  </w:pPr>
                </w:p>
              </w:tc>
              <w:tc>
                <w:tcPr>
                  <w:tcW w:w="1276" w:type="dxa"/>
                  <w:vMerge w:val="restart"/>
                  <w:vAlign w:val="center"/>
                </w:tcPr>
                <w:p w14:paraId="3BFE91A8">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784F2DDF">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02370191">
                  <w:pPr>
                    <w:widowControl/>
                    <w:jc w:val="center"/>
                    <w:rPr>
                      <w:kern w:val="0"/>
                      <w:sz w:val="21"/>
                      <w:szCs w:val="21"/>
                    </w:rPr>
                  </w:pPr>
                  <w:r>
                    <w:rPr>
                      <w:kern w:val="0"/>
                      <w:sz w:val="21"/>
                      <w:szCs w:val="21"/>
                    </w:rPr>
                    <w:t>20.858</w:t>
                  </w:r>
                </w:p>
              </w:tc>
            </w:tr>
            <w:tr w14:paraId="43A66B38">
              <w:tblPrEx>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5053B539">
                  <w:pPr>
                    <w:widowControl/>
                    <w:jc w:val="center"/>
                    <w:rPr>
                      <w:rFonts w:eastAsia="Times New Roman"/>
                      <w:color w:val="FF0000"/>
                      <w:kern w:val="0"/>
                      <w:sz w:val="20"/>
                    </w:rPr>
                  </w:pPr>
                </w:p>
              </w:tc>
              <w:tc>
                <w:tcPr>
                  <w:tcW w:w="1276" w:type="dxa"/>
                  <w:vMerge w:val="continue"/>
                  <w:vAlign w:val="center"/>
                </w:tcPr>
                <w:p w14:paraId="1AC4E110">
                  <w:pPr>
                    <w:widowControl/>
                    <w:jc w:val="left"/>
                    <w:rPr>
                      <w:rFonts w:ascii="宋体" w:hAnsi="宋体" w:cs="宋体"/>
                      <w:kern w:val="0"/>
                      <w:sz w:val="21"/>
                      <w:szCs w:val="21"/>
                    </w:rPr>
                  </w:pPr>
                </w:p>
              </w:tc>
              <w:tc>
                <w:tcPr>
                  <w:tcW w:w="3087" w:type="dxa"/>
                  <w:vAlign w:val="center"/>
                </w:tcPr>
                <w:p w14:paraId="471BC0FD">
                  <w:pPr>
                    <w:widowControl/>
                    <w:jc w:val="center"/>
                    <w:rPr>
                      <w:kern w:val="0"/>
                      <w:sz w:val="21"/>
                      <w:szCs w:val="21"/>
                    </w:rPr>
                  </w:pPr>
                  <w:r>
                    <w:rPr>
                      <w:kern w:val="0"/>
                      <w:sz w:val="21"/>
                      <w:szCs w:val="21"/>
                    </w:rPr>
                    <w:t>3#、4#</w:t>
                  </w:r>
                  <w:r>
                    <w:rPr>
                      <w:rFonts w:ascii="宋体" w:hAnsi="宋体"/>
                      <w:kern w:val="0"/>
                      <w:sz w:val="21"/>
                      <w:szCs w:val="21"/>
                    </w:rPr>
                    <w:t>排气筒有组织排放</w:t>
                  </w:r>
                </w:p>
              </w:tc>
              <w:tc>
                <w:tcPr>
                  <w:tcW w:w="1567" w:type="dxa"/>
                  <w:vAlign w:val="center"/>
                </w:tcPr>
                <w:p w14:paraId="5AA222E9">
                  <w:pPr>
                    <w:widowControl/>
                    <w:jc w:val="center"/>
                    <w:rPr>
                      <w:kern w:val="0"/>
                      <w:sz w:val="21"/>
                      <w:szCs w:val="21"/>
                    </w:rPr>
                  </w:pPr>
                  <w:r>
                    <w:rPr>
                      <w:kern w:val="0"/>
                      <w:sz w:val="21"/>
                      <w:szCs w:val="21"/>
                    </w:rPr>
                    <w:t>0.042</w:t>
                  </w:r>
                </w:p>
              </w:tc>
            </w:tr>
            <w:tr w14:paraId="3967B3D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4513214D">
                  <w:pPr>
                    <w:widowControl/>
                    <w:jc w:val="center"/>
                    <w:rPr>
                      <w:rFonts w:eastAsia="Times New Roman"/>
                      <w:color w:val="FF0000"/>
                      <w:kern w:val="0"/>
                      <w:sz w:val="20"/>
                    </w:rPr>
                  </w:pPr>
                </w:p>
              </w:tc>
              <w:tc>
                <w:tcPr>
                  <w:tcW w:w="4363" w:type="dxa"/>
                  <w:gridSpan w:val="2"/>
                  <w:vAlign w:val="center"/>
                </w:tcPr>
                <w:p w14:paraId="413E80A2">
                  <w:pPr>
                    <w:widowControl/>
                    <w:jc w:val="center"/>
                    <w:rPr>
                      <w:rFonts w:ascii="宋体" w:hAnsi="宋体" w:cs="宋体"/>
                      <w:kern w:val="0"/>
                      <w:sz w:val="21"/>
                      <w:szCs w:val="21"/>
                    </w:rPr>
                  </w:pPr>
                  <w:r>
                    <w:rPr>
                      <w:rFonts w:hint="eastAsia" w:ascii="宋体" w:hAnsi="宋体" w:cs="宋体"/>
                      <w:kern w:val="0"/>
                      <w:sz w:val="21"/>
                      <w:szCs w:val="21"/>
                    </w:rPr>
                    <w:t>物料及产品装卸、上料粉尘</w:t>
                  </w:r>
                </w:p>
              </w:tc>
              <w:tc>
                <w:tcPr>
                  <w:tcW w:w="1567" w:type="dxa"/>
                  <w:vAlign w:val="center"/>
                </w:tcPr>
                <w:p w14:paraId="5B940C16">
                  <w:pPr>
                    <w:widowControl/>
                    <w:jc w:val="center"/>
                    <w:rPr>
                      <w:kern w:val="0"/>
                      <w:sz w:val="21"/>
                      <w:szCs w:val="21"/>
                    </w:rPr>
                  </w:pPr>
                  <w:r>
                    <w:rPr>
                      <w:kern w:val="0"/>
                      <w:sz w:val="21"/>
                      <w:szCs w:val="21"/>
                    </w:rPr>
                    <w:t>6</w:t>
                  </w:r>
                </w:p>
              </w:tc>
            </w:tr>
            <w:tr w14:paraId="465D883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6DE4973A">
                  <w:pPr>
                    <w:widowControl/>
                    <w:jc w:val="center"/>
                    <w:rPr>
                      <w:rFonts w:eastAsia="Times New Roman"/>
                      <w:color w:val="FF0000"/>
                      <w:kern w:val="0"/>
                      <w:sz w:val="20"/>
                    </w:rPr>
                  </w:pPr>
                </w:p>
              </w:tc>
              <w:tc>
                <w:tcPr>
                  <w:tcW w:w="1276" w:type="dxa"/>
                  <w:vMerge w:val="restart"/>
                  <w:vAlign w:val="center"/>
                </w:tcPr>
                <w:p w14:paraId="060DFD55">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3E952E51">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3BCE0E28">
                  <w:pPr>
                    <w:widowControl/>
                    <w:jc w:val="center"/>
                    <w:rPr>
                      <w:kern w:val="0"/>
                      <w:sz w:val="21"/>
                      <w:szCs w:val="21"/>
                    </w:rPr>
                  </w:pPr>
                  <w:r>
                    <w:rPr>
                      <w:kern w:val="0"/>
                      <w:sz w:val="21"/>
                      <w:szCs w:val="21"/>
                    </w:rPr>
                    <w:t>5.7</w:t>
                  </w:r>
                </w:p>
              </w:tc>
            </w:tr>
            <w:tr w14:paraId="0FD46B9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3707F525">
                  <w:pPr>
                    <w:widowControl/>
                    <w:jc w:val="center"/>
                    <w:rPr>
                      <w:rFonts w:eastAsia="Times New Roman"/>
                      <w:color w:val="FF0000"/>
                      <w:kern w:val="0"/>
                      <w:sz w:val="20"/>
                    </w:rPr>
                  </w:pPr>
                </w:p>
              </w:tc>
              <w:tc>
                <w:tcPr>
                  <w:tcW w:w="1276" w:type="dxa"/>
                  <w:vMerge w:val="continue"/>
                  <w:vAlign w:val="center"/>
                </w:tcPr>
                <w:p w14:paraId="3324636C">
                  <w:pPr>
                    <w:widowControl/>
                    <w:jc w:val="left"/>
                    <w:rPr>
                      <w:rFonts w:ascii="宋体" w:hAnsi="宋体" w:cs="宋体"/>
                      <w:kern w:val="0"/>
                      <w:sz w:val="21"/>
                      <w:szCs w:val="21"/>
                    </w:rPr>
                  </w:pPr>
                </w:p>
              </w:tc>
              <w:tc>
                <w:tcPr>
                  <w:tcW w:w="3087" w:type="dxa"/>
                  <w:vAlign w:val="center"/>
                </w:tcPr>
                <w:p w14:paraId="45CE30A0">
                  <w:pPr>
                    <w:widowControl/>
                    <w:jc w:val="center"/>
                    <w:rPr>
                      <w:rFonts w:ascii="宋体" w:hAnsi="宋体" w:cs="宋体"/>
                      <w:kern w:val="0"/>
                      <w:sz w:val="21"/>
                      <w:szCs w:val="21"/>
                    </w:rPr>
                  </w:pPr>
                  <w:r>
                    <w:rPr>
                      <w:rFonts w:hint="eastAsia" w:ascii="宋体" w:hAnsi="宋体" w:cs="宋体"/>
                      <w:kern w:val="0"/>
                      <w:sz w:val="21"/>
                      <w:szCs w:val="21"/>
                    </w:rPr>
                    <w:t>无组织排放</w:t>
                  </w:r>
                </w:p>
              </w:tc>
              <w:tc>
                <w:tcPr>
                  <w:tcW w:w="1567" w:type="dxa"/>
                  <w:vAlign w:val="center"/>
                </w:tcPr>
                <w:p w14:paraId="3ACEFCB6">
                  <w:pPr>
                    <w:widowControl/>
                    <w:jc w:val="center"/>
                    <w:rPr>
                      <w:kern w:val="0"/>
                      <w:sz w:val="21"/>
                      <w:szCs w:val="21"/>
                    </w:rPr>
                  </w:pPr>
                  <w:r>
                    <w:rPr>
                      <w:kern w:val="0"/>
                      <w:sz w:val="21"/>
                      <w:szCs w:val="21"/>
                    </w:rPr>
                    <w:t>0.3</w:t>
                  </w:r>
                </w:p>
              </w:tc>
            </w:tr>
            <w:tr w14:paraId="0562362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41651341">
                  <w:pPr>
                    <w:widowControl/>
                    <w:jc w:val="center"/>
                    <w:rPr>
                      <w:rFonts w:ascii="宋体" w:hAnsi="宋体" w:cs="宋体"/>
                      <w:kern w:val="0"/>
                      <w:sz w:val="21"/>
                      <w:szCs w:val="21"/>
                    </w:rPr>
                  </w:pPr>
                  <w:r>
                    <w:rPr>
                      <w:rFonts w:hint="eastAsia" w:ascii="宋体" w:hAnsi="宋体" w:cs="宋体"/>
                      <w:kern w:val="0"/>
                      <w:sz w:val="21"/>
                      <w:szCs w:val="21"/>
                    </w:rPr>
                    <w:t>合计</w:t>
                  </w:r>
                </w:p>
              </w:tc>
              <w:tc>
                <w:tcPr>
                  <w:tcW w:w="1417" w:type="dxa"/>
                  <w:vAlign w:val="center"/>
                </w:tcPr>
                <w:p w14:paraId="3466C14A">
                  <w:pPr>
                    <w:widowControl/>
                    <w:jc w:val="center"/>
                    <w:rPr>
                      <w:kern w:val="0"/>
                      <w:sz w:val="21"/>
                      <w:szCs w:val="21"/>
                    </w:rPr>
                  </w:pPr>
                  <w:r>
                    <w:rPr>
                      <w:kern w:val="0"/>
                      <w:sz w:val="21"/>
                      <w:szCs w:val="21"/>
                    </w:rPr>
                    <w:t>311334</w:t>
                  </w:r>
                </w:p>
              </w:tc>
              <w:tc>
                <w:tcPr>
                  <w:tcW w:w="4363" w:type="dxa"/>
                  <w:gridSpan w:val="2"/>
                  <w:vAlign w:val="center"/>
                </w:tcPr>
                <w:p w14:paraId="373BDB6D">
                  <w:pPr>
                    <w:widowControl/>
                    <w:jc w:val="center"/>
                    <w:rPr>
                      <w:rFonts w:ascii="宋体" w:hAnsi="宋体" w:cs="宋体"/>
                      <w:kern w:val="0"/>
                      <w:sz w:val="21"/>
                      <w:szCs w:val="21"/>
                    </w:rPr>
                  </w:pPr>
                  <w:r>
                    <w:rPr>
                      <w:rFonts w:hint="eastAsia" w:ascii="宋体" w:hAnsi="宋体" w:cs="宋体"/>
                      <w:kern w:val="0"/>
                      <w:sz w:val="21"/>
                      <w:szCs w:val="21"/>
                    </w:rPr>
                    <w:t>合计</w:t>
                  </w:r>
                </w:p>
              </w:tc>
              <w:tc>
                <w:tcPr>
                  <w:tcW w:w="1567" w:type="dxa"/>
                  <w:vAlign w:val="center"/>
                </w:tcPr>
                <w:p w14:paraId="1086946D">
                  <w:pPr>
                    <w:widowControl/>
                    <w:jc w:val="center"/>
                    <w:rPr>
                      <w:kern w:val="0"/>
                      <w:sz w:val="21"/>
                      <w:szCs w:val="21"/>
                    </w:rPr>
                  </w:pPr>
                  <w:r>
                    <w:rPr>
                      <w:kern w:val="0"/>
                      <w:sz w:val="21"/>
                      <w:szCs w:val="21"/>
                    </w:rPr>
                    <w:t>311334</w:t>
                  </w:r>
                </w:p>
              </w:tc>
            </w:tr>
          </w:tbl>
          <w:p w14:paraId="6C274C2B">
            <w:pPr>
              <w:pStyle w:val="142"/>
              <w:spacing w:line="240" w:lineRule="auto"/>
              <w:ind w:firstLine="480" w:firstLineChars="200"/>
              <w:jc w:val="center"/>
              <w:rPr>
                <w:rFonts w:eastAsia="黑体"/>
                <w:snapToGrid w:val="0"/>
              </w:rPr>
            </w:pPr>
            <w:r>
              <w:rPr>
                <w:rFonts w:eastAsia="黑体"/>
                <w:snapToGrid w:val="0"/>
              </w:rPr>
              <w:t>表5-8</w:t>
            </w:r>
            <w:r>
              <w:rPr>
                <w:rFonts w:hint="eastAsia" w:eastAsia="黑体"/>
                <w:snapToGrid w:val="0"/>
              </w:rPr>
              <w:t xml:space="preserve"> 废建筑材料再利用生产项目物料</w:t>
            </w:r>
            <w:r>
              <w:rPr>
                <w:rFonts w:eastAsia="黑体"/>
                <w:snapToGrid w:val="0"/>
              </w:rPr>
              <w:t xml:space="preserve">平衡计算表  </w:t>
            </w:r>
          </w:p>
          <w:tbl>
            <w:tblPr>
              <w:tblStyle w:val="27"/>
              <w:tblW w:w="8789"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15" w:type="dxa"/>
                <w:left w:w="15" w:type="dxa"/>
                <w:bottom w:w="15" w:type="dxa"/>
                <w:right w:w="15" w:type="dxa"/>
              </w:tblCellMar>
            </w:tblPr>
            <w:tblGrid>
              <w:gridCol w:w="1441"/>
              <w:gridCol w:w="1417"/>
              <w:gridCol w:w="1276"/>
              <w:gridCol w:w="3088"/>
              <w:gridCol w:w="1567"/>
            </w:tblGrid>
            <w:tr w14:paraId="712EC5C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Align w:val="center"/>
                </w:tcPr>
                <w:p w14:paraId="6A2DA941">
                  <w:pPr>
                    <w:widowControl/>
                    <w:jc w:val="center"/>
                    <w:rPr>
                      <w:rFonts w:ascii="宋体" w:hAnsi="宋体" w:cs="宋体"/>
                      <w:kern w:val="0"/>
                      <w:sz w:val="21"/>
                      <w:szCs w:val="21"/>
                    </w:rPr>
                  </w:pPr>
                  <w:r>
                    <w:rPr>
                      <w:rFonts w:hint="eastAsia" w:ascii="宋体" w:hAnsi="宋体" w:cs="宋体"/>
                      <w:kern w:val="0"/>
                      <w:sz w:val="21"/>
                      <w:szCs w:val="21"/>
                    </w:rPr>
                    <w:t>输入</w:t>
                  </w:r>
                </w:p>
              </w:tc>
              <w:tc>
                <w:tcPr>
                  <w:tcW w:w="5931" w:type="dxa"/>
                  <w:gridSpan w:val="3"/>
                  <w:vAlign w:val="center"/>
                </w:tcPr>
                <w:p w14:paraId="4FA39612">
                  <w:pPr>
                    <w:widowControl/>
                    <w:jc w:val="center"/>
                    <w:rPr>
                      <w:rFonts w:ascii="宋体" w:hAnsi="宋体" w:cs="宋体"/>
                      <w:kern w:val="0"/>
                      <w:sz w:val="21"/>
                      <w:szCs w:val="21"/>
                    </w:rPr>
                  </w:pPr>
                  <w:r>
                    <w:rPr>
                      <w:rFonts w:hint="eastAsia" w:ascii="宋体" w:hAnsi="宋体" w:cs="宋体"/>
                      <w:kern w:val="0"/>
                      <w:sz w:val="21"/>
                      <w:szCs w:val="21"/>
                    </w:rPr>
                    <w:t>输出</w:t>
                  </w:r>
                </w:p>
              </w:tc>
            </w:tr>
            <w:tr w14:paraId="73F30FE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1" w:type="dxa"/>
                  <w:vAlign w:val="center"/>
                </w:tcPr>
                <w:p w14:paraId="016C2E23">
                  <w:pPr>
                    <w:widowControl/>
                    <w:jc w:val="center"/>
                    <w:rPr>
                      <w:rFonts w:ascii="宋体" w:hAnsi="宋体" w:cs="宋体"/>
                      <w:kern w:val="0"/>
                      <w:sz w:val="21"/>
                      <w:szCs w:val="21"/>
                    </w:rPr>
                  </w:pPr>
                  <w:r>
                    <w:rPr>
                      <w:rFonts w:hint="eastAsia" w:ascii="宋体" w:hAnsi="宋体" w:cs="宋体"/>
                      <w:kern w:val="0"/>
                      <w:sz w:val="21"/>
                      <w:szCs w:val="21"/>
                    </w:rPr>
                    <w:t>类别</w:t>
                  </w:r>
                </w:p>
              </w:tc>
              <w:tc>
                <w:tcPr>
                  <w:tcW w:w="1417" w:type="dxa"/>
                  <w:vAlign w:val="center"/>
                </w:tcPr>
                <w:p w14:paraId="3C450573">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c>
                <w:tcPr>
                  <w:tcW w:w="4364" w:type="dxa"/>
                  <w:gridSpan w:val="2"/>
                  <w:vAlign w:val="center"/>
                </w:tcPr>
                <w:p w14:paraId="29EB0281">
                  <w:pPr>
                    <w:widowControl/>
                    <w:jc w:val="center"/>
                    <w:rPr>
                      <w:rFonts w:ascii="宋体" w:hAnsi="宋体" w:cs="宋体"/>
                      <w:kern w:val="0"/>
                      <w:sz w:val="21"/>
                      <w:szCs w:val="21"/>
                    </w:rPr>
                  </w:pPr>
                  <w:r>
                    <w:rPr>
                      <w:rFonts w:hint="eastAsia" w:ascii="宋体" w:hAnsi="宋体" w:cs="宋体"/>
                      <w:kern w:val="0"/>
                      <w:sz w:val="21"/>
                      <w:szCs w:val="21"/>
                    </w:rPr>
                    <w:t>类别</w:t>
                  </w:r>
                </w:p>
              </w:tc>
              <w:tc>
                <w:tcPr>
                  <w:tcW w:w="1567" w:type="dxa"/>
                  <w:vAlign w:val="center"/>
                </w:tcPr>
                <w:p w14:paraId="41A277D3">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r>
            <w:tr w14:paraId="52DD617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8" w:hRule="atLeast"/>
                <w:jc w:val="center"/>
              </w:trPr>
              <w:tc>
                <w:tcPr>
                  <w:tcW w:w="1441" w:type="dxa"/>
                  <w:vAlign w:val="center"/>
                </w:tcPr>
                <w:p w14:paraId="3FF19987">
                  <w:pPr>
                    <w:widowControl/>
                    <w:jc w:val="center"/>
                    <w:rPr>
                      <w:rFonts w:ascii="宋体" w:hAnsi="宋体" w:cs="宋体"/>
                      <w:kern w:val="0"/>
                      <w:sz w:val="21"/>
                      <w:szCs w:val="21"/>
                    </w:rPr>
                  </w:pPr>
                  <w:r>
                    <w:rPr>
                      <w:rFonts w:hint="eastAsia" w:ascii="宋体" w:hAnsi="宋体" w:cs="宋体"/>
                      <w:kern w:val="0"/>
                      <w:sz w:val="21"/>
                      <w:szCs w:val="21"/>
                    </w:rPr>
                    <w:t>废建筑材料</w:t>
                  </w:r>
                </w:p>
              </w:tc>
              <w:tc>
                <w:tcPr>
                  <w:tcW w:w="1417" w:type="dxa"/>
                  <w:vAlign w:val="center"/>
                </w:tcPr>
                <w:p w14:paraId="47853C83">
                  <w:pPr>
                    <w:widowControl/>
                    <w:jc w:val="center"/>
                    <w:rPr>
                      <w:kern w:val="0"/>
                      <w:sz w:val="21"/>
                      <w:szCs w:val="21"/>
                    </w:rPr>
                  </w:pPr>
                  <w:r>
                    <w:rPr>
                      <w:kern w:val="0"/>
                      <w:sz w:val="21"/>
                      <w:szCs w:val="21"/>
                    </w:rPr>
                    <w:t>200000</w:t>
                  </w:r>
                </w:p>
              </w:tc>
              <w:tc>
                <w:tcPr>
                  <w:tcW w:w="4364" w:type="dxa"/>
                  <w:gridSpan w:val="2"/>
                  <w:vAlign w:val="center"/>
                </w:tcPr>
                <w:p w14:paraId="1B3FF7DA">
                  <w:pPr>
                    <w:widowControl/>
                    <w:jc w:val="center"/>
                    <w:rPr>
                      <w:rFonts w:ascii="宋体" w:hAnsi="宋体" w:cs="宋体"/>
                      <w:kern w:val="0"/>
                      <w:sz w:val="21"/>
                      <w:szCs w:val="21"/>
                    </w:rPr>
                  </w:pPr>
                  <w:r>
                    <w:rPr>
                      <w:rFonts w:hint="eastAsia" w:ascii="宋体" w:hAnsi="宋体" w:cs="宋体"/>
                      <w:kern w:val="0"/>
                      <w:sz w:val="21"/>
                      <w:szCs w:val="21"/>
                    </w:rPr>
                    <w:t>石子、石屑</w:t>
                  </w:r>
                </w:p>
              </w:tc>
              <w:tc>
                <w:tcPr>
                  <w:tcW w:w="1567" w:type="dxa"/>
                  <w:vAlign w:val="center"/>
                </w:tcPr>
                <w:p w14:paraId="7333D987">
                  <w:pPr>
                    <w:widowControl/>
                    <w:jc w:val="center"/>
                    <w:rPr>
                      <w:kern w:val="0"/>
                      <w:sz w:val="21"/>
                      <w:szCs w:val="21"/>
                    </w:rPr>
                  </w:pPr>
                  <w:r>
                    <w:rPr>
                      <w:sz w:val="21"/>
                      <w:szCs w:val="21"/>
                    </w:rPr>
                    <w:t>200000</w:t>
                  </w:r>
                </w:p>
              </w:tc>
            </w:tr>
            <w:tr w14:paraId="520356E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8" w:hRule="atLeast"/>
                <w:jc w:val="center"/>
              </w:trPr>
              <w:tc>
                <w:tcPr>
                  <w:tcW w:w="1441" w:type="dxa"/>
                  <w:vAlign w:val="center"/>
                </w:tcPr>
                <w:p w14:paraId="6789A971">
                  <w:pPr>
                    <w:widowControl/>
                    <w:jc w:val="center"/>
                    <w:rPr>
                      <w:rFonts w:ascii="宋体" w:hAnsi="宋体" w:cs="宋体"/>
                      <w:kern w:val="0"/>
                      <w:sz w:val="21"/>
                      <w:szCs w:val="21"/>
                    </w:rPr>
                  </w:pPr>
                  <w:r>
                    <w:rPr>
                      <w:rFonts w:hint="eastAsia" w:ascii="宋体" w:hAnsi="宋体" w:cs="宋体"/>
                      <w:kern w:val="0"/>
                      <w:sz w:val="21"/>
                      <w:szCs w:val="21"/>
                    </w:rPr>
                    <w:t>矿山废石</w:t>
                  </w:r>
                </w:p>
              </w:tc>
              <w:tc>
                <w:tcPr>
                  <w:tcW w:w="1417" w:type="dxa"/>
                  <w:vAlign w:val="center"/>
                </w:tcPr>
                <w:p w14:paraId="0E14C22F">
                  <w:pPr>
                    <w:widowControl/>
                    <w:jc w:val="center"/>
                    <w:rPr>
                      <w:kern w:val="0"/>
                      <w:sz w:val="21"/>
                      <w:szCs w:val="21"/>
                    </w:rPr>
                  </w:pPr>
                  <w:r>
                    <w:rPr>
                      <w:rFonts w:hint="eastAsia"/>
                      <w:kern w:val="0"/>
                      <w:sz w:val="21"/>
                      <w:szCs w:val="21"/>
                    </w:rPr>
                    <w:t>1</w:t>
                  </w:r>
                  <w:r>
                    <w:rPr>
                      <w:kern w:val="0"/>
                      <w:sz w:val="21"/>
                      <w:szCs w:val="21"/>
                    </w:rPr>
                    <w:t>00000</w:t>
                  </w:r>
                </w:p>
              </w:tc>
              <w:tc>
                <w:tcPr>
                  <w:tcW w:w="1276" w:type="dxa"/>
                  <w:vMerge w:val="restart"/>
                  <w:tcBorders>
                    <w:right w:val="single" w:color="auto" w:sz="4" w:space="0"/>
                  </w:tcBorders>
                  <w:vAlign w:val="center"/>
                </w:tcPr>
                <w:p w14:paraId="786E9C6C">
                  <w:pPr>
                    <w:widowControl/>
                    <w:jc w:val="center"/>
                    <w:rPr>
                      <w:rFonts w:ascii="宋体" w:hAnsi="宋体" w:cs="宋体"/>
                      <w:kern w:val="0"/>
                      <w:sz w:val="21"/>
                      <w:szCs w:val="21"/>
                    </w:rPr>
                  </w:pPr>
                  <w:r>
                    <w:rPr>
                      <w:rFonts w:hint="eastAsia" w:ascii="宋体" w:hAnsi="宋体" w:cs="宋体"/>
                      <w:kern w:val="0"/>
                      <w:sz w:val="21"/>
                      <w:szCs w:val="21"/>
                    </w:rPr>
                    <w:t>其中</w:t>
                  </w:r>
                </w:p>
              </w:tc>
              <w:tc>
                <w:tcPr>
                  <w:tcW w:w="3088" w:type="dxa"/>
                  <w:tcBorders>
                    <w:left w:val="single" w:color="auto" w:sz="4" w:space="0"/>
                  </w:tcBorders>
                  <w:vAlign w:val="center"/>
                </w:tcPr>
                <w:p w14:paraId="3C6D9DF5">
                  <w:pPr>
                    <w:widowControl/>
                    <w:jc w:val="center"/>
                    <w:rPr>
                      <w:rFonts w:ascii="宋体" w:hAnsi="宋体" w:cs="宋体"/>
                      <w:kern w:val="0"/>
                      <w:sz w:val="21"/>
                      <w:szCs w:val="21"/>
                    </w:rPr>
                  </w:pPr>
                  <w:r>
                    <w:rPr>
                      <w:rFonts w:hint="eastAsia" w:ascii="宋体" w:hAnsi="宋体" w:cs="宋体"/>
                      <w:kern w:val="0"/>
                      <w:sz w:val="21"/>
                      <w:szCs w:val="21"/>
                    </w:rPr>
                    <w:t>水稳拌合土使用</w:t>
                  </w:r>
                </w:p>
              </w:tc>
              <w:tc>
                <w:tcPr>
                  <w:tcW w:w="1567" w:type="dxa"/>
                  <w:vAlign w:val="center"/>
                </w:tcPr>
                <w:p w14:paraId="56D68E8B">
                  <w:pPr>
                    <w:widowControl/>
                    <w:jc w:val="center"/>
                    <w:rPr>
                      <w:kern w:val="0"/>
                      <w:sz w:val="21"/>
                      <w:szCs w:val="21"/>
                    </w:rPr>
                  </w:pPr>
                  <w:r>
                    <w:rPr>
                      <w:kern w:val="0"/>
                      <w:sz w:val="21"/>
                      <w:szCs w:val="21"/>
                    </w:rPr>
                    <w:t>188666.31</w:t>
                  </w:r>
                </w:p>
              </w:tc>
            </w:tr>
            <w:tr w14:paraId="3408D32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2" w:hRule="atLeast"/>
                <w:jc w:val="center"/>
              </w:trPr>
              <w:tc>
                <w:tcPr>
                  <w:tcW w:w="2858" w:type="dxa"/>
                  <w:gridSpan w:val="2"/>
                  <w:vMerge w:val="restart"/>
                  <w:vAlign w:val="center"/>
                </w:tcPr>
                <w:p w14:paraId="6EBC5806">
                  <w:pPr>
                    <w:widowControl/>
                    <w:jc w:val="center"/>
                    <w:rPr>
                      <w:kern w:val="0"/>
                      <w:sz w:val="21"/>
                      <w:szCs w:val="21"/>
                    </w:rPr>
                  </w:pPr>
                </w:p>
              </w:tc>
              <w:tc>
                <w:tcPr>
                  <w:tcW w:w="1276" w:type="dxa"/>
                  <w:vMerge w:val="continue"/>
                  <w:tcBorders>
                    <w:right w:val="single" w:color="auto" w:sz="4" w:space="0"/>
                  </w:tcBorders>
                  <w:vAlign w:val="center"/>
                </w:tcPr>
                <w:p w14:paraId="2F69FC82">
                  <w:pPr>
                    <w:widowControl/>
                    <w:jc w:val="center"/>
                    <w:rPr>
                      <w:rFonts w:ascii="宋体" w:hAnsi="宋体" w:cs="宋体"/>
                      <w:kern w:val="0"/>
                      <w:sz w:val="21"/>
                      <w:szCs w:val="21"/>
                    </w:rPr>
                  </w:pPr>
                </w:p>
              </w:tc>
              <w:tc>
                <w:tcPr>
                  <w:tcW w:w="3088" w:type="dxa"/>
                  <w:tcBorders>
                    <w:left w:val="single" w:color="auto" w:sz="4" w:space="0"/>
                  </w:tcBorders>
                  <w:vAlign w:val="center"/>
                </w:tcPr>
                <w:p w14:paraId="75544DCB">
                  <w:pPr>
                    <w:widowControl/>
                    <w:jc w:val="center"/>
                    <w:rPr>
                      <w:rFonts w:ascii="宋体" w:hAnsi="宋体" w:cs="宋体"/>
                      <w:kern w:val="0"/>
                      <w:sz w:val="21"/>
                      <w:szCs w:val="21"/>
                    </w:rPr>
                  </w:pPr>
                  <w:r>
                    <w:rPr>
                      <w:rFonts w:hint="eastAsia" w:ascii="宋体" w:hAnsi="宋体" w:cs="宋体"/>
                      <w:kern w:val="0"/>
                      <w:sz w:val="21"/>
                      <w:szCs w:val="21"/>
                    </w:rPr>
                    <w:t>成品销售</w:t>
                  </w:r>
                </w:p>
              </w:tc>
              <w:tc>
                <w:tcPr>
                  <w:tcW w:w="1567" w:type="dxa"/>
                  <w:vAlign w:val="center"/>
                </w:tcPr>
                <w:p w14:paraId="0A9216D5">
                  <w:pPr>
                    <w:widowControl/>
                    <w:jc w:val="center"/>
                    <w:rPr>
                      <w:kern w:val="0"/>
                      <w:sz w:val="22"/>
                      <w:szCs w:val="22"/>
                    </w:rPr>
                  </w:pPr>
                  <w:r>
                    <w:rPr>
                      <w:rFonts w:hint="eastAsia"/>
                      <w:sz w:val="22"/>
                      <w:szCs w:val="22"/>
                    </w:rPr>
                    <w:t>11331.</w:t>
                  </w:r>
                  <w:r>
                    <w:rPr>
                      <w:sz w:val="22"/>
                      <w:szCs w:val="22"/>
                    </w:rPr>
                    <w:t>69</w:t>
                  </w:r>
                </w:p>
              </w:tc>
            </w:tr>
            <w:tr w14:paraId="5652C25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563BF436">
                  <w:pPr>
                    <w:widowControl/>
                    <w:jc w:val="center"/>
                    <w:rPr>
                      <w:kern w:val="0"/>
                      <w:sz w:val="21"/>
                      <w:szCs w:val="21"/>
                    </w:rPr>
                  </w:pPr>
                </w:p>
              </w:tc>
              <w:tc>
                <w:tcPr>
                  <w:tcW w:w="4364" w:type="dxa"/>
                  <w:gridSpan w:val="2"/>
                  <w:vAlign w:val="center"/>
                </w:tcPr>
                <w:p w14:paraId="1BD86847">
                  <w:pPr>
                    <w:widowControl/>
                    <w:jc w:val="center"/>
                    <w:rPr>
                      <w:rFonts w:ascii="宋体" w:hAnsi="宋体" w:cs="宋体"/>
                      <w:kern w:val="0"/>
                      <w:sz w:val="21"/>
                      <w:szCs w:val="21"/>
                    </w:rPr>
                  </w:pPr>
                  <w:r>
                    <w:rPr>
                      <w:rFonts w:hint="eastAsia" w:ascii="宋体" w:hAnsi="宋体" w:cs="宋体"/>
                      <w:kern w:val="0"/>
                      <w:sz w:val="21"/>
                      <w:szCs w:val="21"/>
                    </w:rPr>
                    <w:t>建筑道路材料（砖砾、土块等）</w:t>
                  </w:r>
                </w:p>
              </w:tc>
              <w:tc>
                <w:tcPr>
                  <w:tcW w:w="1567" w:type="dxa"/>
                  <w:vAlign w:val="center"/>
                </w:tcPr>
                <w:p w14:paraId="062BF1F3">
                  <w:pPr>
                    <w:widowControl/>
                    <w:jc w:val="center"/>
                    <w:rPr>
                      <w:kern w:val="0"/>
                      <w:sz w:val="21"/>
                      <w:szCs w:val="21"/>
                    </w:rPr>
                  </w:pPr>
                  <w:r>
                    <w:rPr>
                      <w:kern w:val="0"/>
                      <w:sz w:val="21"/>
                      <w:szCs w:val="21"/>
                    </w:rPr>
                    <w:t>95000</w:t>
                  </w:r>
                </w:p>
              </w:tc>
            </w:tr>
            <w:tr w14:paraId="111871B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0ACA6B3D">
                  <w:pPr>
                    <w:jc w:val="center"/>
                    <w:rPr>
                      <w:rFonts w:eastAsia="Times New Roman"/>
                      <w:kern w:val="0"/>
                      <w:sz w:val="20"/>
                    </w:rPr>
                  </w:pPr>
                </w:p>
              </w:tc>
              <w:tc>
                <w:tcPr>
                  <w:tcW w:w="4364" w:type="dxa"/>
                  <w:gridSpan w:val="2"/>
                  <w:vAlign w:val="center"/>
                </w:tcPr>
                <w:p w14:paraId="74AEFF21">
                  <w:pPr>
                    <w:widowControl/>
                    <w:jc w:val="center"/>
                    <w:rPr>
                      <w:rFonts w:ascii="宋体" w:hAnsi="宋体" w:cs="宋体"/>
                      <w:kern w:val="0"/>
                      <w:sz w:val="21"/>
                      <w:szCs w:val="21"/>
                    </w:rPr>
                  </w:pPr>
                  <w:r>
                    <w:rPr>
                      <w:rFonts w:hint="eastAsia" w:ascii="宋体" w:hAnsi="宋体" w:cs="宋体"/>
                      <w:kern w:val="0"/>
                      <w:sz w:val="21"/>
                      <w:szCs w:val="21"/>
                    </w:rPr>
                    <w:t>钢筋</w:t>
                  </w:r>
                </w:p>
              </w:tc>
              <w:tc>
                <w:tcPr>
                  <w:tcW w:w="1567" w:type="dxa"/>
                  <w:vAlign w:val="center"/>
                </w:tcPr>
                <w:p w14:paraId="7D376107">
                  <w:pPr>
                    <w:widowControl/>
                    <w:jc w:val="center"/>
                    <w:rPr>
                      <w:kern w:val="0"/>
                      <w:sz w:val="21"/>
                      <w:szCs w:val="21"/>
                    </w:rPr>
                  </w:pPr>
                  <w:r>
                    <w:rPr>
                      <w:kern w:val="0"/>
                      <w:sz w:val="21"/>
                      <w:szCs w:val="21"/>
                    </w:rPr>
                    <w:t>3000</w:t>
                  </w:r>
                </w:p>
              </w:tc>
            </w:tr>
            <w:tr w14:paraId="07116F4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7D49269C">
                  <w:pPr>
                    <w:jc w:val="center"/>
                    <w:rPr>
                      <w:rFonts w:eastAsia="Times New Roman"/>
                      <w:kern w:val="0"/>
                      <w:sz w:val="20"/>
                    </w:rPr>
                  </w:pPr>
                </w:p>
              </w:tc>
              <w:tc>
                <w:tcPr>
                  <w:tcW w:w="4364" w:type="dxa"/>
                  <w:gridSpan w:val="2"/>
                  <w:vAlign w:val="center"/>
                </w:tcPr>
                <w:p w14:paraId="105A17E7">
                  <w:pPr>
                    <w:widowControl/>
                    <w:jc w:val="center"/>
                    <w:rPr>
                      <w:rFonts w:ascii="宋体" w:hAnsi="宋体" w:cs="宋体"/>
                      <w:kern w:val="0"/>
                      <w:sz w:val="21"/>
                      <w:szCs w:val="21"/>
                    </w:rPr>
                  </w:pPr>
                  <w:r>
                    <w:rPr>
                      <w:rFonts w:hint="eastAsia" w:ascii="宋体" w:hAnsi="宋体" w:cs="宋体"/>
                      <w:kern w:val="0"/>
                      <w:sz w:val="21"/>
                      <w:szCs w:val="21"/>
                    </w:rPr>
                    <w:t>杂物</w:t>
                  </w:r>
                </w:p>
              </w:tc>
              <w:tc>
                <w:tcPr>
                  <w:tcW w:w="1567" w:type="dxa"/>
                  <w:vAlign w:val="center"/>
                </w:tcPr>
                <w:p w14:paraId="2A7122BC">
                  <w:pPr>
                    <w:widowControl/>
                    <w:jc w:val="center"/>
                    <w:rPr>
                      <w:kern w:val="0"/>
                      <w:sz w:val="21"/>
                      <w:szCs w:val="21"/>
                    </w:rPr>
                  </w:pPr>
                  <w:r>
                    <w:rPr>
                      <w:kern w:val="0"/>
                      <w:sz w:val="21"/>
                      <w:szCs w:val="21"/>
                    </w:rPr>
                    <w:t>2000</w:t>
                  </w:r>
                </w:p>
              </w:tc>
            </w:tr>
            <w:tr w14:paraId="405FD4D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68485D0D">
                  <w:pPr>
                    <w:jc w:val="center"/>
                    <w:rPr>
                      <w:kern w:val="0"/>
                      <w:sz w:val="21"/>
                      <w:szCs w:val="21"/>
                    </w:rPr>
                  </w:pPr>
                </w:p>
              </w:tc>
              <w:tc>
                <w:tcPr>
                  <w:tcW w:w="4364" w:type="dxa"/>
                  <w:gridSpan w:val="2"/>
                  <w:vAlign w:val="center"/>
                </w:tcPr>
                <w:p w14:paraId="4602EB03">
                  <w:pPr>
                    <w:widowControl/>
                    <w:jc w:val="center"/>
                    <w:rPr>
                      <w:rFonts w:ascii="宋体" w:hAnsi="宋体" w:cs="宋体"/>
                      <w:kern w:val="0"/>
                      <w:sz w:val="21"/>
                      <w:szCs w:val="21"/>
                    </w:rPr>
                  </w:pPr>
                  <w:r>
                    <w:rPr>
                      <w:rFonts w:hint="eastAsia" w:ascii="宋体" w:hAnsi="宋体" w:cs="宋体"/>
                      <w:kern w:val="0"/>
                      <w:sz w:val="21"/>
                      <w:szCs w:val="21"/>
                    </w:rPr>
                    <w:t>废弃资源利用生产线粉尘</w:t>
                  </w:r>
                </w:p>
              </w:tc>
              <w:tc>
                <w:tcPr>
                  <w:tcW w:w="1567" w:type="dxa"/>
                  <w:vAlign w:val="center"/>
                </w:tcPr>
                <w:p w14:paraId="7104C79F">
                  <w:pPr>
                    <w:widowControl/>
                    <w:jc w:val="center"/>
                    <w:rPr>
                      <w:kern w:val="0"/>
                      <w:sz w:val="21"/>
                      <w:szCs w:val="21"/>
                    </w:rPr>
                  </w:pPr>
                  <w:r>
                    <w:rPr>
                      <w:kern w:val="0"/>
                      <w:sz w:val="21"/>
                      <w:szCs w:val="21"/>
                    </w:rPr>
                    <w:t>79.94</w:t>
                  </w:r>
                </w:p>
              </w:tc>
            </w:tr>
            <w:tr w14:paraId="2952FEC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38415941">
                  <w:pPr>
                    <w:widowControl/>
                    <w:jc w:val="center"/>
                    <w:rPr>
                      <w:kern w:val="0"/>
                      <w:sz w:val="21"/>
                      <w:szCs w:val="21"/>
                    </w:rPr>
                  </w:pPr>
                </w:p>
              </w:tc>
              <w:tc>
                <w:tcPr>
                  <w:tcW w:w="1276" w:type="dxa"/>
                  <w:vMerge w:val="restart"/>
                  <w:vAlign w:val="center"/>
                </w:tcPr>
                <w:p w14:paraId="60F9D323">
                  <w:pPr>
                    <w:widowControl/>
                    <w:jc w:val="center"/>
                    <w:rPr>
                      <w:rFonts w:ascii="宋体" w:hAnsi="宋体" w:cs="宋体"/>
                      <w:kern w:val="0"/>
                      <w:sz w:val="21"/>
                      <w:szCs w:val="21"/>
                    </w:rPr>
                  </w:pPr>
                  <w:r>
                    <w:rPr>
                      <w:rFonts w:hint="eastAsia" w:ascii="宋体" w:hAnsi="宋体" w:cs="宋体"/>
                      <w:kern w:val="0"/>
                      <w:sz w:val="21"/>
                      <w:szCs w:val="21"/>
                    </w:rPr>
                    <w:t>其中</w:t>
                  </w:r>
                </w:p>
              </w:tc>
              <w:tc>
                <w:tcPr>
                  <w:tcW w:w="3088" w:type="dxa"/>
                  <w:vAlign w:val="center"/>
                </w:tcPr>
                <w:p w14:paraId="20EC3197">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4843E535">
                  <w:pPr>
                    <w:widowControl/>
                    <w:jc w:val="center"/>
                    <w:rPr>
                      <w:kern w:val="0"/>
                      <w:sz w:val="21"/>
                      <w:szCs w:val="21"/>
                    </w:rPr>
                  </w:pPr>
                  <w:r>
                    <w:rPr>
                      <w:kern w:val="0"/>
                      <w:sz w:val="21"/>
                      <w:szCs w:val="21"/>
                    </w:rPr>
                    <w:t>77.54</w:t>
                  </w:r>
                </w:p>
              </w:tc>
            </w:tr>
            <w:tr w14:paraId="58825A6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2077DA8A">
                  <w:pPr>
                    <w:widowControl/>
                    <w:jc w:val="left"/>
                    <w:rPr>
                      <w:kern w:val="0"/>
                      <w:sz w:val="21"/>
                      <w:szCs w:val="21"/>
                    </w:rPr>
                  </w:pPr>
                </w:p>
              </w:tc>
              <w:tc>
                <w:tcPr>
                  <w:tcW w:w="1276" w:type="dxa"/>
                  <w:vMerge w:val="continue"/>
                  <w:vAlign w:val="center"/>
                </w:tcPr>
                <w:p w14:paraId="1769ED7E">
                  <w:pPr>
                    <w:widowControl/>
                    <w:jc w:val="left"/>
                    <w:rPr>
                      <w:rFonts w:ascii="宋体" w:hAnsi="宋体" w:cs="宋体"/>
                      <w:kern w:val="0"/>
                      <w:sz w:val="21"/>
                      <w:szCs w:val="21"/>
                    </w:rPr>
                  </w:pPr>
                </w:p>
              </w:tc>
              <w:tc>
                <w:tcPr>
                  <w:tcW w:w="3088" w:type="dxa"/>
                  <w:vAlign w:val="center"/>
                </w:tcPr>
                <w:p w14:paraId="7C61B0E2">
                  <w:pPr>
                    <w:widowControl/>
                    <w:jc w:val="center"/>
                    <w:rPr>
                      <w:kern w:val="0"/>
                      <w:sz w:val="21"/>
                      <w:szCs w:val="21"/>
                    </w:rPr>
                  </w:pPr>
                  <w:r>
                    <w:rPr>
                      <w:kern w:val="0"/>
                      <w:sz w:val="21"/>
                      <w:szCs w:val="21"/>
                    </w:rPr>
                    <w:t>1#</w:t>
                  </w:r>
                  <w:r>
                    <w:rPr>
                      <w:rFonts w:ascii="宋体" w:hAnsi="宋体"/>
                      <w:kern w:val="0"/>
                      <w:sz w:val="21"/>
                      <w:szCs w:val="21"/>
                    </w:rPr>
                    <w:t>排气筒有组织排放</w:t>
                  </w:r>
                </w:p>
              </w:tc>
              <w:tc>
                <w:tcPr>
                  <w:tcW w:w="1567" w:type="dxa"/>
                  <w:vAlign w:val="center"/>
                </w:tcPr>
                <w:p w14:paraId="21A2B8A2">
                  <w:pPr>
                    <w:widowControl/>
                    <w:jc w:val="center"/>
                    <w:rPr>
                      <w:kern w:val="0"/>
                      <w:sz w:val="21"/>
                      <w:szCs w:val="21"/>
                    </w:rPr>
                  </w:pPr>
                  <w:r>
                    <w:rPr>
                      <w:kern w:val="0"/>
                      <w:sz w:val="21"/>
                      <w:szCs w:val="21"/>
                    </w:rPr>
                    <w:t>2.40</w:t>
                  </w:r>
                </w:p>
              </w:tc>
            </w:tr>
            <w:tr w14:paraId="406FE2E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3070FD54">
                  <w:pPr>
                    <w:widowControl/>
                    <w:jc w:val="center"/>
                    <w:rPr>
                      <w:rFonts w:eastAsia="Times New Roman"/>
                      <w:kern w:val="0"/>
                      <w:sz w:val="20"/>
                    </w:rPr>
                  </w:pPr>
                </w:p>
              </w:tc>
              <w:tc>
                <w:tcPr>
                  <w:tcW w:w="4364" w:type="dxa"/>
                  <w:gridSpan w:val="2"/>
                  <w:vAlign w:val="center"/>
                </w:tcPr>
                <w:p w14:paraId="36CF77DE">
                  <w:pPr>
                    <w:widowControl/>
                    <w:jc w:val="center"/>
                    <w:rPr>
                      <w:rFonts w:ascii="宋体" w:hAnsi="宋体" w:cs="宋体"/>
                      <w:kern w:val="0"/>
                      <w:sz w:val="21"/>
                      <w:szCs w:val="21"/>
                    </w:rPr>
                  </w:pPr>
                  <w:r>
                    <w:rPr>
                      <w:rFonts w:hint="eastAsia" w:ascii="宋体" w:hAnsi="宋体" w:cs="宋体"/>
                      <w:kern w:val="0"/>
                      <w:sz w:val="21"/>
                      <w:szCs w:val="21"/>
                    </w:rPr>
                    <w:t>物料及产品装卸、上料粉尘</w:t>
                  </w:r>
                </w:p>
              </w:tc>
              <w:tc>
                <w:tcPr>
                  <w:tcW w:w="1567" w:type="dxa"/>
                  <w:vAlign w:val="center"/>
                </w:tcPr>
                <w:p w14:paraId="5FE2172D">
                  <w:pPr>
                    <w:widowControl/>
                    <w:jc w:val="center"/>
                    <w:rPr>
                      <w:kern w:val="0"/>
                      <w:sz w:val="21"/>
                      <w:szCs w:val="21"/>
                    </w:rPr>
                  </w:pPr>
                  <w:r>
                    <w:rPr>
                      <w:kern w:val="0"/>
                      <w:sz w:val="21"/>
                      <w:szCs w:val="21"/>
                    </w:rPr>
                    <w:t>3</w:t>
                  </w:r>
                </w:p>
              </w:tc>
            </w:tr>
            <w:tr w14:paraId="40D89574">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050E693A">
                  <w:pPr>
                    <w:widowControl/>
                    <w:jc w:val="center"/>
                    <w:rPr>
                      <w:rFonts w:eastAsia="Times New Roman"/>
                      <w:kern w:val="0"/>
                      <w:sz w:val="20"/>
                    </w:rPr>
                  </w:pPr>
                </w:p>
              </w:tc>
              <w:tc>
                <w:tcPr>
                  <w:tcW w:w="1276" w:type="dxa"/>
                  <w:vMerge w:val="restart"/>
                  <w:vAlign w:val="center"/>
                </w:tcPr>
                <w:p w14:paraId="7C482E56">
                  <w:pPr>
                    <w:widowControl/>
                    <w:jc w:val="center"/>
                    <w:rPr>
                      <w:rFonts w:ascii="宋体" w:hAnsi="宋体" w:cs="宋体"/>
                      <w:kern w:val="0"/>
                      <w:sz w:val="21"/>
                      <w:szCs w:val="21"/>
                    </w:rPr>
                  </w:pPr>
                  <w:r>
                    <w:rPr>
                      <w:rFonts w:hint="eastAsia" w:ascii="宋体" w:hAnsi="宋体" w:cs="宋体"/>
                      <w:kern w:val="0"/>
                      <w:sz w:val="21"/>
                      <w:szCs w:val="21"/>
                    </w:rPr>
                    <w:t>其中</w:t>
                  </w:r>
                </w:p>
              </w:tc>
              <w:tc>
                <w:tcPr>
                  <w:tcW w:w="3088" w:type="dxa"/>
                  <w:vAlign w:val="center"/>
                </w:tcPr>
                <w:p w14:paraId="3038A0EB">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7F0C8528">
                  <w:pPr>
                    <w:widowControl/>
                    <w:jc w:val="center"/>
                    <w:rPr>
                      <w:kern w:val="0"/>
                      <w:sz w:val="21"/>
                      <w:szCs w:val="21"/>
                    </w:rPr>
                  </w:pPr>
                  <w:r>
                    <w:rPr>
                      <w:kern w:val="0"/>
                      <w:sz w:val="21"/>
                      <w:szCs w:val="21"/>
                    </w:rPr>
                    <w:t>2.85</w:t>
                  </w:r>
                </w:p>
              </w:tc>
            </w:tr>
            <w:tr w14:paraId="09EB678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8" w:type="dxa"/>
                  <w:gridSpan w:val="2"/>
                  <w:vMerge w:val="continue"/>
                  <w:vAlign w:val="center"/>
                </w:tcPr>
                <w:p w14:paraId="6834FF8D">
                  <w:pPr>
                    <w:widowControl/>
                    <w:jc w:val="center"/>
                    <w:rPr>
                      <w:rFonts w:eastAsia="Times New Roman"/>
                      <w:kern w:val="0"/>
                      <w:sz w:val="20"/>
                    </w:rPr>
                  </w:pPr>
                </w:p>
              </w:tc>
              <w:tc>
                <w:tcPr>
                  <w:tcW w:w="1276" w:type="dxa"/>
                  <w:vMerge w:val="continue"/>
                  <w:vAlign w:val="center"/>
                </w:tcPr>
                <w:p w14:paraId="64CCCAC8">
                  <w:pPr>
                    <w:widowControl/>
                    <w:jc w:val="left"/>
                    <w:rPr>
                      <w:rFonts w:ascii="宋体" w:hAnsi="宋体" w:cs="宋体"/>
                      <w:kern w:val="0"/>
                      <w:sz w:val="21"/>
                      <w:szCs w:val="21"/>
                    </w:rPr>
                  </w:pPr>
                </w:p>
              </w:tc>
              <w:tc>
                <w:tcPr>
                  <w:tcW w:w="3088" w:type="dxa"/>
                  <w:vAlign w:val="center"/>
                </w:tcPr>
                <w:p w14:paraId="2903309B">
                  <w:pPr>
                    <w:widowControl/>
                    <w:jc w:val="center"/>
                    <w:rPr>
                      <w:rFonts w:ascii="宋体" w:hAnsi="宋体" w:cs="宋体"/>
                      <w:kern w:val="0"/>
                      <w:sz w:val="21"/>
                      <w:szCs w:val="21"/>
                    </w:rPr>
                  </w:pPr>
                  <w:r>
                    <w:rPr>
                      <w:rFonts w:hint="eastAsia" w:ascii="宋体" w:hAnsi="宋体" w:cs="宋体"/>
                      <w:kern w:val="0"/>
                      <w:sz w:val="21"/>
                      <w:szCs w:val="21"/>
                    </w:rPr>
                    <w:t>无组织排放</w:t>
                  </w:r>
                </w:p>
              </w:tc>
              <w:tc>
                <w:tcPr>
                  <w:tcW w:w="1567" w:type="dxa"/>
                  <w:vAlign w:val="center"/>
                </w:tcPr>
                <w:p w14:paraId="4A1DE28D">
                  <w:pPr>
                    <w:widowControl/>
                    <w:jc w:val="center"/>
                    <w:rPr>
                      <w:kern w:val="0"/>
                      <w:sz w:val="21"/>
                      <w:szCs w:val="21"/>
                    </w:rPr>
                  </w:pPr>
                  <w:r>
                    <w:rPr>
                      <w:kern w:val="0"/>
                      <w:sz w:val="21"/>
                      <w:szCs w:val="21"/>
                    </w:rPr>
                    <w:t>0.15</w:t>
                  </w:r>
                </w:p>
              </w:tc>
            </w:tr>
            <w:tr w14:paraId="20E5999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1" w:type="dxa"/>
                  <w:vAlign w:val="center"/>
                </w:tcPr>
                <w:p w14:paraId="25024A7A">
                  <w:pPr>
                    <w:widowControl/>
                    <w:jc w:val="center"/>
                    <w:rPr>
                      <w:rFonts w:ascii="宋体" w:hAnsi="宋体" w:cs="宋体"/>
                      <w:kern w:val="0"/>
                      <w:sz w:val="21"/>
                      <w:szCs w:val="21"/>
                    </w:rPr>
                  </w:pPr>
                  <w:r>
                    <w:rPr>
                      <w:rFonts w:hint="eastAsia" w:ascii="宋体" w:hAnsi="宋体" w:cs="宋体"/>
                      <w:kern w:val="0"/>
                      <w:sz w:val="21"/>
                      <w:szCs w:val="21"/>
                    </w:rPr>
                    <w:t>合计</w:t>
                  </w:r>
                </w:p>
              </w:tc>
              <w:tc>
                <w:tcPr>
                  <w:tcW w:w="1417" w:type="dxa"/>
                  <w:vAlign w:val="center"/>
                </w:tcPr>
                <w:p w14:paraId="3341D150">
                  <w:pPr>
                    <w:widowControl/>
                    <w:jc w:val="center"/>
                    <w:rPr>
                      <w:kern w:val="0"/>
                      <w:sz w:val="21"/>
                      <w:szCs w:val="21"/>
                    </w:rPr>
                  </w:pPr>
                  <w:r>
                    <w:rPr>
                      <w:kern w:val="0"/>
                      <w:sz w:val="21"/>
                      <w:szCs w:val="21"/>
                    </w:rPr>
                    <w:t>300000</w:t>
                  </w:r>
                </w:p>
              </w:tc>
              <w:tc>
                <w:tcPr>
                  <w:tcW w:w="4364" w:type="dxa"/>
                  <w:gridSpan w:val="2"/>
                  <w:vAlign w:val="center"/>
                </w:tcPr>
                <w:p w14:paraId="05820B38">
                  <w:pPr>
                    <w:widowControl/>
                    <w:jc w:val="center"/>
                    <w:rPr>
                      <w:rFonts w:ascii="宋体" w:hAnsi="宋体" w:cs="宋体"/>
                      <w:kern w:val="0"/>
                      <w:sz w:val="21"/>
                      <w:szCs w:val="21"/>
                    </w:rPr>
                  </w:pPr>
                  <w:r>
                    <w:rPr>
                      <w:rFonts w:hint="eastAsia" w:ascii="宋体" w:hAnsi="宋体" w:cs="宋体"/>
                      <w:kern w:val="0"/>
                      <w:sz w:val="21"/>
                      <w:szCs w:val="21"/>
                    </w:rPr>
                    <w:t>合计</w:t>
                  </w:r>
                </w:p>
              </w:tc>
              <w:tc>
                <w:tcPr>
                  <w:tcW w:w="1567" w:type="dxa"/>
                  <w:vAlign w:val="center"/>
                </w:tcPr>
                <w:p w14:paraId="60B7ABDE">
                  <w:pPr>
                    <w:widowControl/>
                    <w:jc w:val="center"/>
                    <w:rPr>
                      <w:kern w:val="0"/>
                      <w:sz w:val="21"/>
                      <w:szCs w:val="21"/>
                    </w:rPr>
                  </w:pPr>
                  <w:r>
                    <w:rPr>
                      <w:kern w:val="0"/>
                      <w:sz w:val="21"/>
                      <w:szCs w:val="21"/>
                    </w:rPr>
                    <w:t>300000</w:t>
                  </w:r>
                </w:p>
              </w:tc>
            </w:tr>
          </w:tbl>
          <w:p w14:paraId="0C56C767">
            <w:pPr>
              <w:pStyle w:val="142"/>
              <w:spacing w:line="240" w:lineRule="auto"/>
              <w:ind w:firstLine="480" w:firstLineChars="200"/>
              <w:jc w:val="center"/>
              <w:rPr>
                <w:rFonts w:eastAsia="黑体"/>
                <w:snapToGrid w:val="0"/>
              </w:rPr>
            </w:pPr>
            <w:r>
              <w:rPr>
                <w:rFonts w:eastAsia="黑体"/>
                <w:snapToGrid w:val="0"/>
              </w:rPr>
              <w:t>表5-9</w:t>
            </w:r>
            <w:r>
              <w:rPr>
                <w:rFonts w:hint="eastAsia" w:eastAsia="黑体"/>
                <w:snapToGrid w:val="0"/>
              </w:rPr>
              <w:t xml:space="preserve"> 水稳拌合土物料</w:t>
            </w:r>
            <w:r>
              <w:rPr>
                <w:rFonts w:eastAsia="黑体"/>
                <w:snapToGrid w:val="0"/>
              </w:rPr>
              <w:t xml:space="preserve">平衡计算表  </w:t>
            </w:r>
          </w:p>
          <w:tbl>
            <w:tblPr>
              <w:tblStyle w:val="27"/>
              <w:tblW w:w="8789"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15" w:type="dxa"/>
                <w:left w:w="15" w:type="dxa"/>
                <w:bottom w:w="15" w:type="dxa"/>
                <w:right w:w="15" w:type="dxa"/>
              </w:tblCellMar>
            </w:tblPr>
            <w:tblGrid>
              <w:gridCol w:w="1442"/>
              <w:gridCol w:w="1417"/>
              <w:gridCol w:w="1276"/>
              <w:gridCol w:w="3087"/>
              <w:gridCol w:w="1567"/>
            </w:tblGrid>
            <w:tr w14:paraId="65B94AB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Align w:val="center"/>
                </w:tcPr>
                <w:p w14:paraId="63EBE522">
                  <w:pPr>
                    <w:widowControl/>
                    <w:jc w:val="center"/>
                    <w:rPr>
                      <w:rFonts w:ascii="宋体" w:hAnsi="宋体" w:cs="宋体"/>
                      <w:kern w:val="0"/>
                      <w:sz w:val="21"/>
                      <w:szCs w:val="21"/>
                    </w:rPr>
                  </w:pPr>
                  <w:r>
                    <w:rPr>
                      <w:rFonts w:hint="eastAsia" w:ascii="宋体" w:hAnsi="宋体" w:cs="宋体"/>
                      <w:kern w:val="0"/>
                      <w:sz w:val="21"/>
                      <w:szCs w:val="21"/>
                    </w:rPr>
                    <w:t>输入</w:t>
                  </w:r>
                </w:p>
              </w:tc>
              <w:tc>
                <w:tcPr>
                  <w:tcW w:w="5930" w:type="dxa"/>
                  <w:gridSpan w:val="3"/>
                  <w:vAlign w:val="center"/>
                </w:tcPr>
                <w:p w14:paraId="0B2093EC">
                  <w:pPr>
                    <w:widowControl/>
                    <w:jc w:val="center"/>
                    <w:rPr>
                      <w:rFonts w:ascii="宋体" w:hAnsi="宋体" w:cs="宋体"/>
                      <w:kern w:val="0"/>
                      <w:sz w:val="21"/>
                      <w:szCs w:val="21"/>
                    </w:rPr>
                  </w:pPr>
                  <w:r>
                    <w:rPr>
                      <w:rFonts w:hint="eastAsia" w:ascii="宋体" w:hAnsi="宋体" w:cs="宋体"/>
                      <w:kern w:val="0"/>
                      <w:sz w:val="21"/>
                      <w:szCs w:val="21"/>
                    </w:rPr>
                    <w:t>输出</w:t>
                  </w:r>
                </w:p>
              </w:tc>
            </w:tr>
            <w:tr w14:paraId="003402B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41A527DF">
                  <w:pPr>
                    <w:widowControl/>
                    <w:jc w:val="center"/>
                    <w:rPr>
                      <w:rFonts w:ascii="宋体" w:hAnsi="宋体" w:cs="宋体"/>
                      <w:kern w:val="0"/>
                      <w:sz w:val="21"/>
                      <w:szCs w:val="21"/>
                    </w:rPr>
                  </w:pPr>
                  <w:r>
                    <w:rPr>
                      <w:rFonts w:hint="eastAsia" w:ascii="宋体" w:hAnsi="宋体" w:cs="宋体"/>
                      <w:kern w:val="0"/>
                      <w:sz w:val="21"/>
                      <w:szCs w:val="21"/>
                    </w:rPr>
                    <w:t>类别</w:t>
                  </w:r>
                </w:p>
              </w:tc>
              <w:tc>
                <w:tcPr>
                  <w:tcW w:w="1417" w:type="dxa"/>
                  <w:vAlign w:val="center"/>
                </w:tcPr>
                <w:p w14:paraId="46F83053">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c>
                <w:tcPr>
                  <w:tcW w:w="4363" w:type="dxa"/>
                  <w:gridSpan w:val="2"/>
                  <w:vAlign w:val="center"/>
                </w:tcPr>
                <w:p w14:paraId="286CDE74">
                  <w:pPr>
                    <w:widowControl/>
                    <w:jc w:val="center"/>
                    <w:rPr>
                      <w:rFonts w:ascii="宋体" w:hAnsi="宋体" w:cs="宋体"/>
                      <w:kern w:val="0"/>
                      <w:sz w:val="21"/>
                      <w:szCs w:val="21"/>
                    </w:rPr>
                  </w:pPr>
                  <w:r>
                    <w:rPr>
                      <w:rFonts w:hint="eastAsia" w:ascii="宋体" w:hAnsi="宋体" w:cs="宋体"/>
                      <w:kern w:val="0"/>
                      <w:sz w:val="21"/>
                      <w:szCs w:val="21"/>
                    </w:rPr>
                    <w:t>类别</w:t>
                  </w:r>
                </w:p>
              </w:tc>
              <w:tc>
                <w:tcPr>
                  <w:tcW w:w="1567" w:type="dxa"/>
                  <w:vAlign w:val="center"/>
                </w:tcPr>
                <w:p w14:paraId="746EF0F4">
                  <w:pPr>
                    <w:widowControl/>
                    <w:jc w:val="center"/>
                    <w:rPr>
                      <w:rFonts w:ascii="宋体" w:hAnsi="宋体" w:cs="宋体"/>
                      <w:kern w:val="0"/>
                      <w:sz w:val="21"/>
                      <w:szCs w:val="21"/>
                    </w:rPr>
                  </w:pPr>
                  <w:r>
                    <w:rPr>
                      <w:rFonts w:hint="eastAsia" w:ascii="宋体" w:hAnsi="宋体" w:cs="宋体"/>
                      <w:kern w:val="0"/>
                      <w:sz w:val="21"/>
                      <w:szCs w:val="21"/>
                    </w:rPr>
                    <w:t>数量（</w:t>
                  </w:r>
                  <w:r>
                    <w:rPr>
                      <w:rFonts w:ascii="宋体" w:hAnsi="宋体" w:cs="宋体"/>
                      <w:kern w:val="0"/>
                      <w:sz w:val="21"/>
                      <w:szCs w:val="21"/>
                    </w:rPr>
                    <w:t>t/a</w:t>
                  </w:r>
                  <w:r>
                    <w:rPr>
                      <w:rFonts w:hint="eastAsia" w:ascii="宋体" w:hAnsi="宋体" w:cs="宋体"/>
                      <w:kern w:val="0"/>
                      <w:sz w:val="21"/>
                      <w:szCs w:val="21"/>
                    </w:rPr>
                    <w:t>）</w:t>
                  </w:r>
                </w:p>
              </w:tc>
            </w:tr>
            <w:tr w14:paraId="1E6D2B3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8" w:hRule="atLeast"/>
                <w:jc w:val="center"/>
              </w:trPr>
              <w:tc>
                <w:tcPr>
                  <w:tcW w:w="1442" w:type="dxa"/>
                  <w:vAlign w:val="center"/>
                </w:tcPr>
                <w:p w14:paraId="5D2FF2DE">
                  <w:pPr>
                    <w:widowControl/>
                    <w:jc w:val="center"/>
                    <w:rPr>
                      <w:rFonts w:ascii="宋体" w:hAnsi="宋体" w:cs="宋体"/>
                      <w:kern w:val="0"/>
                      <w:sz w:val="21"/>
                      <w:szCs w:val="21"/>
                    </w:rPr>
                  </w:pPr>
                  <w:r>
                    <w:rPr>
                      <w:rFonts w:hint="eastAsia" w:ascii="宋体" w:hAnsi="宋体" w:cs="宋体"/>
                      <w:kern w:val="0"/>
                      <w:sz w:val="21"/>
                      <w:szCs w:val="21"/>
                    </w:rPr>
                    <w:t>石子、石屑</w:t>
                  </w:r>
                </w:p>
              </w:tc>
              <w:tc>
                <w:tcPr>
                  <w:tcW w:w="1417" w:type="dxa"/>
                  <w:vAlign w:val="center"/>
                </w:tcPr>
                <w:p w14:paraId="3C7B2B63">
                  <w:pPr>
                    <w:widowControl/>
                    <w:jc w:val="center"/>
                    <w:rPr>
                      <w:sz w:val="21"/>
                      <w:szCs w:val="21"/>
                    </w:rPr>
                  </w:pPr>
                  <w:r>
                    <w:rPr>
                      <w:sz w:val="21"/>
                      <w:szCs w:val="21"/>
                    </w:rPr>
                    <w:t xml:space="preserve">188666.31 </w:t>
                  </w:r>
                </w:p>
              </w:tc>
              <w:tc>
                <w:tcPr>
                  <w:tcW w:w="4363" w:type="dxa"/>
                  <w:gridSpan w:val="2"/>
                  <w:vAlign w:val="center"/>
                </w:tcPr>
                <w:p w14:paraId="0B221D91">
                  <w:pPr>
                    <w:widowControl/>
                    <w:jc w:val="center"/>
                    <w:rPr>
                      <w:rFonts w:ascii="宋体" w:hAnsi="宋体" w:cs="宋体"/>
                      <w:kern w:val="0"/>
                      <w:sz w:val="21"/>
                      <w:szCs w:val="21"/>
                    </w:rPr>
                  </w:pPr>
                  <w:r>
                    <w:rPr>
                      <w:rFonts w:hint="eastAsia" w:ascii="宋体" w:hAnsi="宋体" w:cs="宋体"/>
                      <w:kern w:val="0"/>
                      <w:sz w:val="21"/>
                      <w:szCs w:val="21"/>
                    </w:rPr>
                    <w:t>水稳拌合土</w:t>
                  </w:r>
                </w:p>
              </w:tc>
              <w:tc>
                <w:tcPr>
                  <w:tcW w:w="1567" w:type="dxa"/>
                  <w:vAlign w:val="center"/>
                </w:tcPr>
                <w:p w14:paraId="74581DA8">
                  <w:pPr>
                    <w:widowControl/>
                    <w:jc w:val="center"/>
                    <w:rPr>
                      <w:kern w:val="0"/>
                      <w:sz w:val="21"/>
                      <w:szCs w:val="21"/>
                    </w:rPr>
                  </w:pPr>
                  <w:r>
                    <w:rPr>
                      <w:kern w:val="0"/>
                      <w:sz w:val="21"/>
                      <w:szCs w:val="21"/>
                    </w:rPr>
                    <w:t>200000</w:t>
                  </w:r>
                </w:p>
              </w:tc>
            </w:tr>
            <w:tr w14:paraId="40815B0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32" w:hRule="atLeast"/>
                <w:jc w:val="center"/>
              </w:trPr>
              <w:tc>
                <w:tcPr>
                  <w:tcW w:w="1442" w:type="dxa"/>
                  <w:vAlign w:val="center"/>
                </w:tcPr>
                <w:p w14:paraId="73C44ED7">
                  <w:pPr>
                    <w:widowControl/>
                    <w:jc w:val="center"/>
                    <w:rPr>
                      <w:rFonts w:ascii="宋体" w:hAnsi="宋体" w:cs="宋体"/>
                      <w:kern w:val="0"/>
                      <w:sz w:val="21"/>
                      <w:szCs w:val="21"/>
                    </w:rPr>
                  </w:pPr>
                  <w:r>
                    <w:rPr>
                      <w:rFonts w:hint="eastAsia" w:ascii="宋体" w:hAnsi="宋体" w:cs="宋体"/>
                      <w:kern w:val="0"/>
                      <w:sz w:val="21"/>
                      <w:szCs w:val="21"/>
                    </w:rPr>
                    <w:t>水泥</w:t>
                  </w:r>
                </w:p>
              </w:tc>
              <w:tc>
                <w:tcPr>
                  <w:tcW w:w="1417" w:type="dxa"/>
                  <w:vAlign w:val="center"/>
                </w:tcPr>
                <w:p w14:paraId="22B9B22E">
                  <w:pPr>
                    <w:jc w:val="center"/>
                    <w:rPr>
                      <w:sz w:val="21"/>
                      <w:szCs w:val="21"/>
                    </w:rPr>
                  </w:pPr>
                  <w:r>
                    <w:rPr>
                      <w:sz w:val="21"/>
                      <w:szCs w:val="21"/>
                    </w:rPr>
                    <w:t>6000</w:t>
                  </w:r>
                </w:p>
              </w:tc>
              <w:tc>
                <w:tcPr>
                  <w:tcW w:w="4363" w:type="dxa"/>
                  <w:gridSpan w:val="2"/>
                  <w:tcBorders>
                    <w:bottom w:val="single" w:color="auto" w:sz="4" w:space="0"/>
                  </w:tcBorders>
                  <w:vAlign w:val="center"/>
                </w:tcPr>
                <w:p w14:paraId="7DC84E14">
                  <w:pPr>
                    <w:widowControl/>
                    <w:jc w:val="center"/>
                    <w:rPr>
                      <w:rFonts w:ascii="宋体" w:hAnsi="宋体" w:cs="宋体"/>
                      <w:kern w:val="0"/>
                      <w:sz w:val="21"/>
                      <w:szCs w:val="21"/>
                    </w:rPr>
                  </w:pPr>
                  <w:r>
                    <w:rPr>
                      <w:rFonts w:hint="eastAsia" w:ascii="宋体" w:hAnsi="宋体" w:cs="宋体"/>
                      <w:kern w:val="0"/>
                      <w:sz w:val="21"/>
                      <w:szCs w:val="21"/>
                    </w:rPr>
                    <w:t>水稳拌合站生产线</w:t>
                  </w:r>
                </w:p>
              </w:tc>
              <w:tc>
                <w:tcPr>
                  <w:tcW w:w="1567" w:type="dxa"/>
                  <w:vAlign w:val="center"/>
                </w:tcPr>
                <w:p w14:paraId="67344018">
                  <w:pPr>
                    <w:widowControl/>
                    <w:jc w:val="center"/>
                    <w:rPr>
                      <w:kern w:val="0"/>
                      <w:sz w:val="21"/>
                      <w:szCs w:val="21"/>
                    </w:rPr>
                  </w:pPr>
                  <w:r>
                    <w:rPr>
                      <w:kern w:val="0"/>
                      <w:sz w:val="21"/>
                      <w:szCs w:val="21"/>
                    </w:rPr>
                    <w:t>57.5</w:t>
                  </w:r>
                </w:p>
              </w:tc>
            </w:tr>
            <w:tr w14:paraId="03472E5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70DFD532">
                  <w:pPr>
                    <w:widowControl/>
                    <w:jc w:val="center"/>
                    <w:rPr>
                      <w:rFonts w:ascii="宋体" w:hAnsi="宋体" w:cs="宋体"/>
                      <w:kern w:val="0"/>
                      <w:sz w:val="21"/>
                      <w:szCs w:val="21"/>
                    </w:rPr>
                  </w:pPr>
                  <w:r>
                    <w:rPr>
                      <w:rFonts w:hint="eastAsia" w:ascii="宋体" w:hAnsi="宋体" w:cs="宋体"/>
                      <w:kern w:val="0"/>
                      <w:sz w:val="21"/>
                      <w:szCs w:val="21"/>
                    </w:rPr>
                    <w:t>粉煤灰</w:t>
                  </w:r>
                </w:p>
              </w:tc>
              <w:tc>
                <w:tcPr>
                  <w:tcW w:w="1417" w:type="dxa"/>
                  <w:vAlign w:val="center"/>
                </w:tcPr>
                <w:p w14:paraId="1D533BAB">
                  <w:pPr>
                    <w:jc w:val="center"/>
                    <w:rPr>
                      <w:sz w:val="21"/>
                      <w:szCs w:val="21"/>
                    </w:rPr>
                  </w:pPr>
                  <w:r>
                    <w:rPr>
                      <w:sz w:val="21"/>
                      <w:szCs w:val="21"/>
                    </w:rPr>
                    <w:t>4000</w:t>
                  </w:r>
                </w:p>
              </w:tc>
              <w:tc>
                <w:tcPr>
                  <w:tcW w:w="4363" w:type="dxa"/>
                  <w:gridSpan w:val="2"/>
                  <w:tcBorders>
                    <w:top w:val="single" w:color="auto" w:sz="4" w:space="0"/>
                  </w:tcBorders>
                  <w:vAlign w:val="center"/>
                </w:tcPr>
                <w:p w14:paraId="24950F30">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0644E01F">
                  <w:pPr>
                    <w:widowControl/>
                    <w:jc w:val="center"/>
                    <w:rPr>
                      <w:kern w:val="0"/>
                      <w:sz w:val="21"/>
                      <w:szCs w:val="21"/>
                    </w:rPr>
                  </w:pPr>
                  <w:r>
                    <w:rPr>
                      <w:kern w:val="0"/>
                      <w:sz w:val="21"/>
                      <w:szCs w:val="21"/>
                    </w:rPr>
                    <w:t>57.385</w:t>
                  </w:r>
                </w:p>
              </w:tc>
            </w:tr>
            <w:tr w14:paraId="3D61C2D4">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356707F6">
                  <w:pPr>
                    <w:widowControl/>
                    <w:jc w:val="center"/>
                    <w:rPr>
                      <w:rFonts w:ascii="宋体" w:hAnsi="宋体" w:cs="宋体"/>
                      <w:kern w:val="0"/>
                      <w:sz w:val="21"/>
                      <w:szCs w:val="21"/>
                    </w:rPr>
                  </w:pPr>
                  <w:r>
                    <w:rPr>
                      <w:rFonts w:hint="eastAsia" w:ascii="宋体" w:hAnsi="宋体" w:cs="宋体"/>
                      <w:kern w:val="0"/>
                      <w:sz w:val="21"/>
                      <w:szCs w:val="21"/>
                    </w:rPr>
                    <w:t>水</w:t>
                  </w:r>
                </w:p>
              </w:tc>
              <w:tc>
                <w:tcPr>
                  <w:tcW w:w="1417" w:type="dxa"/>
                  <w:vAlign w:val="center"/>
                </w:tcPr>
                <w:p w14:paraId="152DA38D">
                  <w:pPr>
                    <w:jc w:val="center"/>
                    <w:rPr>
                      <w:sz w:val="21"/>
                      <w:szCs w:val="21"/>
                    </w:rPr>
                  </w:pPr>
                  <w:r>
                    <w:rPr>
                      <w:sz w:val="21"/>
                      <w:szCs w:val="21"/>
                    </w:rPr>
                    <w:t>1334</w:t>
                  </w:r>
                </w:p>
              </w:tc>
              <w:tc>
                <w:tcPr>
                  <w:tcW w:w="4363" w:type="dxa"/>
                  <w:gridSpan w:val="2"/>
                  <w:vAlign w:val="center"/>
                </w:tcPr>
                <w:p w14:paraId="1C53D581">
                  <w:pPr>
                    <w:widowControl/>
                    <w:jc w:val="center"/>
                    <w:rPr>
                      <w:kern w:val="0"/>
                      <w:sz w:val="21"/>
                      <w:szCs w:val="21"/>
                    </w:rPr>
                  </w:pPr>
                  <w:r>
                    <w:rPr>
                      <w:kern w:val="0"/>
                      <w:sz w:val="21"/>
                      <w:szCs w:val="21"/>
                    </w:rPr>
                    <w:t>2#</w:t>
                  </w:r>
                  <w:r>
                    <w:rPr>
                      <w:rFonts w:ascii="宋体" w:hAnsi="宋体"/>
                      <w:kern w:val="0"/>
                      <w:sz w:val="21"/>
                      <w:szCs w:val="21"/>
                    </w:rPr>
                    <w:t>排气筒有组织排放</w:t>
                  </w:r>
                </w:p>
              </w:tc>
              <w:tc>
                <w:tcPr>
                  <w:tcW w:w="1567" w:type="dxa"/>
                  <w:vAlign w:val="center"/>
                </w:tcPr>
                <w:p w14:paraId="6771168B">
                  <w:pPr>
                    <w:widowControl/>
                    <w:jc w:val="center"/>
                    <w:rPr>
                      <w:kern w:val="0"/>
                      <w:sz w:val="21"/>
                      <w:szCs w:val="21"/>
                    </w:rPr>
                  </w:pPr>
                  <w:r>
                    <w:rPr>
                      <w:kern w:val="0"/>
                      <w:sz w:val="21"/>
                      <w:szCs w:val="21"/>
                    </w:rPr>
                    <w:t>0.115</w:t>
                  </w:r>
                </w:p>
              </w:tc>
            </w:tr>
            <w:tr w14:paraId="53E7260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restart"/>
                  <w:vAlign w:val="center"/>
                </w:tcPr>
                <w:p w14:paraId="34B3C0C9">
                  <w:pPr>
                    <w:widowControl/>
                    <w:jc w:val="center"/>
                    <w:rPr>
                      <w:rFonts w:eastAsia="Times New Roman"/>
                      <w:kern w:val="0"/>
                      <w:sz w:val="21"/>
                      <w:szCs w:val="21"/>
                    </w:rPr>
                  </w:pPr>
                </w:p>
              </w:tc>
              <w:tc>
                <w:tcPr>
                  <w:tcW w:w="4363" w:type="dxa"/>
                  <w:gridSpan w:val="2"/>
                  <w:vAlign w:val="center"/>
                </w:tcPr>
                <w:p w14:paraId="35633D56">
                  <w:pPr>
                    <w:widowControl/>
                    <w:jc w:val="center"/>
                    <w:rPr>
                      <w:rFonts w:ascii="宋体" w:hAnsi="宋体" w:cs="宋体"/>
                      <w:kern w:val="0"/>
                      <w:sz w:val="21"/>
                      <w:szCs w:val="21"/>
                    </w:rPr>
                  </w:pPr>
                  <w:r>
                    <w:rPr>
                      <w:rFonts w:hint="eastAsia" w:ascii="宋体" w:hAnsi="宋体" w:cs="宋体"/>
                      <w:kern w:val="0"/>
                      <w:sz w:val="21"/>
                      <w:szCs w:val="21"/>
                    </w:rPr>
                    <w:t>水泥仓、粉煤灰仓贮存</w:t>
                  </w:r>
                </w:p>
              </w:tc>
              <w:tc>
                <w:tcPr>
                  <w:tcW w:w="1567" w:type="dxa"/>
                  <w:vAlign w:val="center"/>
                </w:tcPr>
                <w:p w14:paraId="4111307F">
                  <w:pPr>
                    <w:widowControl/>
                    <w:jc w:val="center"/>
                    <w:rPr>
                      <w:kern w:val="0"/>
                      <w:sz w:val="21"/>
                      <w:szCs w:val="21"/>
                    </w:rPr>
                  </w:pPr>
                  <w:r>
                    <w:rPr>
                      <w:kern w:val="0"/>
                      <w:sz w:val="21"/>
                      <w:szCs w:val="21"/>
                    </w:rPr>
                    <w:t>20.9</w:t>
                  </w:r>
                </w:p>
              </w:tc>
            </w:tr>
            <w:tr w14:paraId="0279824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4D905929">
                  <w:pPr>
                    <w:widowControl/>
                    <w:jc w:val="center"/>
                    <w:rPr>
                      <w:rFonts w:eastAsia="Times New Roman"/>
                      <w:kern w:val="0"/>
                      <w:sz w:val="21"/>
                      <w:szCs w:val="21"/>
                    </w:rPr>
                  </w:pPr>
                </w:p>
              </w:tc>
              <w:tc>
                <w:tcPr>
                  <w:tcW w:w="1276" w:type="dxa"/>
                  <w:vMerge w:val="restart"/>
                  <w:vAlign w:val="center"/>
                </w:tcPr>
                <w:p w14:paraId="5D11BBE7">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62AA7683">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284E2472">
                  <w:pPr>
                    <w:widowControl/>
                    <w:jc w:val="center"/>
                    <w:rPr>
                      <w:kern w:val="0"/>
                      <w:sz w:val="21"/>
                      <w:szCs w:val="21"/>
                    </w:rPr>
                  </w:pPr>
                  <w:r>
                    <w:rPr>
                      <w:kern w:val="0"/>
                      <w:sz w:val="21"/>
                      <w:szCs w:val="21"/>
                    </w:rPr>
                    <w:t>20.858</w:t>
                  </w:r>
                </w:p>
              </w:tc>
            </w:tr>
            <w:tr w14:paraId="3C111D8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35F0F5A1">
                  <w:pPr>
                    <w:widowControl/>
                    <w:jc w:val="center"/>
                    <w:rPr>
                      <w:rFonts w:eastAsia="Times New Roman"/>
                      <w:kern w:val="0"/>
                      <w:sz w:val="21"/>
                      <w:szCs w:val="21"/>
                    </w:rPr>
                  </w:pPr>
                </w:p>
              </w:tc>
              <w:tc>
                <w:tcPr>
                  <w:tcW w:w="1276" w:type="dxa"/>
                  <w:vMerge w:val="continue"/>
                  <w:vAlign w:val="center"/>
                </w:tcPr>
                <w:p w14:paraId="25A5F9B2">
                  <w:pPr>
                    <w:widowControl/>
                    <w:jc w:val="left"/>
                    <w:rPr>
                      <w:rFonts w:ascii="宋体" w:hAnsi="宋体" w:cs="宋体"/>
                      <w:kern w:val="0"/>
                      <w:sz w:val="21"/>
                      <w:szCs w:val="21"/>
                    </w:rPr>
                  </w:pPr>
                </w:p>
              </w:tc>
              <w:tc>
                <w:tcPr>
                  <w:tcW w:w="3087" w:type="dxa"/>
                  <w:vAlign w:val="center"/>
                </w:tcPr>
                <w:p w14:paraId="3E728F07">
                  <w:pPr>
                    <w:widowControl/>
                    <w:jc w:val="center"/>
                    <w:rPr>
                      <w:kern w:val="0"/>
                      <w:sz w:val="21"/>
                      <w:szCs w:val="21"/>
                    </w:rPr>
                  </w:pPr>
                  <w:r>
                    <w:rPr>
                      <w:kern w:val="0"/>
                      <w:sz w:val="21"/>
                      <w:szCs w:val="21"/>
                    </w:rPr>
                    <w:t>3#</w:t>
                  </w:r>
                  <w:r>
                    <w:rPr>
                      <w:rFonts w:hint="eastAsia"/>
                      <w:kern w:val="0"/>
                      <w:sz w:val="21"/>
                      <w:szCs w:val="21"/>
                    </w:rPr>
                    <w:t>、4#</w:t>
                  </w:r>
                  <w:r>
                    <w:rPr>
                      <w:rFonts w:ascii="宋体" w:hAnsi="宋体"/>
                      <w:kern w:val="0"/>
                      <w:sz w:val="21"/>
                      <w:szCs w:val="21"/>
                    </w:rPr>
                    <w:t>排气筒有组织排放</w:t>
                  </w:r>
                </w:p>
              </w:tc>
              <w:tc>
                <w:tcPr>
                  <w:tcW w:w="1567" w:type="dxa"/>
                  <w:vAlign w:val="center"/>
                </w:tcPr>
                <w:p w14:paraId="2DFF9068">
                  <w:pPr>
                    <w:widowControl/>
                    <w:jc w:val="center"/>
                    <w:rPr>
                      <w:kern w:val="0"/>
                      <w:sz w:val="21"/>
                      <w:szCs w:val="21"/>
                    </w:rPr>
                  </w:pPr>
                  <w:r>
                    <w:rPr>
                      <w:kern w:val="0"/>
                      <w:sz w:val="21"/>
                      <w:szCs w:val="21"/>
                    </w:rPr>
                    <w:t>0.042</w:t>
                  </w:r>
                </w:p>
              </w:tc>
            </w:tr>
            <w:tr w14:paraId="496EDCE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416FB220">
                  <w:pPr>
                    <w:widowControl/>
                    <w:jc w:val="center"/>
                    <w:rPr>
                      <w:rFonts w:eastAsia="Times New Roman"/>
                      <w:kern w:val="0"/>
                      <w:sz w:val="21"/>
                      <w:szCs w:val="21"/>
                    </w:rPr>
                  </w:pPr>
                </w:p>
              </w:tc>
              <w:tc>
                <w:tcPr>
                  <w:tcW w:w="4363" w:type="dxa"/>
                  <w:gridSpan w:val="2"/>
                  <w:vAlign w:val="center"/>
                </w:tcPr>
                <w:p w14:paraId="7A439A61">
                  <w:pPr>
                    <w:widowControl/>
                    <w:jc w:val="center"/>
                    <w:rPr>
                      <w:rFonts w:ascii="宋体" w:hAnsi="宋体" w:cs="宋体"/>
                      <w:kern w:val="0"/>
                      <w:sz w:val="21"/>
                      <w:szCs w:val="21"/>
                    </w:rPr>
                  </w:pPr>
                  <w:r>
                    <w:rPr>
                      <w:rFonts w:hint="eastAsia" w:ascii="宋体" w:hAnsi="宋体" w:cs="宋体"/>
                      <w:kern w:val="0"/>
                      <w:sz w:val="21"/>
                      <w:szCs w:val="21"/>
                    </w:rPr>
                    <w:t>物料及产品装卸、上料粉尘</w:t>
                  </w:r>
                </w:p>
              </w:tc>
              <w:tc>
                <w:tcPr>
                  <w:tcW w:w="1567" w:type="dxa"/>
                  <w:vAlign w:val="center"/>
                </w:tcPr>
                <w:p w14:paraId="48EDFDDA">
                  <w:pPr>
                    <w:widowControl/>
                    <w:jc w:val="center"/>
                    <w:rPr>
                      <w:kern w:val="0"/>
                      <w:sz w:val="21"/>
                      <w:szCs w:val="21"/>
                    </w:rPr>
                  </w:pPr>
                  <w:r>
                    <w:rPr>
                      <w:kern w:val="0"/>
                      <w:sz w:val="21"/>
                      <w:szCs w:val="21"/>
                    </w:rPr>
                    <w:t>3</w:t>
                  </w:r>
                </w:p>
              </w:tc>
            </w:tr>
            <w:tr w14:paraId="1DADFCC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3C1FC3F1">
                  <w:pPr>
                    <w:widowControl/>
                    <w:jc w:val="center"/>
                    <w:rPr>
                      <w:rFonts w:eastAsia="Times New Roman"/>
                      <w:kern w:val="0"/>
                      <w:sz w:val="21"/>
                      <w:szCs w:val="21"/>
                    </w:rPr>
                  </w:pPr>
                </w:p>
              </w:tc>
              <w:tc>
                <w:tcPr>
                  <w:tcW w:w="1276" w:type="dxa"/>
                  <w:vMerge w:val="restart"/>
                  <w:vAlign w:val="center"/>
                </w:tcPr>
                <w:p w14:paraId="5B9A2BAF">
                  <w:pPr>
                    <w:widowControl/>
                    <w:jc w:val="center"/>
                    <w:rPr>
                      <w:rFonts w:ascii="宋体" w:hAnsi="宋体" w:cs="宋体"/>
                      <w:kern w:val="0"/>
                      <w:sz w:val="21"/>
                      <w:szCs w:val="21"/>
                    </w:rPr>
                  </w:pPr>
                  <w:r>
                    <w:rPr>
                      <w:rFonts w:hint="eastAsia" w:ascii="宋体" w:hAnsi="宋体" w:cs="宋体"/>
                      <w:kern w:val="0"/>
                      <w:sz w:val="21"/>
                      <w:szCs w:val="21"/>
                    </w:rPr>
                    <w:t>其中</w:t>
                  </w:r>
                </w:p>
              </w:tc>
              <w:tc>
                <w:tcPr>
                  <w:tcW w:w="3087" w:type="dxa"/>
                  <w:vAlign w:val="center"/>
                </w:tcPr>
                <w:p w14:paraId="461AB2F0">
                  <w:pPr>
                    <w:widowControl/>
                    <w:jc w:val="center"/>
                    <w:rPr>
                      <w:rFonts w:ascii="宋体" w:hAnsi="宋体" w:cs="宋体"/>
                      <w:kern w:val="0"/>
                      <w:sz w:val="21"/>
                      <w:szCs w:val="21"/>
                    </w:rPr>
                  </w:pPr>
                  <w:r>
                    <w:rPr>
                      <w:rFonts w:hint="eastAsia" w:ascii="宋体" w:hAnsi="宋体" w:cs="宋体"/>
                      <w:kern w:val="0"/>
                      <w:sz w:val="21"/>
                      <w:szCs w:val="21"/>
                    </w:rPr>
                    <w:t>收集</w:t>
                  </w:r>
                </w:p>
              </w:tc>
              <w:tc>
                <w:tcPr>
                  <w:tcW w:w="1567" w:type="dxa"/>
                  <w:vAlign w:val="center"/>
                </w:tcPr>
                <w:p w14:paraId="550F042F">
                  <w:pPr>
                    <w:widowControl/>
                    <w:jc w:val="center"/>
                    <w:rPr>
                      <w:kern w:val="0"/>
                      <w:sz w:val="21"/>
                      <w:szCs w:val="21"/>
                    </w:rPr>
                  </w:pPr>
                  <w:r>
                    <w:rPr>
                      <w:kern w:val="0"/>
                      <w:sz w:val="21"/>
                      <w:szCs w:val="21"/>
                    </w:rPr>
                    <w:t>2.85</w:t>
                  </w:r>
                </w:p>
              </w:tc>
            </w:tr>
            <w:tr w14:paraId="59088D5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2859" w:type="dxa"/>
                  <w:gridSpan w:val="2"/>
                  <w:vMerge w:val="continue"/>
                  <w:vAlign w:val="center"/>
                </w:tcPr>
                <w:p w14:paraId="021A5B21">
                  <w:pPr>
                    <w:widowControl/>
                    <w:jc w:val="center"/>
                    <w:rPr>
                      <w:rFonts w:eastAsia="Times New Roman"/>
                      <w:kern w:val="0"/>
                      <w:sz w:val="21"/>
                      <w:szCs w:val="21"/>
                    </w:rPr>
                  </w:pPr>
                </w:p>
              </w:tc>
              <w:tc>
                <w:tcPr>
                  <w:tcW w:w="1276" w:type="dxa"/>
                  <w:vMerge w:val="continue"/>
                  <w:vAlign w:val="center"/>
                </w:tcPr>
                <w:p w14:paraId="7CE152A4">
                  <w:pPr>
                    <w:widowControl/>
                    <w:jc w:val="left"/>
                    <w:rPr>
                      <w:rFonts w:ascii="宋体" w:hAnsi="宋体" w:cs="宋体"/>
                      <w:kern w:val="0"/>
                      <w:sz w:val="21"/>
                      <w:szCs w:val="21"/>
                    </w:rPr>
                  </w:pPr>
                </w:p>
              </w:tc>
              <w:tc>
                <w:tcPr>
                  <w:tcW w:w="3087" w:type="dxa"/>
                  <w:vAlign w:val="center"/>
                </w:tcPr>
                <w:p w14:paraId="0BCF9353">
                  <w:pPr>
                    <w:widowControl/>
                    <w:jc w:val="center"/>
                    <w:rPr>
                      <w:rFonts w:ascii="宋体" w:hAnsi="宋体" w:cs="宋体"/>
                      <w:kern w:val="0"/>
                      <w:sz w:val="21"/>
                      <w:szCs w:val="21"/>
                    </w:rPr>
                  </w:pPr>
                  <w:r>
                    <w:rPr>
                      <w:rFonts w:hint="eastAsia" w:ascii="宋体" w:hAnsi="宋体" w:cs="宋体"/>
                      <w:kern w:val="0"/>
                      <w:sz w:val="21"/>
                      <w:szCs w:val="21"/>
                    </w:rPr>
                    <w:t>无组织排放</w:t>
                  </w:r>
                </w:p>
              </w:tc>
              <w:tc>
                <w:tcPr>
                  <w:tcW w:w="1567" w:type="dxa"/>
                  <w:vAlign w:val="center"/>
                </w:tcPr>
                <w:p w14:paraId="7C0D1191">
                  <w:pPr>
                    <w:widowControl/>
                    <w:jc w:val="center"/>
                    <w:rPr>
                      <w:kern w:val="0"/>
                      <w:sz w:val="21"/>
                      <w:szCs w:val="21"/>
                    </w:rPr>
                  </w:pPr>
                  <w:r>
                    <w:rPr>
                      <w:kern w:val="0"/>
                      <w:sz w:val="21"/>
                      <w:szCs w:val="21"/>
                    </w:rPr>
                    <w:t>0.15</w:t>
                  </w:r>
                </w:p>
              </w:tc>
            </w:tr>
            <w:tr w14:paraId="539F738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286" w:hRule="atLeast"/>
                <w:jc w:val="center"/>
              </w:trPr>
              <w:tc>
                <w:tcPr>
                  <w:tcW w:w="1442" w:type="dxa"/>
                  <w:vAlign w:val="center"/>
                </w:tcPr>
                <w:p w14:paraId="03508C49">
                  <w:pPr>
                    <w:widowControl/>
                    <w:jc w:val="center"/>
                    <w:rPr>
                      <w:rFonts w:ascii="宋体" w:hAnsi="宋体" w:cs="宋体"/>
                      <w:kern w:val="0"/>
                      <w:sz w:val="21"/>
                      <w:szCs w:val="21"/>
                    </w:rPr>
                  </w:pPr>
                  <w:r>
                    <w:rPr>
                      <w:rFonts w:hint="eastAsia" w:ascii="宋体" w:hAnsi="宋体" w:cs="宋体"/>
                      <w:kern w:val="0"/>
                      <w:sz w:val="21"/>
                      <w:szCs w:val="21"/>
                    </w:rPr>
                    <w:t>合计</w:t>
                  </w:r>
                </w:p>
              </w:tc>
              <w:tc>
                <w:tcPr>
                  <w:tcW w:w="1417" w:type="dxa"/>
                  <w:vAlign w:val="center"/>
                </w:tcPr>
                <w:p w14:paraId="68C5BA27">
                  <w:pPr>
                    <w:widowControl/>
                    <w:jc w:val="center"/>
                    <w:rPr>
                      <w:kern w:val="0"/>
                      <w:sz w:val="21"/>
                      <w:szCs w:val="21"/>
                    </w:rPr>
                  </w:pPr>
                  <w:r>
                    <w:rPr>
                      <w:kern w:val="0"/>
                      <w:sz w:val="21"/>
                      <w:szCs w:val="21"/>
                    </w:rPr>
                    <w:t>200000.31</w:t>
                  </w:r>
                </w:p>
              </w:tc>
              <w:tc>
                <w:tcPr>
                  <w:tcW w:w="4363" w:type="dxa"/>
                  <w:gridSpan w:val="2"/>
                  <w:vAlign w:val="center"/>
                </w:tcPr>
                <w:p w14:paraId="346F6AF4">
                  <w:pPr>
                    <w:widowControl/>
                    <w:jc w:val="center"/>
                    <w:rPr>
                      <w:rFonts w:ascii="宋体" w:hAnsi="宋体" w:cs="宋体"/>
                      <w:kern w:val="0"/>
                      <w:sz w:val="21"/>
                      <w:szCs w:val="21"/>
                    </w:rPr>
                  </w:pPr>
                  <w:r>
                    <w:rPr>
                      <w:rFonts w:hint="eastAsia" w:ascii="宋体" w:hAnsi="宋体" w:cs="宋体"/>
                      <w:kern w:val="0"/>
                      <w:sz w:val="21"/>
                      <w:szCs w:val="21"/>
                    </w:rPr>
                    <w:t>合计</w:t>
                  </w:r>
                </w:p>
              </w:tc>
              <w:tc>
                <w:tcPr>
                  <w:tcW w:w="1567" w:type="dxa"/>
                  <w:vAlign w:val="center"/>
                </w:tcPr>
                <w:p w14:paraId="5E5E9425">
                  <w:pPr>
                    <w:widowControl/>
                    <w:jc w:val="center"/>
                    <w:rPr>
                      <w:kern w:val="0"/>
                      <w:sz w:val="21"/>
                      <w:szCs w:val="21"/>
                    </w:rPr>
                  </w:pPr>
                  <w:r>
                    <w:rPr>
                      <w:kern w:val="0"/>
                      <w:sz w:val="21"/>
                      <w:szCs w:val="21"/>
                    </w:rPr>
                    <w:t>200000.31</w:t>
                  </w:r>
                </w:p>
              </w:tc>
            </w:tr>
          </w:tbl>
          <w:p w14:paraId="5835D07A">
            <w:pPr>
              <w:adjustRightInd w:val="0"/>
              <w:snapToGrid w:val="0"/>
              <w:spacing w:line="360" w:lineRule="auto"/>
              <w:rPr>
                <w:snapToGrid w:val="0"/>
                <w:kern w:val="0"/>
                <w:sz w:val="24"/>
                <w:szCs w:val="24"/>
              </w:rPr>
            </w:pPr>
          </w:p>
          <w:p w14:paraId="169099C6">
            <w:pPr>
              <w:adjustRightInd w:val="0"/>
              <w:snapToGrid w:val="0"/>
              <w:spacing w:line="360" w:lineRule="auto"/>
              <w:rPr>
                <w:snapToGrid w:val="0"/>
                <w:kern w:val="0"/>
                <w:sz w:val="24"/>
                <w:szCs w:val="24"/>
              </w:rPr>
            </w:pPr>
          </w:p>
          <w:p w14:paraId="2DDE482E">
            <w:pPr>
              <w:adjustRightInd w:val="0"/>
              <w:snapToGrid w:val="0"/>
              <w:spacing w:line="360" w:lineRule="auto"/>
              <w:rPr>
                <w:snapToGrid w:val="0"/>
                <w:kern w:val="0"/>
                <w:sz w:val="24"/>
                <w:szCs w:val="24"/>
              </w:rPr>
            </w:pPr>
          </w:p>
          <w:p w14:paraId="5EFD633B">
            <w:pPr>
              <w:adjustRightInd w:val="0"/>
              <w:snapToGrid w:val="0"/>
              <w:spacing w:line="360" w:lineRule="auto"/>
              <w:rPr>
                <w:snapToGrid w:val="0"/>
                <w:kern w:val="0"/>
                <w:sz w:val="24"/>
                <w:szCs w:val="24"/>
              </w:rPr>
            </w:pPr>
          </w:p>
          <w:p w14:paraId="56B0E1BA">
            <w:pPr>
              <w:adjustRightInd w:val="0"/>
              <w:snapToGrid w:val="0"/>
              <w:spacing w:line="360" w:lineRule="auto"/>
              <w:rPr>
                <w:snapToGrid w:val="0"/>
                <w:kern w:val="0"/>
                <w:sz w:val="24"/>
                <w:szCs w:val="24"/>
              </w:rPr>
            </w:pPr>
          </w:p>
          <w:p w14:paraId="56896D98">
            <w:pPr>
              <w:adjustRightInd w:val="0"/>
              <w:snapToGrid w:val="0"/>
              <w:spacing w:line="360" w:lineRule="auto"/>
              <w:rPr>
                <w:snapToGrid w:val="0"/>
                <w:kern w:val="0"/>
                <w:sz w:val="24"/>
                <w:szCs w:val="24"/>
              </w:rPr>
            </w:pPr>
          </w:p>
          <w:p w14:paraId="1195E1BA">
            <w:pPr>
              <w:adjustRightInd w:val="0"/>
              <w:snapToGrid w:val="0"/>
              <w:spacing w:line="360" w:lineRule="auto"/>
              <w:rPr>
                <w:snapToGrid w:val="0"/>
                <w:kern w:val="0"/>
                <w:sz w:val="24"/>
                <w:szCs w:val="24"/>
              </w:rPr>
            </w:pPr>
          </w:p>
          <w:p w14:paraId="349C106A">
            <w:pPr>
              <w:adjustRightInd w:val="0"/>
              <w:snapToGrid w:val="0"/>
              <w:spacing w:line="360" w:lineRule="auto"/>
              <w:rPr>
                <w:snapToGrid w:val="0"/>
                <w:kern w:val="0"/>
                <w:sz w:val="24"/>
                <w:szCs w:val="24"/>
              </w:rPr>
            </w:pPr>
          </w:p>
          <w:p w14:paraId="0F49EFC3">
            <w:pPr>
              <w:adjustRightInd w:val="0"/>
              <w:snapToGrid w:val="0"/>
              <w:spacing w:line="360" w:lineRule="auto"/>
              <w:rPr>
                <w:snapToGrid w:val="0"/>
                <w:kern w:val="0"/>
                <w:sz w:val="24"/>
                <w:szCs w:val="24"/>
              </w:rPr>
            </w:pPr>
          </w:p>
          <w:p w14:paraId="2F039D81">
            <w:pPr>
              <w:adjustRightInd w:val="0"/>
              <w:snapToGrid w:val="0"/>
              <w:spacing w:line="360" w:lineRule="auto"/>
              <w:rPr>
                <w:snapToGrid w:val="0"/>
                <w:kern w:val="0"/>
                <w:sz w:val="24"/>
                <w:szCs w:val="24"/>
              </w:rPr>
            </w:pPr>
          </w:p>
          <w:p w14:paraId="6113CBB4">
            <w:pPr>
              <w:adjustRightInd w:val="0"/>
              <w:snapToGrid w:val="0"/>
              <w:spacing w:line="360" w:lineRule="auto"/>
              <w:rPr>
                <w:snapToGrid w:val="0"/>
                <w:kern w:val="0"/>
                <w:sz w:val="24"/>
                <w:szCs w:val="24"/>
              </w:rPr>
            </w:pPr>
          </w:p>
          <w:p w14:paraId="7F320D8F">
            <w:pPr>
              <w:adjustRightInd w:val="0"/>
              <w:snapToGrid w:val="0"/>
              <w:spacing w:line="360" w:lineRule="auto"/>
              <w:rPr>
                <w:snapToGrid w:val="0"/>
                <w:kern w:val="0"/>
                <w:sz w:val="24"/>
                <w:szCs w:val="24"/>
              </w:rPr>
            </w:pPr>
          </w:p>
          <w:p w14:paraId="3B481AE6">
            <w:pPr>
              <w:adjustRightInd w:val="0"/>
              <w:snapToGrid w:val="0"/>
              <w:spacing w:line="360" w:lineRule="auto"/>
              <w:rPr>
                <w:snapToGrid w:val="0"/>
                <w:kern w:val="0"/>
                <w:sz w:val="24"/>
                <w:szCs w:val="24"/>
              </w:rPr>
            </w:pPr>
          </w:p>
          <w:p w14:paraId="082BD3EF">
            <w:pPr>
              <w:adjustRightInd w:val="0"/>
              <w:snapToGrid w:val="0"/>
              <w:spacing w:line="360" w:lineRule="auto"/>
              <w:rPr>
                <w:snapToGrid w:val="0"/>
                <w:kern w:val="0"/>
                <w:sz w:val="24"/>
                <w:szCs w:val="24"/>
              </w:rPr>
            </w:pPr>
          </w:p>
          <w:p w14:paraId="632C4EBE">
            <w:pPr>
              <w:adjustRightInd w:val="0"/>
              <w:snapToGrid w:val="0"/>
              <w:spacing w:line="360" w:lineRule="auto"/>
              <w:rPr>
                <w:snapToGrid w:val="0"/>
                <w:kern w:val="0"/>
                <w:sz w:val="24"/>
                <w:szCs w:val="24"/>
              </w:rPr>
            </w:pPr>
          </w:p>
          <w:p w14:paraId="535FAB82">
            <w:pPr>
              <w:adjustRightInd w:val="0"/>
              <w:snapToGrid w:val="0"/>
              <w:spacing w:line="360" w:lineRule="auto"/>
              <w:rPr>
                <w:snapToGrid w:val="0"/>
                <w:kern w:val="0"/>
                <w:sz w:val="24"/>
                <w:szCs w:val="24"/>
              </w:rPr>
            </w:pPr>
          </w:p>
          <w:p w14:paraId="4B1C413B">
            <w:pPr>
              <w:adjustRightInd w:val="0"/>
              <w:snapToGrid w:val="0"/>
              <w:spacing w:line="360" w:lineRule="auto"/>
              <w:rPr>
                <w:snapToGrid w:val="0"/>
                <w:kern w:val="0"/>
                <w:sz w:val="24"/>
                <w:szCs w:val="24"/>
              </w:rPr>
            </w:pPr>
          </w:p>
          <w:p w14:paraId="1FAC5C6B">
            <w:pPr>
              <w:adjustRightInd w:val="0"/>
              <w:snapToGrid w:val="0"/>
              <w:spacing w:line="360" w:lineRule="auto"/>
              <w:rPr>
                <w:snapToGrid w:val="0"/>
                <w:kern w:val="0"/>
                <w:sz w:val="24"/>
                <w:szCs w:val="24"/>
              </w:rPr>
            </w:pPr>
          </w:p>
          <w:p w14:paraId="698B381A">
            <w:pPr>
              <w:adjustRightInd w:val="0"/>
              <w:snapToGrid w:val="0"/>
              <w:spacing w:line="360" w:lineRule="auto"/>
              <w:rPr>
                <w:snapToGrid w:val="0"/>
                <w:kern w:val="0"/>
                <w:sz w:val="24"/>
                <w:szCs w:val="24"/>
              </w:rPr>
            </w:pPr>
          </w:p>
          <w:p w14:paraId="6A6BA9FB">
            <w:pPr>
              <w:adjustRightInd w:val="0"/>
              <w:snapToGrid w:val="0"/>
              <w:spacing w:line="360" w:lineRule="auto"/>
              <w:rPr>
                <w:snapToGrid w:val="0"/>
                <w:kern w:val="0"/>
                <w:sz w:val="24"/>
                <w:szCs w:val="24"/>
              </w:rPr>
            </w:pPr>
          </w:p>
          <w:p w14:paraId="40F704C8">
            <w:pPr>
              <w:adjustRightInd w:val="0"/>
              <w:snapToGrid w:val="0"/>
              <w:spacing w:line="360" w:lineRule="auto"/>
              <w:rPr>
                <w:snapToGrid w:val="0"/>
                <w:kern w:val="0"/>
                <w:sz w:val="24"/>
                <w:szCs w:val="24"/>
              </w:rPr>
            </w:pPr>
          </w:p>
          <w:p w14:paraId="6E0C97F9">
            <w:pPr>
              <w:adjustRightInd w:val="0"/>
              <w:snapToGrid w:val="0"/>
              <w:spacing w:line="360" w:lineRule="auto"/>
              <w:rPr>
                <w:snapToGrid w:val="0"/>
                <w:kern w:val="0"/>
                <w:sz w:val="24"/>
                <w:szCs w:val="24"/>
              </w:rPr>
            </w:pPr>
          </w:p>
          <w:p w14:paraId="1F3C75DE">
            <w:pPr>
              <w:adjustRightInd w:val="0"/>
              <w:snapToGrid w:val="0"/>
              <w:spacing w:line="360" w:lineRule="auto"/>
              <w:rPr>
                <w:snapToGrid w:val="0"/>
                <w:kern w:val="0"/>
                <w:sz w:val="24"/>
                <w:szCs w:val="24"/>
              </w:rPr>
            </w:pPr>
          </w:p>
          <w:p w14:paraId="78DBD8C6">
            <w:pPr>
              <w:adjustRightInd w:val="0"/>
              <w:snapToGrid w:val="0"/>
              <w:spacing w:line="360" w:lineRule="auto"/>
              <w:rPr>
                <w:rFonts w:hint="eastAsia"/>
                <w:snapToGrid w:val="0"/>
                <w:kern w:val="0"/>
                <w:sz w:val="24"/>
                <w:szCs w:val="24"/>
              </w:rPr>
            </w:pPr>
          </w:p>
          <w:p w14:paraId="74AF5636">
            <w:pPr>
              <w:adjustRightInd w:val="0"/>
              <w:snapToGrid w:val="0"/>
              <w:spacing w:line="360" w:lineRule="auto"/>
              <w:rPr>
                <w:rFonts w:hint="eastAsia"/>
                <w:snapToGrid w:val="0"/>
                <w:kern w:val="0"/>
                <w:sz w:val="24"/>
                <w:szCs w:val="24"/>
              </w:rPr>
            </w:pPr>
          </w:p>
          <w:p w14:paraId="0FD6E770">
            <w:pPr>
              <w:adjustRightInd w:val="0"/>
              <w:snapToGrid w:val="0"/>
              <w:spacing w:line="360" w:lineRule="auto"/>
              <w:rPr>
                <w:rFonts w:hint="eastAsia"/>
                <w:snapToGrid w:val="0"/>
                <w:kern w:val="0"/>
                <w:sz w:val="24"/>
                <w:szCs w:val="24"/>
              </w:rPr>
            </w:pPr>
          </w:p>
          <w:p w14:paraId="04235F2C">
            <w:pPr>
              <w:adjustRightInd w:val="0"/>
              <w:snapToGrid w:val="0"/>
              <w:spacing w:line="360" w:lineRule="auto"/>
              <w:rPr>
                <w:rFonts w:hint="eastAsia"/>
                <w:snapToGrid w:val="0"/>
                <w:kern w:val="0"/>
                <w:sz w:val="24"/>
                <w:szCs w:val="24"/>
              </w:rPr>
            </w:pPr>
          </w:p>
          <w:p w14:paraId="58CFE274">
            <w:pPr>
              <w:adjustRightInd w:val="0"/>
              <w:snapToGrid w:val="0"/>
              <w:spacing w:line="360" w:lineRule="auto"/>
              <w:rPr>
                <w:snapToGrid w:val="0"/>
                <w:kern w:val="0"/>
                <w:sz w:val="24"/>
                <w:szCs w:val="24"/>
              </w:rPr>
            </w:pPr>
          </w:p>
        </w:tc>
      </w:tr>
    </w:tbl>
    <w:p w14:paraId="13511918">
      <w:pPr>
        <w:pStyle w:val="2"/>
        <w:rPr>
          <w:snapToGrid w:val="0"/>
        </w:rPr>
      </w:pPr>
      <w:r>
        <w:rPr>
          <w:rFonts w:hint="eastAsia"/>
          <w:snapToGrid w:val="0"/>
        </w:rPr>
        <w:t>六、</w:t>
      </w:r>
      <w:r>
        <w:rPr>
          <w:snapToGrid w:val="0"/>
        </w:rPr>
        <w:t>项目主要污染物产生及预计排放情况</w:t>
      </w:r>
    </w:p>
    <w:tbl>
      <w:tblPr>
        <w:tblStyle w:val="27"/>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425"/>
        <w:gridCol w:w="1887"/>
        <w:gridCol w:w="1920"/>
        <w:gridCol w:w="2178"/>
        <w:gridCol w:w="1958"/>
      </w:tblGrid>
      <w:tr w14:paraId="44FEE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988" w:type="dxa"/>
            <w:tcBorders>
              <w:tl2br w:val="single" w:color="auto" w:sz="4" w:space="0"/>
            </w:tcBorders>
            <w:vAlign w:val="center"/>
          </w:tcPr>
          <w:p w14:paraId="5C627ADE">
            <w:pPr>
              <w:adjustRightInd w:val="0"/>
              <w:snapToGrid w:val="0"/>
              <w:rPr>
                <w:rFonts w:eastAsia="华文中宋"/>
                <w:b/>
                <w:snapToGrid w:val="0"/>
                <w:kern w:val="0"/>
                <w:sz w:val="28"/>
              </w:rPr>
            </w:pPr>
            <w:r>
              <w:rPr>
                <w:rFonts w:eastAsia="华文中宋"/>
                <w:b/>
                <w:snapToGrid w:val="0"/>
                <w:kern w:val="0"/>
                <w:sz w:val="28"/>
              </w:rPr>
              <w:t>内容</w:t>
            </w:r>
          </w:p>
          <w:p w14:paraId="10C5058C">
            <w:pPr>
              <w:adjustRightInd w:val="0"/>
              <w:snapToGrid w:val="0"/>
              <w:rPr>
                <w:rFonts w:eastAsia="华文中宋"/>
                <w:b/>
                <w:snapToGrid w:val="0"/>
                <w:kern w:val="0"/>
                <w:sz w:val="28"/>
              </w:rPr>
            </w:pPr>
            <w:r>
              <w:rPr>
                <w:rFonts w:eastAsia="华文中宋"/>
                <w:b/>
                <w:snapToGrid w:val="0"/>
                <w:kern w:val="0"/>
                <w:sz w:val="28"/>
              </w:rPr>
              <w:t>类型</w:t>
            </w:r>
          </w:p>
        </w:tc>
        <w:tc>
          <w:tcPr>
            <w:tcW w:w="2312" w:type="dxa"/>
            <w:gridSpan w:val="2"/>
            <w:vAlign w:val="center"/>
          </w:tcPr>
          <w:p w14:paraId="6D4864BD">
            <w:pPr>
              <w:adjustRightInd w:val="0"/>
              <w:snapToGrid w:val="0"/>
              <w:jc w:val="center"/>
              <w:rPr>
                <w:rFonts w:eastAsia="华文中宋"/>
                <w:b/>
                <w:snapToGrid w:val="0"/>
                <w:kern w:val="0"/>
                <w:sz w:val="28"/>
              </w:rPr>
            </w:pPr>
            <w:r>
              <w:rPr>
                <w:rFonts w:eastAsia="华文中宋"/>
                <w:b/>
                <w:snapToGrid w:val="0"/>
                <w:kern w:val="0"/>
                <w:sz w:val="28"/>
              </w:rPr>
              <w:t>排放源</w:t>
            </w:r>
          </w:p>
          <w:p w14:paraId="405C3A8B">
            <w:pPr>
              <w:adjustRightInd w:val="0"/>
              <w:snapToGrid w:val="0"/>
              <w:jc w:val="center"/>
              <w:rPr>
                <w:rFonts w:eastAsia="华文中宋"/>
                <w:b/>
                <w:snapToGrid w:val="0"/>
                <w:kern w:val="0"/>
                <w:sz w:val="28"/>
              </w:rPr>
            </w:pPr>
            <w:r>
              <w:rPr>
                <w:rFonts w:eastAsia="华文中宋"/>
                <w:b/>
                <w:snapToGrid w:val="0"/>
                <w:kern w:val="0"/>
                <w:sz w:val="28"/>
              </w:rPr>
              <w:t>（编号）</w:t>
            </w:r>
          </w:p>
        </w:tc>
        <w:tc>
          <w:tcPr>
            <w:tcW w:w="1920" w:type="dxa"/>
            <w:vAlign w:val="center"/>
          </w:tcPr>
          <w:p w14:paraId="6443FA61">
            <w:pPr>
              <w:adjustRightInd w:val="0"/>
              <w:snapToGrid w:val="0"/>
              <w:jc w:val="center"/>
              <w:rPr>
                <w:rFonts w:eastAsia="华文中宋"/>
                <w:b/>
                <w:snapToGrid w:val="0"/>
                <w:kern w:val="0"/>
                <w:sz w:val="28"/>
              </w:rPr>
            </w:pPr>
            <w:r>
              <w:rPr>
                <w:rFonts w:eastAsia="华文中宋"/>
                <w:b/>
                <w:snapToGrid w:val="0"/>
                <w:kern w:val="0"/>
                <w:sz w:val="28"/>
              </w:rPr>
              <w:t>污染物名称</w:t>
            </w:r>
          </w:p>
        </w:tc>
        <w:tc>
          <w:tcPr>
            <w:tcW w:w="2178" w:type="dxa"/>
            <w:vAlign w:val="center"/>
          </w:tcPr>
          <w:p w14:paraId="4C1D159E">
            <w:pPr>
              <w:adjustRightInd w:val="0"/>
              <w:snapToGrid w:val="0"/>
              <w:rPr>
                <w:rFonts w:eastAsia="华文中宋"/>
                <w:b/>
                <w:snapToGrid w:val="0"/>
                <w:kern w:val="0"/>
                <w:sz w:val="28"/>
              </w:rPr>
            </w:pPr>
            <w:r>
              <w:rPr>
                <w:rFonts w:eastAsia="华文中宋"/>
                <w:b/>
                <w:snapToGrid w:val="0"/>
                <w:kern w:val="0"/>
                <w:sz w:val="28"/>
              </w:rPr>
              <w:t>处理前产生浓度</w:t>
            </w:r>
          </w:p>
          <w:p w14:paraId="5DEDDF70">
            <w:pPr>
              <w:adjustRightInd w:val="0"/>
              <w:snapToGrid w:val="0"/>
              <w:rPr>
                <w:rFonts w:eastAsia="华文中宋"/>
                <w:b/>
                <w:snapToGrid w:val="0"/>
                <w:kern w:val="0"/>
                <w:sz w:val="28"/>
              </w:rPr>
            </w:pPr>
            <w:r>
              <w:rPr>
                <w:rFonts w:eastAsia="华文中宋"/>
                <w:b/>
                <w:snapToGrid w:val="0"/>
                <w:kern w:val="0"/>
                <w:sz w:val="28"/>
              </w:rPr>
              <w:t>及产生量（单位）</w:t>
            </w:r>
          </w:p>
        </w:tc>
        <w:tc>
          <w:tcPr>
            <w:tcW w:w="1958" w:type="dxa"/>
            <w:vAlign w:val="center"/>
          </w:tcPr>
          <w:p w14:paraId="4922B76E">
            <w:pPr>
              <w:adjustRightInd w:val="0"/>
              <w:snapToGrid w:val="0"/>
              <w:rPr>
                <w:rFonts w:eastAsia="华文中宋"/>
                <w:b/>
                <w:snapToGrid w:val="0"/>
                <w:kern w:val="0"/>
                <w:sz w:val="28"/>
              </w:rPr>
            </w:pPr>
            <w:r>
              <w:rPr>
                <w:rFonts w:eastAsia="华文中宋"/>
                <w:b/>
                <w:snapToGrid w:val="0"/>
                <w:kern w:val="0"/>
                <w:sz w:val="28"/>
              </w:rPr>
              <w:t>排放浓度及排放量（单位）</w:t>
            </w:r>
          </w:p>
        </w:tc>
      </w:tr>
      <w:tr w14:paraId="663C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88" w:type="dxa"/>
            <w:vMerge w:val="restart"/>
            <w:vAlign w:val="center"/>
          </w:tcPr>
          <w:p w14:paraId="0046B161">
            <w:pPr>
              <w:adjustRightInd w:val="0"/>
              <w:snapToGrid w:val="0"/>
              <w:ind w:left="140" w:hanging="140" w:hangingChars="50"/>
              <w:jc w:val="center"/>
              <w:rPr>
                <w:rFonts w:eastAsia="华文中宋"/>
                <w:b/>
                <w:snapToGrid w:val="0"/>
                <w:kern w:val="0"/>
                <w:sz w:val="28"/>
              </w:rPr>
            </w:pPr>
            <w:r>
              <w:rPr>
                <w:rFonts w:eastAsia="华文中宋"/>
                <w:b/>
                <w:snapToGrid w:val="0"/>
                <w:kern w:val="0"/>
                <w:sz w:val="28"/>
              </w:rPr>
              <w:t>大气</w:t>
            </w:r>
          </w:p>
          <w:p w14:paraId="1F58CA27">
            <w:pPr>
              <w:adjustRightInd w:val="0"/>
              <w:snapToGrid w:val="0"/>
              <w:ind w:left="140" w:hanging="140" w:hangingChars="50"/>
              <w:jc w:val="center"/>
              <w:rPr>
                <w:rFonts w:eastAsia="华文中宋"/>
                <w:b/>
                <w:snapToGrid w:val="0"/>
                <w:kern w:val="0"/>
                <w:sz w:val="28"/>
              </w:rPr>
            </w:pPr>
            <w:r>
              <w:rPr>
                <w:rFonts w:eastAsia="华文中宋"/>
                <w:b/>
                <w:snapToGrid w:val="0"/>
                <w:kern w:val="0"/>
                <w:sz w:val="28"/>
              </w:rPr>
              <w:t>污染物</w:t>
            </w:r>
          </w:p>
        </w:tc>
        <w:tc>
          <w:tcPr>
            <w:tcW w:w="425" w:type="dxa"/>
            <w:vMerge w:val="restart"/>
            <w:tcBorders>
              <w:right w:val="single" w:color="000000" w:sz="4" w:space="0"/>
            </w:tcBorders>
            <w:vAlign w:val="center"/>
          </w:tcPr>
          <w:p w14:paraId="079B2B5F">
            <w:pPr>
              <w:adjustRightInd w:val="0"/>
              <w:snapToGrid w:val="0"/>
              <w:jc w:val="center"/>
              <w:rPr>
                <w:snapToGrid w:val="0"/>
                <w:kern w:val="0"/>
                <w:sz w:val="24"/>
                <w:szCs w:val="24"/>
              </w:rPr>
            </w:pPr>
            <w:r>
              <w:rPr>
                <w:snapToGrid w:val="0"/>
                <w:kern w:val="0"/>
                <w:sz w:val="24"/>
                <w:szCs w:val="24"/>
              </w:rPr>
              <w:t>有组织</w:t>
            </w:r>
          </w:p>
        </w:tc>
        <w:tc>
          <w:tcPr>
            <w:tcW w:w="1887" w:type="dxa"/>
            <w:vMerge w:val="restart"/>
            <w:tcBorders>
              <w:left w:val="single" w:color="000000" w:sz="4" w:space="0"/>
            </w:tcBorders>
            <w:vAlign w:val="center"/>
          </w:tcPr>
          <w:p w14:paraId="297324D9">
            <w:pPr>
              <w:adjustRightInd w:val="0"/>
              <w:snapToGrid w:val="0"/>
              <w:jc w:val="center"/>
              <w:rPr>
                <w:snapToGrid w:val="0"/>
                <w:kern w:val="0"/>
                <w:sz w:val="24"/>
                <w:szCs w:val="24"/>
              </w:rPr>
            </w:pPr>
            <w:r>
              <w:rPr>
                <w:rFonts w:eastAsiaTheme="minorEastAsia"/>
                <w:sz w:val="24"/>
                <w:szCs w:val="24"/>
              </w:rPr>
              <w:t>废弃资源利用生产线（1#排气筒）</w:t>
            </w:r>
          </w:p>
        </w:tc>
        <w:tc>
          <w:tcPr>
            <w:tcW w:w="1920" w:type="dxa"/>
            <w:vMerge w:val="restart"/>
            <w:vAlign w:val="center"/>
          </w:tcPr>
          <w:p w14:paraId="0DF6AAF3">
            <w:pPr>
              <w:adjustRightInd w:val="0"/>
              <w:snapToGrid w:val="0"/>
              <w:jc w:val="center"/>
              <w:rPr>
                <w:sz w:val="24"/>
                <w:szCs w:val="24"/>
              </w:rPr>
            </w:pPr>
            <w:r>
              <w:rPr>
                <w:rFonts w:eastAsiaTheme="minorEastAsia"/>
                <w:spacing w:val="1"/>
                <w:sz w:val="24"/>
                <w:szCs w:val="24"/>
              </w:rPr>
              <w:t>粉尘</w:t>
            </w:r>
          </w:p>
        </w:tc>
        <w:tc>
          <w:tcPr>
            <w:tcW w:w="2178" w:type="dxa"/>
            <w:vAlign w:val="center"/>
          </w:tcPr>
          <w:p w14:paraId="1F8F82F7">
            <w:pPr>
              <w:adjustRightInd w:val="0"/>
              <w:snapToGrid w:val="0"/>
              <w:jc w:val="center"/>
              <w:rPr>
                <w:snapToGrid w:val="0"/>
                <w:kern w:val="0"/>
                <w:sz w:val="24"/>
                <w:szCs w:val="24"/>
              </w:rPr>
            </w:pPr>
            <w:r>
              <w:rPr>
                <w:snapToGrid w:val="0"/>
                <w:kern w:val="0"/>
                <w:sz w:val="24"/>
                <w:szCs w:val="24"/>
              </w:rPr>
              <w:t>79.94t/a</w:t>
            </w:r>
          </w:p>
        </w:tc>
        <w:tc>
          <w:tcPr>
            <w:tcW w:w="1958" w:type="dxa"/>
            <w:vAlign w:val="center"/>
          </w:tcPr>
          <w:p w14:paraId="0A9B8133">
            <w:pPr>
              <w:adjustRightInd w:val="0"/>
              <w:snapToGrid w:val="0"/>
              <w:jc w:val="center"/>
              <w:rPr>
                <w:snapToGrid w:val="0"/>
                <w:kern w:val="0"/>
                <w:sz w:val="24"/>
                <w:szCs w:val="24"/>
              </w:rPr>
            </w:pPr>
            <w:r>
              <w:rPr>
                <w:snapToGrid w:val="0"/>
                <w:kern w:val="0"/>
                <w:sz w:val="24"/>
              </w:rPr>
              <w:t>2.40t</w:t>
            </w:r>
            <w:r>
              <w:rPr>
                <w:sz w:val="24"/>
              </w:rPr>
              <w:t>/a</w:t>
            </w:r>
          </w:p>
        </w:tc>
      </w:tr>
      <w:tr w14:paraId="430A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88" w:type="dxa"/>
            <w:vMerge w:val="continue"/>
            <w:vAlign w:val="center"/>
          </w:tcPr>
          <w:p w14:paraId="1A7F7F5B">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1DB5C707">
            <w:pPr>
              <w:adjustRightInd w:val="0"/>
              <w:snapToGrid w:val="0"/>
              <w:jc w:val="center"/>
              <w:rPr>
                <w:snapToGrid w:val="0"/>
                <w:kern w:val="0"/>
                <w:sz w:val="24"/>
                <w:szCs w:val="24"/>
              </w:rPr>
            </w:pPr>
          </w:p>
        </w:tc>
        <w:tc>
          <w:tcPr>
            <w:tcW w:w="1887" w:type="dxa"/>
            <w:vMerge w:val="continue"/>
            <w:tcBorders>
              <w:left w:val="single" w:color="000000" w:sz="4" w:space="0"/>
            </w:tcBorders>
            <w:vAlign w:val="center"/>
          </w:tcPr>
          <w:p w14:paraId="180E3AE5">
            <w:pPr>
              <w:adjustRightInd w:val="0"/>
              <w:snapToGrid w:val="0"/>
              <w:jc w:val="center"/>
              <w:rPr>
                <w:snapToGrid w:val="0"/>
                <w:kern w:val="0"/>
                <w:sz w:val="24"/>
                <w:szCs w:val="24"/>
              </w:rPr>
            </w:pPr>
          </w:p>
        </w:tc>
        <w:tc>
          <w:tcPr>
            <w:tcW w:w="1920" w:type="dxa"/>
            <w:vMerge w:val="continue"/>
            <w:vAlign w:val="center"/>
          </w:tcPr>
          <w:p w14:paraId="3815A114">
            <w:pPr>
              <w:adjustRightInd w:val="0"/>
              <w:snapToGrid w:val="0"/>
              <w:jc w:val="center"/>
              <w:rPr>
                <w:sz w:val="24"/>
                <w:szCs w:val="24"/>
              </w:rPr>
            </w:pPr>
          </w:p>
        </w:tc>
        <w:tc>
          <w:tcPr>
            <w:tcW w:w="2178" w:type="dxa"/>
            <w:vAlign w:val="center"/>
          </w:tcPr>
          <w:p w14:paraId="211F99FC">
            <w:pPr>
              <w:adjustRightInd w:val="0"/>
              <w:snapToGrid w:val="0"/>
              <w:jc w:val="center"/>
              <w:rPr>
                <w:snapToGrid w:val="0"/>
                <w:kern w:val="0"/>
                <w:sz w:val="24"/>
                <w:szCs w:val="24"/>
              </w:rPr>
            </w:pPr>
            <w:r>
              <w:rPr>
                <w:snapToGrid w:val="0"/>
                <w:kern w:val="0"/>
                <w:sz w:val="24"/>
                <w:szCs w:val="24"/>
              </w:rPr>
              <w:t>16.65kg</w:t>
            </w:r>
            <w:r>
              <w:rPr>
                <w:rFonts w:hint="eastAsia"/>
                <w:snapToGrid w:val="0"/>
                <w:kern w:val="0"/>
                <w:sz w:val="24"/>
                <w:szCs w:val="24"/>
              </w:rPr>
              <w:t>/</w:t>
            </w:r>
            <w:r>
              <w:rPr>
                <w:snapToGrid w:val="0"/>
                <w:kern w:val="0"/>
                <w:sz w:val="24"/>
                <w:szCs w:val="24"/>
              </w:rPr>
              <w:t>h</w:t>
            </w:r>
          </w:p>
        </w:tc>
        <w:tc>
          <w:tcPr>
            <w:tcW w:w="1958" w:type="dxa"/>
            <w:vAlign w:val="center"/>
          </w:tcPr>
          <w:p w14:paraId="359587D5">
            <w:pPr>
              <w:adjustRightInd w:val="0"/>
              <w:snapToGrid w:val="0"/>
              <w:jc w:val="center"/>
              <w:rPr>
                <w:snapToGrid w:val="0"/>
                <w:kern w:val="0"/>
                <w:sz w:val="24"/>
              </w:rPr>
            </w:pPr>
            <w:r>
              <w:rPr>
                <w:snapToGrid w:val="0"/>
                <w:kern w:val="0"/>
                <w:sz w:val="24"/>
                <w:szCs w:val="24"/>
              </w:rPr>
              <w:t>0.50kg</w:t>
            </w:r>
            <w:r>
              <w:rPr>
                <w:rFonts w:hint="eastAsia"/>
                <w:snapToGrid w:val="0"/>
                <w:kern w:val="0"/>
                <w:sz w:val="24"/>
                <w:szCs w:val="24"/>
              </w:rPr>
              <w:t>/</w:t>
            </w:r>
            <w:r>
              <w:rPr>
                <w:snapToGrid w:val="0"/>
                <w:kern w:val="0"/>
                <w:sz w:val="24"/>
                <w:szCs w:val="24"/>
              </w:rPr>
              <w:t>h</w:t>
            </w:r>
          </w:p>
        </w:tc>
      </w:tr>
      <w:tr w14:paraId="2CDE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88" w:type="dxa"/>
            <w:vMerge w:val="continue"/>
            <w:vAlign w:val="center"/>
          </w:tcPr>
          <w:p w14:paraId="6E3DD3B9">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27685CB6">
            <w:pPr>
              <w:adjustRightInd w:val="0"/>
              <w:snapToGrid w:val="0"/>
              <w:jc w:val="center"/>
              <w:rPr>
                <w:snapToGrid w:val="0"/>
                <w:kern w:val="0"/>
                <w:sz w:val="24"/>
                <w:szCs w:val="24"/>
              </w:rPr>
            </w:pPr>
          </w:p>
        </w:tc>
        <w:tc>
          <w:tcPr>
            <w:tcW w:w="1887" w:type="dxa"/>
            <w:vMerge w:val="continue"/>
            <w:tcBorders>
              <w:left w:val="single" w:color="000000" w:sz="4" w:space="0"/>
            </w:tcBorders>
            <w:vAlign w:val="center"/>
          </w:tcPr>
          <w:p w14:paraId="092DC09E">
            <w:pPr>
              <w:adjustRightInd w:val="0"/>
              <w:snapToGrid w:val="0"/>
              <w:jc w:val="center"/>
              <w:rPr>
                <w:snapToGrid w:val="0"/>
                <w:kern w:val="0"/>
                <w:sz w:val="24"/>
                <w:szCs w:val="24"/>
              </w:rPr>
            </w:pPr>
          </w:p>
        </w:tc>
        <w:tc>
          <w:tcPr>
            <w:tcW w:w="1920" w:type="dxa"/>
            <w:vMerge w:val="continue"/>
            <w:vAlign w:val="center"/>
          </w:tcPr>
          <w:p w14:paraId="02D10C59">
            <w:pPr>
              <w:adjustRightInd w:val="0"/>
              <w:snapToGrid w:val="0"/>
              <w:jc w:val="center"/>
              <w:rPr>
                <w:sz w:val="24"/>
                <w:szCs w:val="24"/>
              </w:rPr>
            </w:pPr>
          </w:p>
        </w:tc>
        <w:tc>
          <w:tcPr>
            <w:tcW w:w="2178" w:type="dxa"/>
            <w:vAlign w:val="center"/>
          </w:tcPr>
          <w:p w14:paraId="6AEAE4B2">
            <w:pPr>
              <w:adjustRightInd w:val="0"/>
              <w:snapToGrid w:val="0"/>
              <w:jc w:val="center"/>
              <w:rPr>
                <w:snapToGrid w:val="0"/>
                <w:kern w:val="0"/>
                <w:sz w:val="24"/>
                <w:szCs w:val="24"/>
              </w:rPr>
            </w:pPr>
            <w:r>
              <w:rPr>
                <w:snapToGrid w:val="0"/>
                <w:kern w:val="0"/>
                <w:sz w:val="24"/>
                <w:szCs w:val="24"/>
              </w:rPr>
              <w:t>416.35g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c>
          <w:tcPr>
            <w:tcW w:w="1958" w:type="dxa"/>
            <w:vAlign w:val="center"/>
          </w:tcPr>
          <w:p w14:paraId="5A099044">
            <w:pPr>
              <w:adjustRightInd w:val="0"/>
              <w:snapToGrid w:val="0"/>
              <w:jc w:val="center"/>
              <w:rPr>
                <w:snapToGrid w:val="0"/>
                <w:kern w:val="0"/>
                <w:sz w:val="24"/>
              </w:rPr>
            </w:pPr>
            <w:r>
              <w:rPr>
                <w:snapToGrid w:val="0"/>
                <w:kern w:val="0"/>
                <w:sz w:val="24"/>
                <w:szCs w:val="24"/>
              </w:rPr>
              <w:t>12.5mg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r>
      <w:tr w14:paraId="2D46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88" w:type="dxa"/>
            <w:vMerge w:val="continue"/>
            <w:vAlign w:val="center"/>
          </w:tcPr>
          <w:p w14:paraId="08340531">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593E28C5">
            <w:pPr>
              <w:adjustRightInd w:val="0"/>
              <w:snapToGrid w:val="0"/>
              <w:jc w:val="center"/>
              <w:rPr>
                <w:snapToGrid w:val="0"/>
                <w:kern w:val="0"/>
                <w:sz w:val="24"/>
                <w:szCs w:val="24"/>
              </w:rPr>
            </w:pPr>
          </w:p>
        </w:tc>
        <w:tc>
          <w:tcPr>
            <w:tcW w:w="1887" w:type="dxa"/>
            <w:vMerge w:val="restart"/>
            <w:tcBorders>
              <w:left w:val="single" w:color="000000" w:sz="4" w:space="0"/>
            </w:tcBorders>
            <w:vAlign w:val="center"/>
          </w:tcPr>
          <w:p w14:paraId="03612502">
            <w:pPr>
              <w:adjustRightInd w:val="0"/>
              <w:snapToGrid w:val="0"/>
              <w:jc w:val="center"/>
              <w:rPr>
                <w:snapToGrid w:val="0"/>
                <w:kern w:val="0"/>
                <w:sz w:val="24"/>
                <w:szCs w:val="24"/>
              </w:rPr>
            </w:pPr>
            <w:r>
              <w:rPr>
                <w:rFonts w:hint="eastAsia" w:eastAsiaTheme="minorEastAsia"/>
                <w:sz w:val="24"/>
                <w:szCs w:val="24"/>
              </w:rPr>
              <w:t>水稳</w:t>
            </w:r>
            <w:r>
              <w:rPr>
                <w:rFonts w:eastAsiaTheme="minorEastAsia"/>
                <w:sz w:val="24"/>
                <w:szCs w:val="24"/>
              </w:rPr>
              <w:t>拌合站生产线（2#排气筒）</w:t>
            </w:r>
          </w:p>
        </w:tc>
        <w:tc>
          <w:tcPr>
            <w:tcW w:w="1920" w:type="dxa"/>
            <w:vMerge w:val="restart"/>
            <w:vAlign w:val="center"/>
          </w:tcPr>
          <w:p w14:paraId="4520935A">
            <w:pPr>
              <w:adjustRightInd w:val="0"/>
              <w:snapToGrid w:val="0"/>
              <w:jc w:val="center"/>
              <w:rPr>
                <w:sz w:val="24"/>
                <w:szCs w:val="24"/>
              </w:rPr>
            </w:pPr>
            <w:r>
              <w:rPr>
                <w:rFonts w:eastAsiaTheme="minorEastAsia"/>
                <w:spacing w:val="1"/>
                <w:sz w:val="24"/>
                <w:szCs w:val="24"/>
              </w:rPr>
              <w:t>粉尘</w:t>
            </w:r>
          </w:p>
        </w:tc>
        <w:tc>
          <w:tcPr>
            <w:tcW w:w="2178" w:type="dxa"/>
            <w:vAlign w:val="center"/>
          </w:tcPr>
          <w:p w14:paraId="150EE31E">
            <w:pPr>
              <w:adjustRightInd w:val="0"/>
              <w:snapToGrid w:val="0"/>
              <w:jc w:val="center"/>
              <w:rPr>
                <w:snapToGrid w:val="0"/>
                <w:kern w:val="0"/>
                <w:sz w:val="24"/>
                <w:szCs w:val="24"/>
              </w:rPr>
            </w:pPr>
            <w:r>
              <w:rPr>
                <w:snapToGrid w:val="0"/>
                <w:kern w:val="0"/>
                <w:sz w:val="24"/>
                <w:szCs w:val="24"/>
              </w:rPr>
              <w:t>57.5t/a</w:t>
            </w:r>
          </w:p>
        </w:tc>
        <w:tc>
          <w:tcPr>
            <w:tcW w:w="1958" w:type="dxa"/>
            <w:vAlign w:val="center"/>
          </w:tcPr>
          <w:p w14:paraId="54F3DE78">
            <w:pPr>
              <w:adjustRightInd w:val="0"/>
              <w:snapToGrid w:val="0"/>
              <w:jc w:val="center"/>
              <w:rPr>
                <w:snapToGrid w:val="0"/>
                <w:kern w:val="0"/>
                <w:sz w:val="24"/>
                <w:szCs w:val="24"/>
              </w:rPr>
            </w:pPr>
            <w:r>
              <w:rPr>
                <w:snapToGrid w:val="0"/>
                <w:kern w:val="0"/>
                <w:sz w:val="24"/>
              </w:rPr>
              <w:t>0.115t</w:t>
            </w:r>
            <w:r>
              <w:rPr>
                <w:sz w:val="24"/>
              </w:rPr>
              <w:t>/a</w:t>
            </w:r>
          </w:p>
        </w:tc>
      </w:tr>
      <w:tr w14:paraId="4A56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88" w:type="dxa"/>
            <w:vMerge w:val="continue"/>
            <w:vAlign w:val="center"/>
          </w:tcPr>
          <w:p w14:paraId="695FCAEC">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501166D4">
            <w:pPr>
              <w:adjustRightInd w:val="0"/>
              <w:snapToGrid w:val="0"/>
              <w:jc w:val="center"/>
              <w:rPr>
                <w:snapToGrid w:val="0"/>
                <w:kern w:val="0"/>
                <w:sz w:val="24"/>
                <w:szCs w:val="24"/>
              </w:rPr>
            </w:pPr>
          </w:p>
        </w:tc>
        <w:tc>
          <w:tcPr>
            <w:tcW w:w="1887" w:type="dxa"/>
            <w:vMerge w:val="continue"/>
            <w:tcBorders>
              <w:left w:val="single" w:color="000000" w:sz="4" w:space="0"/>
            </w:tcBorders>
            <w:vAlign w:val="center"/>
          </w:tcPr>
          <w:p w14:paraId="1445DE7F">
            <w:pPr>
              <w:adjustRightInd w:val="0"/>
              <w:snapToGrid w:val="0"/>
              <w:jc w:val="center"/>
              <w:rPr>
                <w:snapToGrid w:val="0"/>
                <w:kern w:val="0"/>
                <w:sz w:val="24"/>
                <w:szCs w:val="24"/>
              </w:rPr>
            </w:pPr>
          </w:p>
        </w:tc>
        <w:tc>
          <w:tcPr>
            <w:tcW w:w="1920" w:type="dxa"/>
            <w:vMerge w:val="continue"/>
            <w:vAlign w:val="center"/>
          </w:tcPr>
          <w:p w14:paraId="535CA16E">
            <w:pPr>
              <w:adjustRightInd w:val="0"/>
              <w:snapToGrid w:val="0"/>
              <w:jc w:val="center"/>
              <w:rPr>
                <w:sz w:val="24"/>
                <w:szCs w:val="24"/>
              </w:rPr>
            </w:pPr>
          </w:p>
        </w:tc>
        <w:tc>
          <w:tcPr>
            <w:tcW w:w="2178" w:type="dxa"/>
            <w:vAlign w:val="center"/>
          </w:tcPr>
          <w:p w14:paraId="5B31B5D7">
            <w:pPr>
              <w:adjustRightInd w:val="0"/>
              <w:snapToGrid w:val="0"/>
              <w:jc w:val="center"/>
              <w:rPr>
                <w:snapToGrid w:val="0"/>
                <w:kern w:val="0"/>
                <w:sz w:val="24"/>
                <w:szCs w:val="24"/>
              </w:rPr>
            </w:pPr>
            <w:r>
              <w:rPr>
                <w:snapToGrid w:val="0"/>
                <w:kern w:val="0"/>
                <w:sz w:val="24"/>
                <w:szCs w:val="24"/>
              </w:rPr>
              <w:t>11.98kg</w:t>
            </w:r>
            <w:r>
              <w:rPr>
                <w:rFonts w:hint="eastAsia"/>
                <w:snapToGrid w:val="0"/>
                <w:kern w:val="0"/>
                <w:sz w:val="24"/>
                <w:szCs w:val="24"/>
              </w:rPr>
              <w:t>/</w:t>
            </w:r>
            <w:r>
              <w:rPr>
                <w:snapToGrid w:val="0"/>
                <w:kern w:val="0"/>
                <w:sz w:val="24"/>
                <w:szCs w:val="24"/>
              </w:rPr>
              <w:t>h</w:t>
            </w:r>
          </w:p>
        </w:tc>
        <w:tc>
          <w:tcPr>
            <w:tcW w:w="1958" w:type="dxa"/>
            <w:vAlign w:val="center"/>
          </w:tcPr>
          <w:p w14:paraId="1409A916">
            <w:pPr>
              <w:adjustRightInd w:val="0"/>
              <w:snapToGrid w:val="0"/>
              <w:jc w:val="center"/>
              <w:rPr>
                <w:snapToGrid w:val="0"/>
                <w:kern w:val="0"/>
                <w:sz w:val="24"/>
                <w:szCs w:val="24"/>
              </w:rPr>
            </w:pPr>
            <w:r>
              <w:rPr>
                <w:snapToGrid w:val="0"/>
                <w:kern w:val="0"/>
                <w:sz w:val="24"/>
                <w:szCs w:val="24"/>
              </w:rPr>
              <w:t>0.024 kg</w:t>
            </w:r>
            <w:r>
              <w:rPr>
                <w:rFonts w:hint="eastAsia"/>
                <w:snapToGrid w:val="0"/>
                <w:kern w:val="0"/>
                <w:sz w:val="24"/>
                <w:szCs w:val="24"/>
              </w:rPr>
              <w:t>/</w:t>
            </w:r>
            <w:r>
              <w:rPr>
                <w:snapToGrid w:val="0"/>
                <w:kern w:val="0"/>
                <w:sz w:val="24"/>
                <w:szCs w:val="24"/>
              </w:rPr>
              <w:t>h</w:t>
            </w:r>
          </w:p>
        </w:tc>
      </w:tr>
      <w:tr w14:paraId="3FB1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88" w:type="dxa"/>
            <w:vMerge w:val="continue"/>
            <w:vAlign w:val="center"/>
          </w:tcPr>
          <w:p w14:paraId="091D1586">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6F1EC184">
            <w:pPr>
              <w:adjustRightInd w:val="0"/>
              <w:snapToGrid w:val="0"/>
              <w:jc w:val="center"/>
              <w:rPr>
                <w:snapToGrid w:val="0"/>
                <w:kern w:val="0"/>
                <w:sz w:val="24"/>
                <w:szCs w:val="24"/>
              </w:rPr>
            </w:pPr>
          </w:p>
        </w:tc>
        <w:tc>
          <w:tcPr>
            <w:tcW w:w="1887" w:type="dxa"/>
            <w:vMerge w:val="continue"/>
            <w:tcBorders>
              <w:left w:val="single" w:color="000000" w:sz="4" w:space="0"/>
            </w:tcBorders>
            <w:vAlign w:val="center"/>
          </w:tcPr>
          <w:p w14:paraId="3F221ADE">
            <w:pPr>
              <w:adjustRightInd w:val="0"/>
              <w:snapToGrid w:val="0"/>
              <w:jc w:val="center"/>
              <w:rPr>
                <w:snapToGrid w:val="0"/>
                <w:kern w:val="0"/>
                <w:sz w:val="24"/>
                <w:szCs w:val="24"/>
              </w:rPr>
            </w:pPr>
          </w:p>
        </w:tc>
        <w:tc>
          <w:tcPr>
            <w:tcW w:w="1920" w:type="dxa"/>
            <w:vMerge w:val="continue"/>
            <w:vAlign w:val="center"/>
          </w:tcPr>
          <w:p w14:paraId="6776D392">
            <w:pPr>
              <w:adjustRightInd w:val="0"/>
              <w:snapToGrid w:val="0"/>
              <w:jc w:val="center"/>
              <w:rPr>
                <w:sz w:val="24"/>
                <w:szCs w:val="24"/>
              </w:rPr>
            </w:pPr>
          </w:p>
        </w:tc>
        <w:tc>
          <w:tcPr>
            <w:tcW w:w="2178" w:type="dxa"/>
            <w:vAlign w:val="center"/>
          </w:tcPr>
          <w:p w14:paraId="1A2D00FE">
            <w:pPr>
              <w:adjustRightInd w:val="0"/>
              <w:snapToGrid w:val="0"/>
              <w:jc w:val="center"/>
              <w:rPr>
                <w:snapToGrid w:val="0"/>
                <w:kern w:val="0"/>
                <w:sz w:val="24"/>
                <w:szCs w:val="24"/>
              </w:rPr>
            </w:pPr>
            <w:r>
              <w:rPr>
                <w:snapToGrid w:val="0"/>
                <w:kern w:val="0"/>
                <w:sz w:val="24"/>
                <w:szCs w:val="24"/>
              </w:rPr>
              <w:t>4052mg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c>
          <w:tcPr>
            <w:tcW w:w="1958" w:type="dxa"/>
            <w:vAlign w:val="center"/>
          </w:tcPr>
          <w:p w14:paraId="0507FC3C">
            <w:pPr>
              <w:adjustRightInd w:val="0"/>
              <w:snapToGrid w:val="0"/>
              <w:jc w:val="center"/>
              <w:rPr>
                <w:snapToGrid w:val="0"/>
                <w:kern w:val="0"/>
                <w:sz w:val="24"/>
                <w:szCs w:val="24"/>
              </w:rPr>
            </w:pPr>
            <w:r>
              <w:rPr>
                <w:snapToGrid w:val="0"/>
                <w:kern w:val="0"/>
                <w:sz w:val="24"/>
                <w:szCs w:val="24"/>
              </w:rPr>
              <w:t>8.10mg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r>
      <w:tr w14:paraId="41E6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88" w:type="dxa"/>
            <w:vMerge w:val="continue"/>
            <w:vAlign w:val="center"/>
          </w:tcPr>
          <w:p w14:paraId="063903B5">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00D935E0">
            <w:pPr>
              <w:adjustRightInd w:val="0"/>
              <w:snapToGrid w:val="0"/>
              <w:jc w:val="center"/>
              <w:rPr>
                <w:snapToGrid w:val="0"/>
                <w:kern w:val="0"/>
                <w:sz w:val="24"/>
                <w:szCs w:val="24"/>
              </w:rPr>
            </w:pPr>
          </w:p>
        </w:tc>
        <w:tc>
          <w:tcPr>
            <w:tcW w:w="1887" w:type="dxa"/>
            <w:vMerge w:val="restart"/>
            <w:tcBorders>
              <w:left w:val="single" w:color="000000" w:sz="4" w:space="0"/>
            </w:tcBorders>
            <w:vAlign w:val="center"/>
          </w:tcPr>
          <w:p w14:paraId="4951F9C9">
            <w:pPr>
              <w:adjustRightInd w:val="0"/>
              <w:snapToGrid w:val="0"/>
              <w:jc w:val="center"/>
              <w:rPr>
                <w:snapToGrid w:val="0"/>
                <w:kern w:val="0"/>
                <w:sz w:val="24"/>
                <w:szCs w:val="24"/>
              </w:rPr>
            </w:pPr>
            <w:r>
              <w:rPr>
                <w:rFonts w:eastAsiaTheme="minorEastAsia"/>
                <w:sz w:val="24"/>
                <w:szCs w:val="24"/>
              </w:rPr>
              <w:t>水泥仓进料粉尘（3#排气筒）</w:t>
            </w:r>
          </w:p>
        </w:tc>
        <w:tc>
          <w:tcPr>
            <w:tcW w:w="1920" w:type="dxa"/>
            <w:vMerge w:val="restart"/>
            <w:vAlign w:val="center"/>
          </w:tcPr>
          <w:p w14:paraId="039AEA4C">
            <w:pPr>
              <w:adjustRightInd w:val="0"/>
              <w:snapToGrid w:val="0"/>
              <w:jc w:val="center"/>
              <w:rPr>
                <w:sz w:val="24"/>
                <w:szCs w:val="24"/>
              </w:rPr>
            </w:pPr>
            <w:r>
              <w:rPr>
                <w:rFonts w:eastAsiaTheme="minorEastAsia"/>
                <w:spacing w:val="1"/>
                <w:sz w:val="24"/>
                <w:szCs w:val="24"/>
              </w:rPr>
              <w:t>粉尘</w:t>
            </w:r>
          </w:p>
        </w:tc>
        <w:tc>
          <w:tcPr>
            <w:tcW w:w="2178" w:type="dxa"/>
            <w:vAlign w:val="center"/>
          </w:tcPr>
          <w:p w14:paraId="2992A17B">
            <w:pPr>
              <w:adjustRightInd w:val="0"/>
              <w:snapToGrid w:val="0"/>
              <w:jc w:val="center"/>
              <w:rPr>
                <w:snapToGrid w:val="0"/>
                <w:kern w:val="0"/>
                <w:sz w:val="24"/>
                <w:szCs w:val="24"/>
              </w:rPr>
            </w:pPr>
            <w:r>
              <w:rPr>
                <w:snapToGrid w:val="0"/>
                <w:kern w:val="0"/>
                <w:sz w:val="24"/>
                <w:szCs w:val="24"/>
              </w:rPr>
              <w:t>12.54t/a</w:t>
            </w:r>
          </w:p>
        </w:tc>
        <w:tc>
          <w:tcPr>
            <w:tcW w:w="1958" w:type="dxa"/>
            <w:vAlign w:val="center"/>
          </w:tcPr>
          <w:p w14:paraId="0031142E">
            <w:pPr>
              <w:adjustRightInd w:val="0"/>
              <w:snapToGrid w:val="0"/>
              <w:jc w:val="center"/>
              <w:rPr>
                <w:snapToGrid w:val="0"/>
                <w:kern w:val="0"/>
                <w:sz w:val="24"/>
                <w:szCs w:val="24"/>
              </w:rPr>
            </w:pPr>
            <w:r>
              <w:rPr>
                <w:snapToGrid w:val="0"/>
                <w:kern w:val="0"/>
                <w:sz w:val="24"/>
              </w:rPr>
              <w:t>0.025t</w:t>
            </w:r>
            <w:r>
              <w:rPr>
                <w:sz w:val="24"/>
              </w:rPr>
              <w:t>/a</w:t>
            </w:r>
          </w:p>
        </w:tc>
      </w:tr>
      <w:tr w14:paraId="5DC2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88" w:type="dxa"/>
            <w:vMerge w:val="continue"/>
            <w:vAlign w:val="center"/>
          </w:tcPr>
          <w:p w14:paraId="3C898D4B">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3A59C5A7">
            <w:pPr>
              <w:adjustRightInd w:val="0"/>
              <w:snapToGrid w:val="0"/>
              <w:jc w:val="center"/>
              <w:rPr>
                <w:snapToGrid w:val="0"/>
                <w:kern w:val="0"/>
                <w:sz w:val="24"/>
              </w:rPr>
            </w:pPr>
          </w:p>
        </w:tc>
        <w:tc>
          <w:tcPr>
            <w:tcW w:w="1887" w:type="dxa"/>
            <w:vMerge w:val="continue"/>
            <w:tcBorders>
              <w:left w:val="single" w:color="000000" w:sz="4" w:space="0"/>
            </w:tcBorders>
            <w:vAlign w:val="center"/>
          </w:tcPr>
          <w:p w14:paraId="2DF4FB4B">
            <w:pPr>
              <w:adjustRightInd w:val="0"/>
              <w:snapToGrid w:val="0"/>
              <w:jc w:val="center"/>
              <w:rPr>
                <w:snapToGrid w:val="0"/>
                <w:kern w:val="0"/>
                <w:sz w:val="24"/>
              </w:rPr>
            </w:pPr>
          </w:p>
        </w:tc>
        <w:tc>
          <w:tcPr>
            <w:tcW w:w="1920" w:type="dxa"/>
            <w:vMerge w:val="continue"/>
            <w:vAlign w:val="center"/>
          </w:tcPr>
          <w:p w14:paraId="56A434C0">
            <w:pPr>
              <w:adjustRightInd w:val="0"/>
              <w:snapToGrid w:val="0"/>
              <w:jc w:val="center"/>
              <w:rPr>
                <w:sz w:val="24"/>
              </w:rPr>
            </w:pPr>
          </w:p>
        </w:tc>
        <w:tc>
          <w:tcPr>
            <w:tcW w:w="2178" w:type="dxa"/>
            <w:vAlign w:val="center"/>
          </w:tcPr>
          <w:p w14:paraId="024D470B">
            <w:pPr>
              <w:adjustRightInd w:val="0"/>
              <w:snapToGrid w:val="0"/>
              <w:jc w:val="center"/>
              <w:rPr>
                <w:snapToGrid w:val="0"/>
                <w:kern w:val="0"/>
                <w:sz w:val="24"/>
                <w:szCs w:val="24"/>
              </w:rPr>
            </w:pPr>
            <w:r>
              <w:rPr>
                <w:snapToGrid w:val="0"/>
                <w:kern w:val="0"/>
                <w:sz w:val="24"/>
                <w:szCs w:val="24"/>
              </w:rPr>
              <w:t>5.23kg</w:t>
            </w:r>
            <w:r>
              <w:rPr>
                <w:rFonts w:hint="eastAsia"/>
                <w:snapToGrid w:val="0"/>
                <w:kern w:val="0"/>
                <w:sz w:val="24"/>
                <w:szCs w:val="24"/>
              </w:rPr>
              <w:t>/</w:t>
            </w:r>
            <w:r>
              <w:rPr>
                <w:snapToGrid w:val="0"/>
                <w:kern w:val="0"/>
                <w:sz w:val="24"/>
                <w:szCs w:val="24"/>
              </w:rPr>
              <w:t>h</w:t>
            </w:r>
          </w:p>
        </w:tc>
        <w:tc>
          <w:tcPr>
            <w:tcW w:w="1958" w:type="dxa"/>
            <w:vAlign w:val="center"/>
          </w:tcPr>
          <w:p w14:paraId="54CB9C0C">
            <w:pPr>
              <w:adjustRightInd w:val="0"/>
              <w:snapToGrid w:val="0"/>
              <w:jc w:val="center"/>
              <w:rPr>
                <w:snapToGrid w:val="0"/>
                <w:kern w:val="0"/>
                <w:sz w:val="24"/>
                <w:szCs w:val="24"/>
              </w:rPr>
            </w:pPr>
            <w:r>
              <w:rPr>
                <w:snapToGrid w:val="0"/>
                <w:kern w:val="0"/>
                <w:sz w:val="24"/>
                <w:szCs w:val="24"/>
              </w:rPr>
              <w:t>0.010kg</w:t>
            </w:r>
            <w:r>
              <w:rPr>
                <w:rFonts w:hint="eastAsia"/>
                <w:snapToGrid w:val="0"/>
                <w:kern w:val="0"/>
                <w:sz w:val="24"/>
                <w:szCs w:val="24"/>
              </w:rPr>
              <w:t>/</w:t>
            </w:r>
            <w:r>
              <w:rPr>
                <w:snapToGrid w:val="0"/>
                <w:kern w:val="0"/>
                <w:sz w:val="24"/>
                <w:szCs w:val="24"/>
              </w:rPr>
              <w:t>h</w:t>
            </w:r>
          </w:p>
        </w:tc>
      </w:tr>
      <w:tr w14:paraId="53CD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77715137">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3C28379C">
            <w:pPr>
              <w:adjustRightInd w:val="0"/>
              <w:snapToGrid w:val="0"/>
              <w:jc w:val="center"/>
              <w:rPr>
                <w:snapToGrid w:val="0"/>
                <w:kern w:val="0"/>
                <w:sz w:val="24"/>
              </w:rPr>
            </w:pPr>
          </w:p>
        </w:tc>
        <w:tc>
          <w:tcPr>
            <w:tcW w:w="1887" w:type="dxa"/>
            <w:vMerge w:val="continue"/>
            <w:tcBorders>
              <w:left w:val="single" w:color="000000" w:sz="4" w:space="0"/>
            </w:tcBorders>
            <w:vAlign w:val="center"/>
          </w:tcPr>
          <w:p w14:paraId="231979D6">
            <w:pPr>
              <w:adjustRightInd w:val="0"/>
              <w:snapToGrid w:val="0"/>
              <w:jc w:val="center"/>
              <w:rPr>
                <w:snapToGrid w:val="0"/>
                <w:kern w:val="0"/>
                <w:sz w:val="24"/>
              </w:rPr>
            </w:pPr>
          </w:p>
        </w:tc>
        <w:tc>
          <w:tcPr>
            <w:tcW w:w="1920" w:type="dxa"/>
            <w:vMerge w:val="continue"/>
            <w:vAlign w:val="center"/>
          </w:tcPr>
          <w:p w14:paraId="21599BEE">
            <w:pPr>
              <w:adjustRightInd w:val="0"/>
              <w:snapToGrid w:val="0"/>
              <w:jc w:val="center"/>
              <w:rPr>
                <w:sz w:val="24"/>
              </w:rPr>
            </w:pPr>
          </w:p>
        </w:tc>
        <w:tc>
          <w:tcPr>
            <w:tcW w:w="2178" w:type="dxa"/>
            <w:vAlign w:val="center"/>
          </w:tcPr>
          <w:p w14:paraId="7BB86FA4">
            <w:pPr>
              <w:adjustRightInd w:val="0"/>
              <w:snapToGrid w:val="0"/>
              <w:jc w:val="center"/>
              <w:rPr>
                <w:snapToGrid w:val="0"/>
                <w:kern w:val="0"/>
                <w:sz w:val="24"/>
                <w:szCs w:val="24"/>
              </w:rPr>
            </w:pPr>
            <w:r>
              <w:rPr>
                <w:snapToGrid w:val="0"/>
                <w:kern w:val="0"/>
                <w:sz w:val="24"/>
                <w:szCs w:val="24"/>
              </w:rPr>
              <w:t>4353mg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c>
          <w:tcPr>
            <w:tcW w:w="1958" w:type="dxa"/>
            <w:vAlign w:val="center"/>
          </w:tcPr>
          <w:p w14:paraId="3521A7AF">
            <w:pPr>
              <w:adjustRightInd w:val="0"/>
              <w:snapToGrid w:val="0"/>
              <w:jc w:val="center"/>
              <w:rPr>
                <w:snapToGrid w:val="0"/>
                <w:kern w:val="0"/>
                <w:sz w:val="24"/>
                <w:szCs w:val="24"/>
              </w:rPr>
            </w:pPr>
            <w:r>
              <w:rPr>
                <w:snapToGrid w:val="0"/>
                <w:kern w:val="0"/>
                <w:sz w:val="24"/>
                <w:szCs w:val="24"/>
              </w:rPr>
              <w:t>9.10mg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r>
      <w:tr w14:paraId="7464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165767C2">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77E02361">
            <w:pPr>
              <w:adjustRightInd w:val="0"/>
              <w:snapToGrid w:val="0"/>
              <w:jc w:val="center"/>
              <w:rPr>
                <w:snapToGrid w:val="0"/>
                <w:kern w:val="0"/>
                <w:sz w:val="24"/>
              </w:rPr>
            </w:pPr>
          </w:p>
        </w:tc>
        <w:tc>
          <w:tcPr>
            <w:tcW w:w="1887" w:type="dxa"/>
            <w:vMerge w:val="restart"/>
            <w:tcBorders>
              <w:left w:val="single" w:color="000000" w:sz="4" w:space="0"/>
            </w:tcBorders>
            <w:vAlign w:val="center"/>
          </w:tcPr>
          <w:p w14:paraId="10D15089">
            <w:pPr>
              <w:adjustRightInd w:val="0"/>
              <w:snapToGrid w:val="0"/>
              <w:jc w:val="center"/>
            </w:pPr>
            <w:r>
              <w:rPr>
                <w:rFonts w:hint="eastAsia" w:eastAsiaTheme="minorEastAsia"/>
                <w:sz w:val="24"/>
                <w:szCs w:val="24"/>
              </w:rPr>
              <w:t>粉煤灰仓进料粉尘（</w:t>
            </w:r>
            <w:r>
              <w:rPr>
                <w:rFonts w:eastAsiaTheme="minorEastAsia"/>
                <w:sz w:val="24"/>
                <w:szCs w:val="24"/>
              </w:rPr>
              <w:t>4</w:t>
            </w:r>
            <w:r>
              <w:rPr>
                <w:rFonts w:hint="eastAsia" w:eastAsiaTheme="minorEastAsia"/>
                <w:sz w:val="24"/>
                <w:szCs w:val="24"/>
              </w:rPr>
              <w:t>#排气筒）</w:t>
            </w:r>
          </w:p>
        </w:tc>
        <w:tc>
          <w:tcPr>
            <w:tcW w:w="1920" w:type="dxa"/>
            <w:vMerge w:val="restart"/>
            <w:vAlign w:val="center"/>
          </w:tcPr>
          <w:p w14:paraId="4CFFEA9A">
            <w:pPr>
              <w:adjustRightInd w:val="0"/>
              <w:snapToGrid w:val="0"/>
              <w:jc w:val="center"/>
              <w:rPr>
                <w:sz w:val="24"/>
              </w:rPr>
            </w:pPr>
            <w:r>
              <w:rPr>
                <w:rFonts w:eastAsiaTheme="minorEastAsia"/>
                <w:spacing w:val="1"/>
                <w:sz w:val="24"/>
                <w:szCs w:val="24"/>
              </w:rPr>
              <w:t>粉尘</w:t>
            </w:r>
          </w:p>
        </w:tc>
        <w:tc>
          <w:tcPr>
            <w:tcW w:w="2178" w:type="dxa"/>
            <w:vAlign w:val="center"/>
          </w:tcPr>
          <w:p w14:paraId="7A08729D">
            <w:pPr>
              <w:adjustRightInd w:val="0"/>
              <w:snapToGrid w:val="0"/>
              <w:jc w:val="center"/>
              <w:rPr>
                <w:snapToGrid w:val="0"/>
                <w:kern w:val="0"/>
                <w:sz w:val="24"/>
                <w:szCs w:val="24"/>
              </w:rPr>
            </w:pPr>
            <w:r>
              <w:rPr>
                <w:snapToGrid w:val="0"/>
                <w:kern w:val="0"/>
                <w:sz w:val="24"/>
                <w:szCs w:val="24"/>
              </w:rPr>
              <w:t>8.36t/a</w:t>
            </w:r>
          </w:p>
        </w:tc>
        <w:tc>
          <w:tcPr>
            <w:tcW w:w="1958" w:type="dxa"/>
            <w:vAlign w:val="center"/>
          </w:tcPr>
          <w:p w14:paraId="0C5715E1">
            <w:pPr>
              <w:adjustRightInd w:val="0"/>
              <w:snapToGrid w:val="0"/>
              <w:jc w:val="center"/>
              <w:rPr>
                <w:snapToGrid w:val="0"/>
                <w:kern w:val="0"/>
                <w:sz w:val="24"/>
                <w:szCs w:val="24"/>
              </w:rPr>
            </w:pPr>
            <w:r>
              <w:rPr>
                <w:snapToGrid w:val="0"/>
                <w:kern w:val="0"/>
                <w:sz w:val="24"/>
              </w:rPr>
              <w:t>0.017t</w:t>
            </w:r>
            <w:r>
              <w:rPr>
                <w:sz w:val="24"/>
              </w:rPr>
              <w:t>/a</w:t>
            </w:r>
          </w:p>
        </w:tc>
      </w:tr>
      <w:tr w14:paraId="77D1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6CDE4966">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4615C3E8">
            <w:pPr>
              <w:adjustRightInd w:val="0"/>
              <w:snapToGrid w:val="0"/>
              <w:jc w:val="center"/>
              <w:rPr>
                <w:snapToGrid w:val="0"/>
                <w:kern w:val="0"/>
                <w:sz w:val="24"/>
              </w:rPr>
            </w:pPr>
          </w:p>
        </w:tc>
        <w:tc>
          <w:tcPr>
            <w:tcW w:w="1887" w:type="dxa"/>
            <w:vMerge w:val="continue"/>
            <w:tcBorders>
              <w:left w:val="single" w:color="000000" w:sz="4" w:space="0"/>
            </w:tcBorders>
            <w:vAlign w:val="center"/>
          </w:tcPr>
          <w:p w14:paraId="3A6BC28A"/>
        </w:tc>
        <w:tc>
          <w:tcPr>
            <w:tcW w:w="1920" w:type="dxa"/>
            <w:vMerge w:val="continue"/>
            <w:vAlign w:val="center"/>
          </w:tcPr>
          <w:p w14:paraId="05934C7F">
            <w:pPr>
              <w:adjustRightInd w:val="0"/>
              <w:snapToGrid w:val="0"/>
              <w:jc w:val="center"/>
              <w:rPr>
                <w:sz w:val="24"/>
              </w:rPr>
            </w:pPr>
          </w:p>
        </w:tc>
        <w:tc>
          <w:tcPr>
            <w:tcW w:w="2178" w:type="dxa"/>
            <w:vAlign w:val="center"/>
          </w:tcPr>
          <w:p w14:paraId="268A775E">
            <w:pPr>
              <w:adjustRightInd w:val="0"/>
              <w:snapToGrid w:val="0"/>
              <w:jc w:val="center"/>
              <w:rPr>
                <w:snapToGrid w:val="0"/>
                <w:kern w:val="0"/>
                <w:sz w:val="24"/>
                <w:szCs w:val="24"/>
              </w:rPr>
            </w:pPr>
            <w:r>
              <w:rPr>
                <w:snapToGrid w:val="0"/>
                <w:kern w:val="0"/>
                <w:sz w:val="24"/>
                <w:szCs w:val="24"/>
              </w:rPr>
              <w:t>3.48kg</w:t>
            </w:r>
            <w:r>
              <w:rPr>
                <w:rFonts w:hint="eastAsia"/>
                <w:snapToGrid w:val="0"/>
                <w:kern w:val="0"/>
                <w:sz w:val="24"/>
                <w:szCs w:val="24"/>
              </w:rPr>
              <w:t>/</w:t>
            </w:r>
            <w:r>
              <w:rPr>
                <w:snapToGrid w:val="0"/>
                <w:kern w:val="0"/>
                <w:sz w:val="24"/>
                <w:szCs w:val="24"/>
              </w:rPr>
              <w:t>h</w:t>
            </w:r>
          </w:p>
        </w:tc>
        <w:tc>
          <w:tcPr>
            <w:tcW w:w="1958" w:type="dxa"/>
            <w:vAlign w:val="center"/>
          </w:tcPr>
          <w:p w14:paraId="0261BCE1">
            <w:pPr>
              <w:adjustRightInd w:val="0"/>
              <w:snapToGrid w:val="0"/>
              <w:jc w:val="center"/>
              <w:rPr>
                <w:snapToGrid w:val="0"/>
                <w:kern w:val="0"/>
                <w:sz w:val="24"/>
                <w:szCs w:val="24"/>
              </w:rPr>
            </w:pPr>
            <w:r>
              <w:rPr>
                <w:snapToGrid w:val="0"/>
                <w:kern w:val="0"/>
                <w:sz w:val="24"/>
                <w:szCs w:val="24"/>
              </w:rPr>
              <w:t>0.007kg</w:t>
            </w:r>
            <w:r>
              <w:rPr>
                <w:rFonts w:hint="eastAsia"/>
                <w:snapToGrid w:val="0"/>
                <w:kern w:val="0"/>
                <w:sz w:val="24"/>
                <w:szCs w:val="24"/>
              </w:rPr>
              <w:t>/</w:t>
            </w:r>
            <w:r>
              <w:rPr>
                <w:snapToGrid w:val="0"/>
                <w:kern w:val="0"/>
                <w:sz w:val="24"/>
                <w:szCs w:val="24"/>
              </w:rPr>
              <w:t>h</w:t>
            </w:r>
          </w:p>
        </w:tc>
      </w:tr>
      <w:tr w14:paraId="647B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47BB8DC1">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4904897E">
            <w:pPr>
              <w:adjustRightInd w:val="0"/>
              <w:snapToGrid w:val="0"/>
              <w:jc w:val="center"/>
              <w:rPr>
                <w:snapToGrid w:val="0"/>
                <w:kern w:val="0"/>
                <w:sz w:val="24"/>
              </w:rPr>
            </w:pPr>
          </w:p>
        </w:tc>
        <w:tc>
          <w:tcPr>
            <w:tcW w:w="1887" w:type="dxa"/>
            <w:vMerge w:val="continue"/>
            <w:tcBorders>
              <w:left w:val="single" w:color="000000" w:sz="4" w:space="0"/>
            </w:tcBorders>
            <w:vAlign w:val="center"/>
          </w:tcPr>
          <w:p w14:paraId="3B0CCE94"/>
        </w:tc>
        <w:tc>
          <w:tcPr>
            <w:tcW w:w="1920" w:type="dxa"/>
            <w:vMerge w:val="continue"/>
            <w:vAlign w:val="center"/>
          </w:tcPr>
          <w:p w14:paraId="42D5AF1A">
            <w:pPr>
              <w:adjustRightInd w:val="0"/>
              <w:snapToGrid w:val="0"/>
              <w:jc w:val="center"/>
              <w:rPr>
                <w:sz w:val="24"/>
              </w:rPr>
            </w:pPr>
          </w:p>
        </w:tc>
        <w:tc>
          <w:tcPr>
            <w:tcW w:w="2178" w:type="dxa"/>
            <w:vAlign w:val="center"/>
          </w:tcPr>
          <w:p w14:paraId="0E244698">
            <w:pPr>
              <w:adjustRightInd w:val="0"/>
              <w:snapToGrid w:val="0"/>
              <w:jc w:val="center"/>
              <w:rPr>
                <w:snapToGrid w:val="0"/>
                <w:kern w:val="0"/>
                <w:sz w:val="24"/>
                <w:szCs w:val="24"/>
              </w:rPr>
            </w:pPr>
            <w:r>
              <w:rPr>
                <w:snapToGrid w:val="0"/>
                <w:kern w:val="0"/>
                <w:sz w:val="24"/>
                <w:szCs w:val="24"/>
              </w:rPr>
              <w:t>4353mg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c>
          <w:tcPr>
            <w:tcW w:w="1958" w:type="dxa"/>
            <w:vAlign w:val="center"/>
          </w:tcPr>
          <w:p w14:paraId="7031F956">
            <w:pPr>
              <w:adjustRightInd w:val="0"/>
              <w:snapToGrid w:val="0"/>
              <w:jc w:val="center"/>
              <w:rPr>
                <w:snapToGrid w:val="0"/>
                <w:kern w:val="0"/>
                <w:sz w:val="24"/>
                <w:szCs w:val="24"/>
              </w:rPr>
            </w:pPr>
            <w:r>
              <w:rPr>
                <w:snapToGrid w:val="0"/>
                <w:kern w:val="0"/>
                <w:sz w:val="24"/>
                <w:szCs w:val="24"/>
              </w:rPr>
              <w:t>9.10mg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r>
      <w:tr w14:paraId="1EBA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37527E2A">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2B2E8DB8">
            <w:pPr>
              <w:adjustRightInd w:val="0"/>
              <w:snapToGrid w:val="0"/>
              <w:jc w:val="center"/>
              <w:rPr>
                <w:snapToGrid w:val="0"/>
                <w:kern w:val="0"/>
                <w:sz w:val="24"/>
              </w:rPr>
            </w:pPr>
          </w:p>
        </w:tc>
        <w:tc>
          <w:tcPr>
            <w:tcW w:w="1887" w:type="dxa"/>
            <w:vMerge w:val="restart"/>
            <w:tcBorders>
              <w:left w:val="single" w:color="000000" w:sz="4" w:space="0"/>
            </w:tcBorders>
            <w:vAlign w:val="center"/>
          </w:tcPr>
          <w:p w14:paraId="1B9C02BB">
            <w:pPr>
              <w:adjustRightInd w:val="0"/>
              <w:snapToGrid w:val="0"/>
              <w:jc w:val="center"/>
              <w:rPr>
                <w:snapToGrid w:val="0"/>
                <w:kern w:val="0"/>
                <w:sz w:val="24"/>
              </w:rPr>
            </w:pPr>
            <w:r>
              <w:rPr>
                <w:snapToGrid w:val="0"/>
                <w:kern w:val="0"/>
                <w:sz w:val="24"/>
              </w:rPr>
              <w:t>职工食堂</w:t>
            </w:r>
          </w:p>
        </w:tc>
        <w:tc>
          <w:tcPr>
            <w:tcW w:w="1920" w:type="dxa"/>
            <w:vMerge w:val="restart"/>
            <w:vAlign w:val="center"/>
          </w:tcPr>
          <w:p w14:paraId="5B355424">
            <w:pPr>
              <w:adjustRightInd w:val="0"/>
              <w:snapToGrid w:val="0"/>
              <w:jc w:val="center"/>
              <w:rPr>
                <w:snapToGrid w:val="0"/>
                <w:kern w:val="0"/>
                <w:sz w:val="24"/>
              </w:rPr>
            </w:pPr>
            <w:r>
              <w:rPr>
                <w:snapToGrid w:val="0"/>
                <w:kern w:val="0"/>
                <w:sz w:val="24"/>
              </w:rPr>
              <w:t>食堂油烟</w:t>
            </w:r>
          </w:p>
        </w:tc>
        <w:tc>
          <w:tcPr>
            <w:tcW w:w="2178" w:type="dxa"/>
            <w:vAlign w:val="center"/>
          </w:tcPr>
          <w:p w14:paraId="0A325288">
            <w:pPr>
              <w:adjustRightInd w:val="0"/>
              <w:snapToGrid w:val="0"/>
              <w:jc w:val="center"/>
              <w:rPr>
                <w:snapToGrid w:val="0"/>
                <w:kern w:val="0"/>
                <w:sz w:val="24"/>
                <w:szCs w:val="24"/>
              </w:rPr>
            </w:pPr>
            <w:r>
              <w:rPr>
                <w:snapToGrid w:val="0"/>
                <w:kern w:val="0"/>
                <w:sz w:val="24"/>
                <w:szCs w:val="24"/>
              </w:rPr>
              <w:t>0.004t/a</w:t>
            </w:r>
          </w:p>
        </w:tc>
        <w:tc>
          <w:tcPr>
            <w:tcW w:w="1958" w:type="dxa"/>
            <w:vAlign w:val="center"/>
          </w:tcPr>
          <w:p w14:paraId="2CF2ED5B">
            <w:pPr>
              <w:adjustRightInd w:val="0"/>
              <w:snapToGrid w:val="0"/>
              <w:jc w:val="center"/>
              <w:rPr>
                <w:snapToGrid w:val="0"/>
                <w:kern w:val="0"/>
                <w:sz w:val="24"/>
                <w:szCs w:val="24"/>
              </w:rPr>
            </w:pPr>
            <w:r>
              <w:rPr>
                <w:snapToGrid w:val="0"/>
                <w:kern w:val="0"/>
                <w:sz w:val="24"/>
                <w:szCs w:val="24"/>
              </w:rPr>
              <w:t>0.0004t/a</w:t>
            </w:r>
          </w:p>
        </w:tc>
      </w:tr>
      <w:tr w14:paraId="190E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5CDE3440">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08FE9425">
            <w:pPr>
              <w:adjustRightInd w:val="0"/>
              <w:snapToGrid w:val="0"/>
              <w:jc w:val="center"/>
              <w:rPr>
                <w:snapToGrid w:val="0"/>
                <w:kern w:val="0"/>
                <w:sz w:val="24"/>
              </w:rPr>
            </w:pPr>
          </w:p>
        </w:tc>
        <w:tc>
          <w:tcPr>
            <w:tcW w:w="1887" w:type="dxa"/>
            <w:vMerge w:val="continue"/>
            <w:tcBorders>
              <w:left w:val="single" w:color="000000" w:sz="4" w:space="0"/>
            </w:tcBorders>
            <w:vAlign w:val="center"/>
          </w:tcPr>
          <w:p w14:paraId="202E2B7C">
            <w:pPr>
              <w:adjustRightInd w:val="0"/>
              <w:snapToGrid w:val="0"/>
              <w:jc w:val="center"/>
              <w:rPr>
                <w:snapToGrid w:val="0"/>
                <w:kern w:val="0"/>
                <w:sz w:val="24"/>
              </w:rPr>
            </w:pPr>
          </w:p>
        </w:tc>
        <w:tc>
          <w:tcPr>
            <w:tcW w:w="1920" w:type="dxa"/>
            <w:vMerge w:val="continue"/>
            <w:vAlign w:val="center"/>
          </w:tcPr>
          <w:p w14:paraId="1FF7A683">
            <w:pPr>
              <w:adjustRightInd w:val="0"/>
              <w:snapToGrid w:val="0"/>
              <w:jc w:val="center"/>
              <w:rPr>
                <w:snapToGrid w:val="0"/>
                <w:kern w:val="0"/>
                <w:sz w:val="24"/>
              </w:rPr>
            </w:pPr>
          </w:p>
        </w:tc>
        <w:tc>
          <w:tcPr>
            <w:tcW w:w="2178" w:type="dxa"/>
            <w:vAlign w:val="center"/>
          </w:tcPr>
          <w:p w14:paraId="346813DD">
            <w:pPr>
              <w:adjustRightInd w:val="0"/>
              <w:snapToGrid w:val="0"/>
              <w:jc w:val="center"/>
              <w:rPr>
                <w:snapToGrid w:val="0"/>
                <w:kern w:val="0"/>
                <w:sz w:val="24"/>
                <w:szCs w:val="24"/>
              </w:rPr>
            </w:pPr>
            <w:r>
              <w:rPr>
                <w:snapToGrid w:val="0"/>
                <w:kern w:val="0"/>
                <w:sz w:val="24"/>
                <w:szCs w:val="24"/>
              </w:rPr>
              <w:t>0.003kg</w:t>
            </w:r>
            <w:r>
              <w:rPr>
                <w:rFonts w:hint="eastAsia"/>
                <w:snapToGrid w:val="0"/>
                <w:kern w:val="0"/>
                <w:sz w:val="24"/>
                <w:szCs w:val="24"/>
              </w:rPr>
              <w:t>/</w:t>
            </w:r>
            <w:r>
              <w:rPr>
                <w:snapToGrid w:val="0"/>
                <w:kern w:val="0"/>
                <w:sz w:val="24"/>
                <w:szCs w:val="24"/>
              </w:rPr>
              <w:t>h</w:t>
            </w:r>
          </w:p>
        </w:tc>
        <w:tc>
          <w:tcPr>
            <w:tcW w:w="1958" w:type="dxa"/>
            <w:vAlign w:val="center"/>
          </w:tcPr>
          <w:p w14:paraId="7CB6CDF5">
            <w:pPr>
              <w:adjustRightInd w:val="0"/>
              <w:snapToGrid w:val="0"/>
              <w:jc w:val="center"/>
              <w:rPr>
                <w:snapToGrid w:val="0"/>
                <w:kern w:val="0"/>
                <w:sz w:val="24"/>
                <w:szCs w:val="24"/>
              </w:rPr>
            </w:pPr>
            <w:r>
              <w:rPr>
                <w:snapToGrid w:val="0"/>
                <w:kern w:val="0"/>
                <w:sz w:val="24"/>
                <w:szCs w:val="24"/>
              </w:rPr>
              <w:t>0.0003kg</w:t>
            </w:r>
            <w:r>
              <w:rPr>
                <w:rFonts w:hint="eastAsia"/>
                <w:snapToGrid w:val="0"/>
                <w:kern w:val="0"/>
                <w:sz w:val="24"/>
                <w:szCs w:val="24"/>
              </w:rPr>
              <w:t>/</w:t>
            </w:r>
            <w:r>
              <w:rPr>
                <w:snapToGrid w:val="0"/>
                <w:kern w:val="0"/>
                <w:sz w:val="24"/>
                <w:szCs w:val="24"/>
              </w:rPr>
              <w:t>h</w:t>
            </w:r>
          </w:p>
        </w:tc>
      </w:tr>
      <w:tr w14:paraId="2EFD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88" w:type="dxa"/>
            <w:vMerge w:val="continue"/>
            <w:vAlign w:val="center"/>
          </w:tcPr>
          <w:p w14:paraId="78D85F2C">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372F793C">
            <w:pPr>
              <w:adjustRightInd w:val="0"/>
              <w:snapToGrid w:val="0"/>
              <w:jc w:val="center"/>
              <w:rPr>
                <w:snapToGrid w:val="0"/>
                <w:kern w:val="0"/>
                <w:sz w:val="24"/>
              </w:rPr>
            </w:pPr>
          </w:p>
        </w:tc>
        <w:tc>
          <w:tcPr>
            <w:tcW w:w="1887" w:type="dxa"/>
            <w:vMerge w:val="continue"/>
            <w:tcBorders>
              <w:left w:val="single" w:color="000000" w:sz="4" w:space="0"/>
            </w:tcBorders>
            <w:vAlign w:val="center"/>
          </w:tcPr>
          <w:p w14:paraId="47B7E467">
            <w:pPr>
              <w:adjustRightInd w:val="0"/>
              <w:snapToGrid w:val="0"/>
              <w:jc w:val="center"/>
              <w:rPr>
                <w:snapToGrid w:val="0"/>
                <w:kern w:val="0"/>
                <w:sz w:val="24"/>
              </w:rPr>
            </w:pPr>
          </w:p>
        </w:tc>
        <w:tc>
          <w:tcPr>
            <w:tcW w:w="1920" w:type="dxa"/>
            <w:vMerge w:val="continue"/>
            <w:vAlign w:val="center"/>
          </w:tcPr>
          <w:p w14:paraId="75ABA451">
            <w:pPr>
              <w:adjustRightInd w:val="0"/>
              <w:snapToGrid w:val="0"/>
              <w:jc w:val="center"/>
              <w:rPr>
                <w:sz w:val="24"/>
              </w:rPr>
            </w:pPr>
          </w:p>
        </w:tc>
        <w:tc>
          <w:tcPr>
            <w:tcW w:w="2178" w:type="dxa"/>
            <w:vAlign w:val="center"/>
          </w:tcPr>
          <w:p w14:paraId="6891E1A3">
            <w:pPr>
              <w:adjustRightInd w:val="0"/>
              <w:snapToGrid w:val="0"/>
              <w:jc w:val="center"/>
              <w:rPr>
                <w:snapToGrid w:val="0"/>
                <w:kern w:val="0"/>
                <w:sz w:val="24"/>
                <w:szCs w:val="24"/>
              </w:rPr>
            </w:pPr>
            <w:r>
              <w:rPr>
                <w:snapToGrid w:val="0"/>
                <w:kern w:val="0"/>
                <w:sz w:val="24"/>
                <w:szCs w:val="24"/>
              </w:rPr>
              <w:t>3.0mg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c>
          <w:tcPr>
            <w:tcW w:w="1958" w:type="dxa"/>
            <w:vAlign w:val="center"/>
          </w:tcPr>
          <w:p w14:paraId="00CF0511">
            <w:pPr>
              <w:adjustRightInd w:val="0"/>
              <w:snapToGrid w:val="0"/>
              <w:jc w:val="center"/>
              <w:rPr>
                <w:snapToGrid w:val="0"/>
                <w:kern w:val="0"/>
                <w:sz w:val="24"/>
                <w:szCs w:val="24"/>
              </w:rPr>
            </w:pPr>
            <w:r>
              <w:rPr>
                <w:snapToGrid w:val="0"/>
                <w:kern w:val="0"/>
                <w:sz w:val="24"/>
                <w:szCs w:val="24"/>
              </w:rPr>
              <w:t>0.3mg</w:t>
            </w:r>
            <w:r>
              <w:rPr>
                <w:rFonts w:hint="eastAsia"/>
                <w:snapToGrid w:val="0"/>
                <w:kern w:val="0"/>
                <w:sz w:val="24"/>
                <w:szCs w:val="24"/>
              </w:rPr>
              <w:t>/</w:t>
            </w:r>
            <w:r>
              <w:rPr>
                <w:snapToGrid w:val="0"/>
                <w:kern w:val="0"/>
                <w:sz w:val="24"/>
                <w:szCs w:val="24"/>
              </w:rPr>
              <w:t>m</w:t>
            </w:r>
            <w:r>
              <w:rPr>
                <w:snapToGrid w:val="0"/>
                <w:kern w:val="0"/>
                <w:sz w:val="24"/>
                <w:szCs w:val="24"/>
                <w:vertAlign w:val="superscript"/>
              </w:rPr>
              <w:t>3</w:t>
            </w:r>
          </w:p>
        </w:tc>
      </w:tr>
      <w:tr w14:paraId="66FF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8" w:type="dxa"/>
            <w:vMerge w:val="continue"/>
            <w:vAlign w:val="center"/>
          </w:tcPr>
          <w:p w14:paraId="6EEF0FC5">
            <w:pPr>
              <w:adjustRightInd w:val="0"/>
              <w:snapToGrid w:val="0"/>
              <w:ind w:left="140" w:hanging="140" w:hangingChars="50"/>
              <w:jc w:val="center"/>
              <w:rPr>
                <w:rFonts w:eastAsia="华文中宋"/>
                <w:b/>
                <w:snapToGrid w:val="0"/>
                <w:kern w:val="0"/>
                <w:sz w:val="28"/>
              </w:rPr>
            </w:pPr>
          </w:p>
        </w:tc>
        <w:tc>
          <w:tcPr>
            <w:tcW w:w="425" w:type="dxa"/>
            <w:vMerge w:val="restart"/>
            <w:tcBorders>
              <w:right w:val="single" w:color="000000" w:sz="4" w:space="0"/>
            </w:tcBorders>
            <w:vAlign w:val="center"/>
          </w:tcPr>
          <w:p w14:paraId="525696B2">
            <w:pPr>
              <w:adjustRightInd w:val="0"/>
              <w:snapToGrid w:val="0"/>
              <w:jc w:val="center"/>
              <w:rPr>
                <w:snapToGrid w:val="0"/>
                <w:kern w:val="0"/>
                <w:sz w:val="24"/>
              </w:rPr>
            </w:pPr>
            <w:r>
              <w:rPr>
                <w:rFonts w:hint="eastAsia"/>
                <w:snapToGrid w:val="0"/>
                <w:kern w:val="0"/>
                <w:sz w:val="24"/>
              </w:rPr>
              <w:t>无组织</w:t>
            </w:r>
          </w:p>
        </w:tc>
        <w:tc>
          <w:tcPr>
            <w:tcW w:w="1887" w:type="dxa"/>
            <w:tcBorders>
              <w:left w:val="single" w:color="000000" w:sz="4" w:space="0"/>
            </w:tcBorders>
            <w:vAlign w:val="center"/>
          </w:tcPr>
          <w:p w14:paraId="0E947C03">
            <w:pPr>
              <w:adjustRightInd w:val="0"/>
              <w:snapToGrid w:val="0"/>
              <w:jc w:val="center"/>
              <w:rPr>
                <w:snapToGrid w:val="0"/>
                <w:kern w:val="0"/>
                <w:sz w:val="24"/>
              </w:rPr>
            </w:pPr>
            <w:r>
              <w:rPr>
                <w:rFonts w:hint="eastAsia"/>
                <w:snapToGrid w:val="0"/>
                <w:kern w:val="0"/>
                <w:sz w:val="24"/>
              </w:rPr>
              <w:t>物料及产品装卸上料粉尘</w:t>
            </w:r>
          </w:p>
        </w:tc>
        <w:tc>
          <w:tcPr>
            <w:tcW w:w="1920" w:type="dxa"/>
            <w:vAlign w:val="center"/>
          </w:tcPr>
          <w:p w14:paraId="64558E98">
            <w:pPr>
              <w:adjustRightInd w:val="0"/>
              <w:snapToGrid w:val="0"/>
              <w:jc w:val="center"/>
              <w:rPr>
                <w:sz w:val="24"/>
                <w:szCs w:val="24"/>
              </w:rPr>
            </w:pPr>
            <w:r>
              <w:rPr>
                <w:rFonts w:hint="eastAsia"/>
                <w:sz w:val="24"/>
                <w:szCs w:val="24"/>
              </w:rPr>
              <w:t>粉尘</w:t>
            </w:r>
          </w:p>
        </w:tc>
        <w:tc>
          <w:tcPr>
            <w:tcW w:w="2178" w:type="dxa"/>
            <w:vAlign w:val="center"/>
          </w:tcPr>
          <w:p w14:paraId="3529E40F">
            <w:pPr>
              <w:adjustRightInd w:val="0"/>
              <w:snapToGrid w:val="0"/>
              <w:jc w:val="center"/>
              <w:rPr>
                <w:snapToGrid w:val="0"/>
                <w:kern w:val="0"/>
                <w:sz w:val="24"/>
                <w:szCs w:val="24"/>
              </w:rPr>
            </w:pPr>
            <w:r>
              <w:rPr>
                <w:rFonts w:hint="eastAsia" w:eastAsiaTheme="minorEastAsia"/>
                <w:snapToGrid w:val="0"/>
                <w:kern w:val="0"/>
                <w:sz w:val="24"/>
                <w:szCs w:val="24"/>
              </w:rPr>
              <w:t>6</w:t>
            </w:r>
            <w:r>
              <w:rPr>
                <w:rFonts w:eastAsiaTheme="minorEastAsia"/>
                <w:snapToGrid w:val="0"/>
                <w:kern w:val="0"/>
                <w:sz w:val="24"/>
                <w:szCs w:val="24"/>
              </w:rPr>
              <w:t>t/a</w:t>
            </w:r>
          </w:p>
        </w:tc>
        <w:tc>
          <w:tcPr>
            <w:tcW w:w="1958" w:type="dxa"/>
            <w:vAlign w:val="center"/>
          </w:tcPr>
          <w:p w14:paraId="4B3EFF9D">
            <w:pPr>
              <w:adjustRightInd w:val="0"/>
              <w:snapToGrid w:val="0"/>
              <w:jc w:val="center"/>
              <w:rPr>
                <w:snapToGrid w:val="0"/>
                <w:kern w:val="0"/>
                <w:sz w:val="24"/>
                <w:szCs w:val="24"/>
              </w:rPr>
            </w:pPr>
            <w:r>
              <w:rPr>
                <w:rFonts w:hint="eastAsia" w:eastAsiaTheme="minorEastAsia"/>
                <w:snapToGrid w:val="0"/>
                <w:kern w:val="0"/>
                <w:sz w:val="24"/>
                <w:szCs w:val="24"/>
              </w:rPr>
              <w:t>0</w:t>
            </w:r>
            <w:r>
              <w:rPr>
                <w:rFonts w:eastAsiaTheme="minorEastAsia"/>
                <w:snapToGrid w:val="0"/>
                <w:kern w:val="0"/>
                <w:sz w:val="24"/>
                <w:szCs w:val="24"/>
              </w:rPr>
              <w:t>.3t/a</w:t>
            </w:r>
          </w:p>
        </w:tc>
      </w:tr>
      <w:tr w14:paraId="041B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8" w:type="dxa"/>
            <w:vMerge w:val="continue"/>
            <w:vAlign w:val="center"/>
          </w:tcPr>
          <w:p w14:paraId="379D7AE8">
            <w:pPr>
              <w:adjustRightInd w:val="0"/>
              <w:snapToGrid w:val="0"/>
              <w:ind w:left="140" w:hanging="140" w:hangingChars="50"/>
              <w:jc w:val="center"/>
              <w:rPr>
                <w:rFonts w:eastAsia="华文中宋"/>
                <w:b/>
                <w:snapToGrid w:val="0"/>
                <w:kern w:val="0"/>
                <w:sz w:val="28"/>
              </w:rPr>
            </w:pPr>
          </w:p>
        </w:tc>
        <w:tc>
          <w:tcPr>
            <w:tcW w:w="425" w:type="dxa"/>
            <w:vMerge w:val="continue"/>
            <w:tcBorders>
              <w:right w:val="single" w:color="000000" w:sz="4" w:space="0"/>
            </w:tcBorders>
            <w:vAlign w:val="center"/>
          </w:tcPr>
          <w:p w14:paraId="0DC8BB7A">
            <w:pPr>
              <w:adjustRightInd w:val="0"/>
              <w:snapToGrid w:val="0"/>
              <w:jc w:val="center"/>
              <w:rPr>
                <w:snapToGrid w:val="0"/>
                <w:kern w:val="0"/>
                <w:sz w:val="24"/>
              </w:rPr>
            </w:pPr>
          </w:p>
        </w:tc>
        <w:tc>
          <w:tcPr>
            <w:tcW w:w="1887" w:type="dxa"/>
            <w:tcBorders>
              <w:left w:val="single" w:color="000000" w:sz="4" w:space="0"/>
            </w:tcBorders>
            <w:vAlign w:val="center"/>
          </w:tcPr>
          <w:p w14:paraId="50F437D6">
            <w:pPr>
              <w:adjustRightInd w:val="0"/>
              <w:snapToGrid w:val="0"/>
              <w:jc w:val="center"/>
              <w:rPr>
                <w:snapToGrid w:val="0"/>
                <w:kern w:val="0"/>
                <w:sz w:val="24"/>
              </w:rPr>
            </w:pPr>
            <w:r>
              <w:rPr>
                <w:snapToGrid w:val="0"/>
                <w:kern w:val="0"/>
                <w:sz w:val="24"/>
              </w:rPr>
              <w:t>车辆运输扬尘</w:t>
            </w:r>
          </w:p>
        </w:tc>
        <w:tc>
          <w:tcPr>
            <w:tcW w:w="1920" w:type="dxa"/>
            <w:vAlign w:val="center"/>
          </w:tcPr>
          <w:p w14:paraId="7C757ADD">
            <w:pPr>
              <w:adjustRightInd w:val="0"/>
              <w:snapToGrid w:val="0"/>
              <w:jc w:val="center"/>
              <w:rPr>
                <w:sz w:val="24"/>
                <w:szCs w:val="24"/>
              </w:rPr>
            </w:pPr>
            <w:r>
              <w:rPr>
                <w:rFonts w:hint="eastAsia"/>
                <w:sz w:val="24"/>
                <w:szCs w:val="24"/>
              </w:rPr>
              <w:t>粉尘</w:t>
            </w:r>
          </w:p>
        </w:tc>
        <w:tc>
          <w:tcPr>
            <w:tcW w:w="2178" w:type="dxa"/>
            <w:vAlign w:val="center"/>
          </w:tcPr>
          <w:p w14:paraId="4EEF4CF0">
            <w:pPr>
              <w:adjustRightInd w:val="0"/>
              <w:snapToGrid w:val="0"/>
              <w:jc w:val="center"/>
              <w:rPr>
                <w:snapToGrid w:val="0"/>
                <w:kern w:val="0"/>
                <w:sz w:val="24"/>
                <w:szCs w:val="24"/>
              </w:rPr>
            </w:pPr>
            <w:r>
              <w:rPr>
                <w:rFonts w:hint="eastAsia" w:eastAsiaTheme="minorEastAsia"/>
                <w:snapToGrid w:val="0"/>
                <w:kern w:val="0"/>
                <w:sz w:val="24"/>
                <w:szCs w:val="24"/>
              </w:rPr>
              <w:t>1</w:t>
            </w:r>
            <w:r>
              <w:rPr>
                <w:rFonts w:eastAsiaTheme="minorEastAsia"/>
                <w:snapToGrid w:val="0"/>
                <w:kern w:val="0"/>
                <w:sz w:val="24"/>
                <w:szCs w:val="24"/>
              </w:rPr>
              <w:t>.4 t/a</w:t>
            </w:r>
          </w:p>
        </w:tc>
        <w:tc>
          <w:tcPr>
            <w:tcW w:w="1958" w:type="dxa"/>
            <w:vAlign w:val="center"/>
          </w:tcPr>
          <w:p w14:paraId="74D5F160">
            <w:pPr>
              <w:adjustRightInd w:val="0"/>
              <w:snapToGrid w:val="0"/>
              <w:jc w:val="center"/>
              <w:rPr>
                <w:snapToGrid w:val="0"/>
                <w:kern w:val="0"/>
                <w:sz w:val="24"/>
                <w:szCs w:val="24"/>
              </w:rPr>
            </w:pPr>
            <w:r>
              <w:rPr>
                <w:rFonts w:hint="eastAsia" w:eastAsiaTheme="minorEastAsia"/>
                <w:snapToGrid w:val="0"/>
                <w:kern w:val="0"/>
                <w:sz w:val="24"/>
                <w:szCs w:val="24"/>
              </w:rPr>
              <w:t>0</w:t>
            </w:r>
            <w:r>
              <w:rPr>
                <w:rFonts w:eastAsiaTheme="minorEastAsia"/>
                <w:snapToGrid w:val="0"/>
                <w:kern w:val="0"/>
                <w:sz w:val="24"/>
                <w:szCs w:val="24"/>
              </w:rPr>
              <w:t>.28 t/a</w:t>
            </w:r>
          </w:p>
        </w:tc>
      </w:tr>
      <w:tr w14:paraId="1592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8" w:type="dxa"/>
            <w:vMerge w:val="restart"/>
            <w:vAlign w:val="center"/>
          </w:tcPr>
          <w:p w14:paraId="1303ED2C">
            <w:pPr>
              <w:snapToGrid w:val="0"/>
              <w:jc w:val="center"/>
              <w:rPr>
                <w:b/>
                <w:snapToGrid w:val="0"/>
                <w:kern w:val="0"/>
                <w:sz w:val="24"/>
                <w:szCs w:val="24"/>
              </w:rPr>
            </w:pPr>
            <w:r>
              <w:rPr>
                <w:rFonts w:eastAsia="华文中宋"/>
                <w:b/>
                <w:snapToGrid w:val="0"/>
                <w:kern w:val="0"/>
                <w:sz w:val="28"/>
              </w:rPr>
              <w:t>水污染物</w:t>
            </w:r>
          </w:p>
        </w:tc>
        <w:tc>
          <w:tcPr>
            <w:tcW w:w="2312" w:type="dxa"/>
            <w:gridSpan w:val="2"/>
            <w:vMerge w:val="restart"/>
            <w:tcMar>
              <w:top w:w="57" w:type="dxa"/>
            </w:tcMar>
            <w:vAlign w:val="center"/>
          </w:tcPr>
          <w:p w14:paraId="5752DD65">
            <w:pPr>
              <w:adjustRightInd w:val="0"/>
              <w:snapToGrid w:val="0"/>
              <w:jc w:val="center"/>
              <w:rPr>
                <w:snapToGrid w:val="0"/>
                <w:kern w:val="0"/>
                <w:sz w:val="24"/>
              </w:rPr>
            </w:pPr>
            <w:r>
              <w:rPr>
                <w:snapToGrid w:val="0"/>
                <w:kern w:val="0"/>
                <w:sz w:val="24"/>
              </w:rPr>
              <w:t>生活污水</w:t>
            </w:r>
          </w:p>
          <w:p w14:paraId="287F4B38">
            <w:pPr>
              <w:adjustRightInd w:val="0"/>
              <w:snapToGrid w:val="0"/>
              <w:jc w:val="center"/>
              <w:rPr>
                <w:snapToGrid w:val="0"/>
                <w:kern w:val="0"/>
                <w:sz w:val="24"/>
              </w:rPr>
            </w:pPr>
            <w:r>
              <w:rPr>
                <w:rFonts w:hint="eastAsia"/>
                <w:snapToGrid w:val="0"/>
                <w:kern w:val="0"/>
                <w:sz w:val="24"/>
              </w:rPr>
              <w:t>1</w:t>
            </w:r>
            <w:r>
              <w:rPr>
                <w:snapToGrid w:val="0"/>
                <w:kern w:val="0"/>
                <w:sz w:val="24"/>
              </w:rPr>
              <w:t>92</w:t>
            </w:r>
            <w:r>
              <w:rPr>
                <w:sz w:val="24"/>
              </w:rPr>
              <w:t xml:space="preserve"> m</w:t>
            </w:r>
            <w:r>
              <w:rPr>
                <w:sz w:val="24"/>
                <w:vertAlign w:val="superscript"/>
              </w:rPr>
              <w:t>3</w:t>
            </w:r>
            <w:r>
              <w:rPr>
                <w:sz w:val="24"/>
              </w:rPr>
              <w:t>/a</w:t>
            </w:r>
          </w:p>
        </w:tc>
        <w:tc>
          <w:tcPr>
            <w:tcW w:w="1920" w:type="dxa"/>
            <w:vMerge w:val="restart"/>
            <w:tcMar>
              <w:top w:w="57" w:type="dxa"/>
            </w:tcMar>
            <w:vAlign w:val="center"/>
          </w:tcPr>
          <w:p w14:paraId="55EFB974">
            <w:pPr>
              <w:adjustRightInd w:val="0"/>
              <w:snapToGrid w:val="0"/>
              <w:jc w:val="center"/>
              <w:rPr>
                <w:snapToGrid w:val="0"/>
                <w:kern w:val="0"/>
                <w:sz w:val="24"/>
              </w:rPr>
            </w:pPr>
            <w:r>
              <w:rPr>
                <w:snapToGrid w:val="0"/>
                <w:kern w:val="0"/>
                <w:sz w:val="24"/>
              </w:rPr>
              <w:t>COD</w:t>
            </w:r>
          </w:p>
        </w:tc>
        <w:tc>
          <w:tcPr>
            <w:tcW w:w="2178" w:type="dxa"/>
            <w:tcBorders>
              <w:bottom w:val="single" w:color="auto" w:sz="4" w:space="0"/>
            </w:tcBorders>
            <w:vAlign w:val="center"/>
          </w:tcPr>
          <w:p w14:paraId="1C6FC304">
            <w:pPr>
              <w:adjustRightInd w:val="0"/>
              <w:snapToGrid w:val="0"/>
              <w:jc w:val="center"/>
              <w:rPr>
                <w:snapToGrid w:val="0"/>
                <w:kern w:val="0"/>
                <w:sz w:val="24"/>
              </w:rPr>
            </w:pPr>
            <w:r>
              <w:rPr>
                <w:rFonts w:hint="eastAsia"/>
                <w:snapToGrid w:val="0"/>
                <w:kern w:val="0"/>
                <w:sz w:val="24"/>
              </w:rPr>
              <w:t>4</w:t>
            </w:r>
            <w:r>
              <w:rPr>
                <w:snapToGrid w:val="0"/>
                <w:kern w:val="0"/>
                <w:sz w:val="24"/>
              </w:rPr>
              <w:t>00 mg/</w:t>
            </w:r>
            <w:r>
              <w:rPr>
                <w:snapToGrid w:val="0"/>
                <w:kern w:val="0"/>
                <w:sz w:val="24"/>
                <w:szCs w:val="24"/>
              </w:rPr>
              <w:t xml:space="preserve"> L</w:t>
            </w:r>
          </w:p>
        </w:tc>
        <w:tc>
          <w:tcPr>
            <w:tcW w:w="1958" w:type="dxa"/>
            <w:vMerge w:val="restart"/>
            <w:vAlign w:val="center"/>
          </w:tcPr>
          <w:p w14:paraId="47DD7357">
            <w:pPr>
              <w:adjustRightInd w:val="0"/>
              <w:snapToGrid w:val="0"/>
              <w:jc w:val="center"/>
              <w:rPr>
                <w:snapToGrid w:val="0"/>
                <w:kern w:val="0"/>
                <w:sz w:val="24"/>
              </w:rPr>
            </w:pPr>
            <w:r>
              <w:rPr>
                <w:rFonts w:hint="eastAsia"/>
                <w:snapToGrid w:val="0"/>
                <w:kern w:val="0"/>
                <w:sz w:val="24"/>
              </w:rPr>
              <w:t>资源化利用</w:t>
            </w:r>
          </w:p>
        </w:tc>
      </w:tr>
      <w:tr w14:paraId="1311B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88" w:type="dxa"/>
            <w:vMerge w:val="continue"/>
            <w:vAlign w:val="center"/>
          </w:tcPr>
          <w:p w14:paraId="0B4FEF8F">
            <w:pPr>
              <w:adjustRightInd w:val="0"/>
              <w:snapToGrid w:val="0"/>
              <w:jc w:val="center"/>
              <w:rPr>
                <w:b/>
                <w:snapToGrid w:val="0"/>
                <w:kern w:val="0"/>
                <w:sz w:val="24"/>
                <w:szCs w:val="24"/>
              </w:rPr>
            </w:pPr>
          </w:p>
        </w:tc>
        <w:tc>
          <w:tcPr>
            <w:tcW w:w="2312" w:type="dxa"/>
            <w:gridSpan w:val="2"/>
            <w:vMerge w:val="continue"/>
            <w:tcMar>
              <w:top w:w="57" w:type="dxa"/>
            </w:tcMar>
            <w:vAlign w:val="center"/>
          </w:tcPr>
          <w:p w14:paraId="2A56E3E0">
            <w:pPr>
              <w:adjustRightInd w:val="0"/>
              <w:snapToGrid w:val="0"/>
              <w:jc w:val="center"/>
              <w:rPr>
                <w:snapToGrid w:val="0"/>
                <w:kern w:val="0"/>
                <w:sz w:val="24"/>
                <w:szCs w:val="24"/>
              </w:rPr>
            </w:pPr>
          </w:p>
        </w:tc>
        <w:tc>
          <w:tcPr>
            <w:tcW w:w="1920" w:type="dxa"/>
            <w:vMerge w:val="continue"/>
            <w:tcBorders>
              <w:bottom w:val="single" w:color="auto" w:sz="4" w:space="0"/>
            </w:tcBorders>
            <w:tcMar>
              <w:top w:w="57" w:type="dxa"/>
            </w:tcMar>
            <w:vAlign w:val="center"/>
          </w:tcPr>
          <w:p w14:paraId="049130FE">
            <w:pPr>
              <w:adjustRightInd w:val="0"/>
              <w:snapToGrid w:val="0"/>
              <w:jc w:val="center"/>
              <w:rPr>
                <w:snapToGrid w:val="0"/>
                <w:kern w:val="0"/>
                <w:sz w:val="24"/>
                <w:szCs w:val="24"/>
              </w:rPr>
            </w:pPr>
          </w:p>
        </w:tc>
        <w:tc>
          <w:tcPr>
            <w:tcW w:w="2178" w:type="dxa"/>
            <w:tcBorders>
              <w:bottom w:val="single" w:color="auto" w:sz="4" w:space="0"/>
            </w:tcBorders>
            <w:vAlign w:val="center"/>
          </w:tcPr>
          <w:p w14:paraId="3E65910A">
            <w:pPr>
              <w:adjustRightInd w:val="0"/>
              <w:snapToGrid w:val="0"/>
              <w:jc w:val="center"/>
              <w:rPr>
                <w:snapToGrid w:val="0"/>
                <w:kern w:val="0"/>
                <w:sz w:val="24"/>
              </w:rPr>
            </w:pPr>
            <w:r>
              <w:rPr>
                <w:rFonts w:hint="eastAsia"/>
                <w:snapToGrid w:val="0"/>
                <w:kern w:val="0"/>
                <w:sz w:val="24"/>
                <w:szCs w:val="24"/>
              </w:rPr>
              <w:t>0.</w:t>
            </w:r>
            <w:r>
              <w:rPr>
                <w:snapToGrid w:val="0"/>
                <w:kern w:val="0"/>
                <w:sz w:val="24"/>
                <w:szCs w:val="24"/>
              </w:rPr>
              <w:t>077t/a</w:t>
            </w:r>
          </w:p>
        </w:tc>
        <w:tc>
          <w:tcPr>
            <w:tcW w:w="1958" w:type="dxa"/>
            <w:vMerge w:val="continue"/>
            <w:vAlign w:val="center"/>
          </w:tcPr>
          <w:p w14:paraId="04DF6E00">
            <w:pPr>
              <w:adjustRightInd w:val="0"/>
              <w:snapToGrid w:val="0"/>
              <w:jc w:val="center"/>
              <w:rPr>
                <w:snapToGrid w:val="0"/>
                <w:kern w:val="0"/>
                <w:sz w:val="24"/>
              </w:rPr>
            </w:pPr>
          </w:p>
        </w:tc>
      </w:tr>
      <w:tr w14:paraId="3262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88" w:type="dxa"/>
            <w:vMerge w:val="continue"/>
            <w:vAlign w:val="center"/>
          </w:tcPr>
          <w:p w14:paraId="7385FE87">
            <w:pPr>
              <w:adjustRightInd w:val="0"/>
              <w:snapToGrid w:val="0"/>
              <w:jc w:val="center"/>
              <w:rPr>
                <w:b/>
                <w:snapToGrid w:val="0"/>
                <w:kern w:val="0"/>
                <w:sz w:val="24"/>
                <w:szCs w:val="24"/>
              </w:rPr>
            </w:pPr>
          </w:p>
        </w:tc>
        <w:tc>
          <w:tcPr>
            <w:tcW w:w="2312" w:type="dxa"/>
            <w:gridSpan w:val="2"/>
            <w:vMerge w:val="continue"/>
            <w:tcMar>
              <w:top w:w="57" w:type="dxa"/>
            </w:tcMar>
            <w:vAlign w:val="center"/>
          </w:tcPr>
          <w:p w14:paraId="6AC657E8">
            <w:pPr>
              <w:adjustRightInd w:val="0"/>
              <w:snapToGrid w:val="0"/>
              <w:jc w:val="center"/>
              <w:rPr>
                <w:snapToGrid w:val="0"/>
                <w:kern w:val="0"/>
                <w:sz w:val="24"/>
                <w:szCs w:val="24"/>
              </w:rPr>
            </w:pPr>
          </w:p>
        </w:tc>
        <w:tc>
          <w:tcPr>
            <w:tcW w:w="1920" w:type="dxa"/>
            <w:vMerge w:val="restart"/>
            <w:tcMar>
              <w:top w:w="57" w:type="dxa"/>
            </w:tcMar>
            <w:vAlign w:val="center"/>
          </w:tcPr>
          <w:p w14:paraId="6DD0F3EC">
            <w:pPr>
              <w:adjustRightInd w:val="0"/>
              <w:snapToGrid w:val="0"/>
              <w:jc w:val="center"/>
              <w:rPr>
                <w:snapToGrid w:val="0"/>
                <w:kern w:val="0"/>
                <w:sz w:val="24"/>
              </w:rPr>
            </w:pPr>
            <w:r>
              <w:rPr>
                <w:snapToGrid w:val="0"/>
                <w:kern w:val="0"/>
                <w:sz w:val="24"/>
              </w:rPr>
              <w:t>SS</w:t>
            </w:r>
          </w:p>
        </w:tc>
        <w:tc>
          <w:tcPr>
            <w:tcW w:w="2178" w:type="dxa"/>
            <w:tcBorders>
              <w:bottom w:val="single" w:color="auto" w:sz="4" w:space="0"/>
            </w:tcBorders>
            <w:vAlign w:val="center"/>
          </w:tcPr>
          <w:p w14:paraId="0F31EEEF">
            <w:pPr>
              <w:adjustRightInd w:val="0"/>
              <w:snapToGrid w:val="0"/>
              <w:jc w:val="center"/>
              <w:rPr>
                <w:snapToGrid w:val="0"/>
                <w:kern w:val="0"/>
                <w:sz w:val="24"/>
              </w:rPr>
            </w:pPr>
            <w:r>
              <w:rPr>
                <w:snapToGrid w:val="0"/>
                <w:kern w:val="0"/>
                <w:sz w:val="24"/>
              </w:rPr>
              <w:t>300mg/</w:t>
            </w:r>
            <w:r>
              <w:rPr>
                <w:snapToGrid w:val="0"/>
                <w:kern w:val="0"/>
                <w:sz w:val="24"/>
                <w:szCs w:val="24"/>
              </w:rPr>
              <w:t xml:space="preserve"> L</w:t>
            </w:r>
          </w:p>
        </w:tc>
        <w:tc>
          <w:tcPr>
            <w:tcW w:w="1958" w:type="dxa"/>
            <w:vMerge w:val="continue"/>
            <w:vAlign w:val="center"/>
          </w:tcPr>
          <w:p w14:paraId="48756A9F">
            <w:pPr>
              <w:adjustRightInd w:val="0"/>
              <w:snapToGrid w:val="0"/>
              <w:jc w:val="center"/>
              <w:rPr>
                <w:snapToGrid w:val="0"/>
                <w:kern w:val="0"/>
                <w:sz w:val="24"/>
              </w:rPr>
            </w:pPr>
          </w:p>
        </w:tc>
      </w:tr>
      <w:tr w14:paraId="236A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988" w:type="dxa"/>
            <w:vMerge w:val="continue"/>
            <w:vAlign w:val="center"/>
          </w:tcPr>
          <w:p w14:paraId="18464516">
            <w:pPr>
              <w:adjustRightInd w:val="0"/>
              <w:snapToGrid w:val="0"/>
              <w:jc w:val="center"/>
              <w:rPr>
                <w:b/>
                <w:snapToGrid w:val="0"/>
                <w:kern w:val="0"/>
                <w:sz w:val="24"/>
                <w:szCs w:val="24"/>
              </w:rPr>
            </w:pPr>
          </w:p>
        </w:tc>
        <w:tc>
          <w:tcPr>
            <w:tcW w:w="2312" w:type="dxa"/>
            <w:gridSpan w:val="2"/>
            <w:vMerge w:val="continue"/>
            <w:tcMar>
              <w:top w:w="57" w:type="dxa"/>
            </w:tcMar>
            <w:vAlign w:val="center"/>
          </w:tcPr>
          <w:p w14:paraId="287016CE">
            <w:pPr>
              <w:adjustRightInd w:val="0"/>
              <w:snapToGrid w:val="0"/>
              <w:jc w:val="center"/>
              <w:rPr>
                <w:snapToGrid w:val="0"/>
                <w:kern w:val="0"/>
                <w:sz w:val="24"/>
                <w:szCs w:val="24"/>
              </w:rPr>
            </w:pPr>
          </w:p>
        </w:tc>
        <w:tc>
          <w:tcPr>
            <w:tcW w:w="1920" w:type="dxa"/>
            <w:vMerge w:val="continue"/>
            <w:tcBorders>
              <w:bottom w:val="single" w:color="auto" w:sz="4" w:space="0"/>
            </w:tcBorders>
            <w:tcMar>
              <w:top w:w="57" w:type="dxa"/>
            </w:tcMar>
            <w:vAlign w:val="center"/>
          </w:tcPr>
          <w:p w14:paraId="356D5527">
            <w:pPr>
              <w:adjustRightInd w:val="0"/>
              <w:snapToGrid w:val="0"/>
              <w:jc w:val="center"/>
              <w:rPr>
                <w:snapToGrid w:val="0"/>
                <w:kern w:val="0"/>
                <w:sz w:val="24"/>
                <w:szCs w:val="24"/>
              </w:rPr>
            </w:pPr>
          </w:p>
        </w:tc>
        <w:tc>
          <w:tcPr>
            <w:tcW w:w="2178" w:type="dxa"/>
            <w:tcBorders>
              <w:bottom w:val="single" w:color="auto" w:sz="4" w:space="0"/>
            </w:tcBorders>
            <w:vAlign w:val="center"/>
          </w:tcPr>
          <w:p w14:paraId="16DBD880">
            <w:pPr>
              <w:adjustRightInd w:val="0"/>
              <w:snapToGrid w:val="0"/>
              <w:jc w:val="center"/>
              <w:rPr>
                <w:snapToGrid w:val="0"/>
                <w:kern w:val="0"/>
                <w:sz w:val="24"/>
                <w:szCs w:val="24"/>
              </w:rPr>
            </w:pPr>
            <w:r>
              <w:rPr>
                <w:rFonts w:hint="eastAsia"/>
                <w:snapToGrid w:val="0"/>
                <w:kern w:val="0"/>
                <w:sz w:val="24"/>
                <w:szCs w:val="24"/>
              </w:rPr>
              <w:t>0.</w:t>
            </w:r>
            <w:r>
              <w:rPr>
                <w:snapToGrid w:val="0"/>
                <w:kern w:val="0"/>
                <w:sz w:val="24"/>
                <w:szCs w:val="24"/>
              </w:rPr>
              <w:t>058t/a</w:t>
            </w:r>
          </w:p>
        </w:tc>
        <w:tc>
          <w:tcPr>
            <w:tcW w:w="1958" w:type="dxa"/>
            <w:vMerge w:val="continue"/>
            <w:vAlign w:val="center"/>
          </w:tcPr>
          <w:p w14:paraId="3F532451">
            <w:pPr>
              <w:adjustRightInd w:val="0"/>
              <w:snapToGrid w:val="0"/>
              <w:jc w:val="center"/>
              <w:rPr>
                <w:snapToGrid w:val="0"/>
                <w:kern w:val="0"/>
                <w:sz w:val="24"/>
              </w:rPr>
            </w:pPr>
          </w:p>
        </w:tc>
      </w:tr>
      <w:tr w14:paraId="7439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88" w:type="dxa"/>
            <w:vMerge w:val="continue"/>
            <w:vAlign w:val="center"/>
          </w:tcPr>
          <w:p w14:paraId="622CB788">
            <w:pPr>
              <w:adjustRightInd w:val="0"/>
              <w:snapToGrid w:val="0"/>
              <w:jc w:val="center"/>
              <w:rPr>
                <w:rFonts w:eastAsia="华文中宋"/>
                <w:b/>
                <w:snapToGrid w:val="0"/>
                <w:kern w:val="0"/>
                <w:sz w:val="28"/>
              </w:rPr>
            </w:pPr>
          </w:p>
        </w:tc>
        <w:tc>
          <w:tcPr>
            <w:tcW w:w="2312" w:type="dxa"/>
            <w:gridSpan w:val="2"/>
            <w:vMerge w:val="continue"/>
            <w:tcMar>
              <w:top w:w="57" w:type="dxa"/>
            </w:tcMar>
            <w:vAlign w:val="center"/>
          </w:tcPr>
          <w:p w14:paraId="479A200C">
            <w:pPr>
              <w:adjustRightInd w:val="0"/>
              <w:snapToGrid w:val="0"/>
              <w:jc w:val="center"/>
              <w:rPr>
                <w:snapToGrid w:val="0"/>
                <w:kern w:val="0"/>
                <w:sz w:val="24"/>
              </w:rPr>
            </w:pPr>
          </w:p>
        </w:tc>
        <w:tc>
          <w:tcPr>
            <w:tcW w:w="1920" w:type="dxa"/>
            <w:vMerge w:val="restart"/>
            <w:tcMar>
              <w:top w:w="57" w:type="dxa"/>
            </w:tcMar>
            <w:vAlign w:val="center"/>
          </w:tcPr>
          <w:p w14:paraId="0121B43C">
            <w:pPr>
              <w:adjustRightInd w:val="0"/>
              <w:snapToGrid w:val="0"/>
              <w:jc w:val="center"/>
              <w:rPr>
                <w:snapToGrid w:val="0"/>
                <w:kern w:val="0"/>
                <w:sz w:val="24"/>
              </w:rPr>
            </w:pPr>
            <w:r>
              <w:rPr>
                <w:snapToGrid w:val="0"/>
                <w:kern w:val="0"/>
                <w:sz w:val="24"/>
              </w:rPr>
              <w:t>氨氮</w:t>
            </w:r>
          </w:p>
        </w:tc>
        <w:tc>
          <w:tcPr>
            <w:tcW w:w="2178" w:type="dxa"/>
            <w:tcBorders>
              <w:bottom w:val="single" w:color="auto" w:sz="4" w:space="0"/>
            </w:tcBorders>
            <w:vAlign w:val="center"/>
          </w:tcPr>
          <w:p w14:paraId="12201575">
            <w:pPr>
              <w:adjustRightInd w:val="0"/>
              <w:snapToGrid w:val="0"/>
              <w:jc w:val="center"/>
              <w:rPr>
                <w:snapToGrid w:val="0"/>
                <w:kern w:val="0"/>
                <w:sz w:val="24"/>
              </w:rPr>
            </w:pPr>
            <w:r>
              <w:rPr>
                <w:snapToGrid w:val="0"/>
                <w:kern w:val="0"/>
                <w:sz w:val="24"/>
              </w:rPr>
              <w:t>35mg/L</w:t>
            </w:r>
          </w:p>
        </w:tc>
        <w:tc>
          <w:tcPr>
            <w:tcW w:w="1958" w:type="dxa"/>
            <w:vMerge w:val="continue"/>
            <w:vAlign w:val="center"/>
          </w:tcPr>
          <w:p w14:paraId="412B9008">
            <w:pPr>
              <w:adjustRightInd w:val="0"/>
              <w:snapToGrid w:val="0"/>
              <w:jc w:val="center"/>
              <w:rPr>
                <w:snapToGrid w:val="0"/>
                <w:kern w:val="0"/>
                <w:sz w:val="24"/>
              </w:rPr>
            </w:pPr>
          </w:p>
        </w:tc>
      </w:tr>
      <w:tr w14:paraId="322A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88" w:type="dxa"/>
            <w:vMerge w:val="continue"/>
            <w:vAlign w:val="center"/>
          </w:tcPr>
          <w:p w14:paraId="6E8F06A7">
            <w:pPr>
              <w:adjustRightInd w:val="0"/>
              <w:snapToGrid w:val="0"/>
              <w:jc w:val="center"/>
              <w:rPr>
                <w:rFonts w:eastAsia="华文中宋"/>
                <w:b/>
                <w:snapToGrid w:val="0"/>
                <w:kern w:val="0"/>
                <w:sz w:val="28"/>
              </w:rPr>
            </w:pPr>
          </w:p>
        </w:tc>
        <w:tc>
          <w:tcPr>
            <w:tcW w:w="2312" w:type="dxa"/>
            <w:gridSpan w:val="2"/>
            <w:vMerge w:val="continue"/>
            <w:tcMar>
              <w:top w:w="57" w:type="dxa"/>
            </w:tcMar>
            <w:vAlign w:val="center"/>
          </w:tcPr>
          <w:p w14:paraId="06C2CF07">
            <w:pPr>
              <w:adjustRightInd w:val="0"/>
              <w:snapToGrid w:val="0"/>
              <w:jc w:val="center"/>
              <w:rPr>
                <w:snapToGrid w:val="0"/>
                <w:kern w:val="0"/>
                <w:sz w:val="24"/>
              </w:rPr>
            </w:pPr>
          </w:p>
        </w:tc>
        <w:tc>
          <w:tcPr>
            <w:tcW w:w="1920" w:type="dxa"/>
            <w:vMerge w:val="continue"/>
            <w:tcBorders>
              <w:bottom w:val="single" w:color="auto" w:sz="4" w:space="0"/>
            </w:tcBorders>
            <w:tcMar>
              <w:top w:w="57" w:type="dxa"/>
            </w:tcMar>
            <w:vAlign w:val="center"/>
          </w:tcPr>
          <w:p w14:paraId="2EDC0D42">
            <w:pPr>
              <w:adjustRightInd w:val="0"/>
              <w:snapToGrid w:val="0"/>
              <w:jc w:val="center"/>
              <w:rPr>
                <w:snapToGrid w:val="0"/>
                <w:kern w:val="0"/>
                <w:sz w:val="24"/>
              </w:rPr>
            </w:pPr>
          </w:p>
        </w:tc>
        <w:tc>
          <w:tcPr>
            <w:tcW w:w="2178" w:type="dxa"/>
            <w:tcBorders>
              <w:bottom w:val="single" w:color="auto" w:sz="4" w:space="0"/>
            </w:tcBorders>
            <w:vAlign w:val="center"/>
          </w:tcPr>
          <w:p w14:paraId="74461946">
            <w:pPr>
              <w:adjustRightInd w:val="0"/>
              <w:snapToGrid w:val="0"/>
              <w:jc w:val="center"/>
              <w:rPr>
                <w:snapToGrid w:val="0"/>
                <w:kern w:val="0"/>
                <w:sz w:val="24"/>
              </w:rPr>
            </w:pPr>
            <w:r>
              <w:rPr>
                <w:rFonts w:hint="eastAsia"/>
                <w:snapToGrid w:val="0"/>
                <w:kern w:val="0"/>
                <w:sz w:val="24"/>
                <w:szCs w:val="24"/>
              </w:rPr>
              <w:t>0.0</w:t>
            </w:r>
            <w:r>
              <w:rPr>
                <w:snapToGrid w:val="0"/>
                <w:kern w:val="0"/>
                <w:sz w:val="24"/>
                <w:szCs w:val="24"/>
              </w:rPr>
              <w:t>07t/a</w:t>
            </w:r>
          </w:p>
        </w:tc>
        <w:tc>
          <w:tcPr>
            <w:tcW w:w="1958" w:type="dxa"/>
            <w:vMerge w:val="continue"/>
            <w:tcBorders>
              <w:bottom w:val="single" w:color="auto" w:sz="4" w:space="0"/>
            </w:tcBorders>
            <w:vAlign w:val="center"/>
          </w:tcPr>
          <w:p w14:paraId="4EB0E243">
            <w:pPr>
              <w:adjustRightInd w:val="0"/>
              <w:snapToGrid w:val="0"/>
              <w:jc w:val="center"/>
              <w:rPr>
                <w:snapToGrid w:val="0"/>
                <w:kern w:val="0"/>
                <w:sz w:val="24"/>
              </w:rPr>
            </w:pPr>
          </w:p>
        </w:tc>
      </w:tr>
      <w:tr w14:paraId="1FCD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Merge w:val="restart"/>
            <w:vAlign w:val="center"/>
          </w:tcPr>
          <w:p w14:paraId="1D59591B">
            <w:pPr>
              <w:adjustRightInd w:val="0"/>
              <w:snapToGrid w:val="0"/>
              <w:jc w:val="center"/>
              <w:rPr>
                <w:rFonts w:eastAsia="华文中宋"/>
                <w:b/>
                <w:snapToGrid w:val="0"/>
                <w:kern w:val="0"/>
                <w:sz w:val="28"/>
              </w:rPr>
            </w:pPr>
            <w:r>
              <w:rPr>
                <w:rFonts w:eastAsia="华文中宋"/>
                <w:b/>
                <w:snapToGrid w:val="0"/>
                <w:kern w:val="0"/>
                <w:sz w:val="28"/>
              </w:rPr>
              <w:t>固体</w:t>
            </w:r>
          </w:p>
          <w:p w14:paraId="2372BE3E">
            <w:pPr>
              <w:adjustRightInd w:val="0"/>
              <w:snapToGrid w:val="0"/>
              <w:jc w:val="center"/>
              <w:rPr>
                <w:rFonts w:eastAsia="华文中宋"/>
                <w:b/>
                <w:snapToGrid w:val="0"/>
                <w:kern w:val="0"/>
                <w:sz w:val="28"/>
              </w:rPr>
            </w:pPr>
            <w:r>
              <w:rPr>
                <w:rFonts w:eastAsia="华文中宋"/>
                <w:b/>
                <w:snapToGrid w:val="0"/>
                <w:kern w:val="0"/>
                <w:sz w:val="28"/>
              </w:rPr>
              <w:t>污染物</w:t>
            </w:r>
          </w:p>
        </w:tc>
        <w:tc>
          <w:tcPr>
            <w:tcW w:w="2312" w:type="dxa"/>
            <w:gridSpan w:val="2"/>
            <w:tcMar>
              <w:top w:w="57" w:type="dxa"/>
            </w:tcMar>
            <w:vAlign w:val="center"/>
          </w:tcPr>
          <w:p w14:paraId="6093A6F7">
            <w:pPr>
              <w:adjustRightInd w:val="0"/>
              <w:snapToGrid w:val="0"/>
              <w:jc w:val="center"/>
              <w:rPr>
                <w:sz w:val="24"/>
                <w:szCs w:val="24"/>
              </w:rPr>
            </w:pPr>
            <w:r>
              <w:rPr>
                <w:sz w:val="24"/>
                <w:szCs w:val="24"/>
              </w:rPr>
              <w:t>沉淀池</w:t>
            </w:r>
          </w:p>
        </w:tc>
        <w:tc>
          <w:tcPr>
            <w:tcW w:w="1920" w:type="dxa"/>
            <w:tcMar>
              <w:top w:w="57" w:type="dxa"/>
            </w:tcMar>
            <w:vAlign w:val="center"/>
          </w:tcPr>
          <w:p w14:paraId="79A947F7">
            <w:pPr>
              <w:adjustRightInd w:val="0"/>
              <w:snapToGrid w:val="0"/>
              <w:jc w:val="center"/>
              <w:rPr>
                <w:sz w:val="24"/>
                <w:szCs w:val="24"/>
              </w:rPr>
            </w:pPr>
            <w:r>
              <w:rPr>
                <w:sz w:val="24"/>
                <w:szCs w:val="24"/>
              </w:rPr>
              <w:t>灰渣</w:t>
            </w:r>
          </w:p>
        </w:tc>
        <w:tc>
          <w:tcPr>
            <w:tcW w:w="2178" w:type="dxa"/>
            <w:vAlign w:val="center"/>
          </w:tcPr>
          <w:p w14:paraId="0AD74BAE">
            <w:pPr>
              <w:adjustRightInd w:val="0"/>
              <w:snapToGrid w:val="0"/>
              <w:jc w:val="center"/>
              <w:rPr>
                <w:snapToGrid w:val="0"/>
                <w:kern w:val="0"/>
                <w:sz w:val="24"/>
                <w:szCs w:val="24"/>
              </w:rPr>
            </w:pPr>
            <w:r>
              <w:rPr>
                <w:snapToGrid w:val="0"/>
                <w:kern w:val="0"/>
                <w:sz w:val="24"/>
                <w:szCs w:val="24"/>
              </w:rPr>
              <w:t>6.6t/a</w:t>
            </w:r>
          </w:p>
        </w:tc>
        <w:tc>
          <w:tcPr>
            <w:tcW w:w="1958" w:type="dxa"/>
            <w:vMerge w:val="restart"/>
            <w:vAlign w:val="center"/>
          </w:tcPr>
          <w:p w14:paraId="7BBC93DA">
            <w:pPr>
              <w:adjustRightInd w:val="0"/>
              <w:snapToGrid w:val="0"/>
              <w:jc w:val="center"/>
              <w:rPr>
                <w:snapToGrid w:val="0"/>
                <w:kern w:val="0"/>
                <w:sz w:val="24"/>
                <w:szCs w:val="24"/>
              </w:rPr>
            </w:pPr>
            <w:r>
              <w:rPr>
                <w:snapToGrid w:val="0"/>
                <w:kern w:val="0"/>
                <w:sz w:val="24"/>
              </w:rPr>
              <w:t>零排放</w:t>
            </w:r>
          </w:p>
        </w:tc>
      </w:tr>
      <w:tr w14:paraId="61D1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88" w:type="dxa"/>
            <w:vMerge w:val="continue"/>
            <w:vAlign w:val="center"/>
          </w:tcPr>
          <w:p w14:paraId="67C6F4ED">
            <w:pPr>
              <w:adjustRightInd w:val="0"/>
              <w:snapToGrid w:val="0"/>
              <w:jc w:val="center"/>
              <w:rPr>
                <w:rFonts w:eastAsia="华文中宋"/>
                <w:b/>
                <w:snapToGrid w:val="0"/>
                <w:kern w:val="0"/>
                <w:sz w:val="28"/>
              </w:rPr>
            </w:pPr>
          </w:p>
        </w:tc>
        <w:tc>
          <w:tcPr>
            <w:tcW w:w="2312" w:type="dxa"/>
            <w:gridSpan w:val="2"/>
            <w:tcMar>
              <w:top w:w="57" w:type="dxa"/>
            </w:tcMar>
            <w:vAlign w:val="center"/>
          </w:tcPr>
          <w:p w14:paraId="5C20C3B5">
            <w:pPr>
              <w:adjustRightInd w:val="0"/>
              <w:snapToGrid w:val="0"/>
              <w:jc w:val="center"/>
              <w:rPr>
                <w:sz w:val="24"/>
                <w:szCs w:val="24"/>
              </w:rPr>
            </w:pPr>
            <w:r>
              <w:rPr>
                <w:sz w:val="24"/>
                <w:szCs w:val="24"/>
              </w:rPr>
              <w:t>人工分拣</w:t>
            </w:r>
            <w:r>
              <w:rPr>
                <w:rFonts w:hint="eastAsia"/>
                <w:sz w:val="24"/>
                <w:szCs w:val="24"/>
              </w:rPr>
              <w:t>、</w:t>
            </w:r>
            <w:r>
              <w:rPr>
                <w:sz w:val="24"/>
                <w:szCs w:val="24"/>
              </w:rPr>
              <w:t>除铁器</w:t>
            </w:r>
          </w:p>
        </w:tc>
        <w:tc>
          <w:tcPr>
            <w:tcW w:w="1920" w:type="dxa"/>
            <w:tcMar>
              <w:top w:w="57" w:type="dxa"/>
            </w:tcMar>
            <w:vAlign w:val="center"/>
          </w:tcPr>
          <w:p w14:paraId="345538F3">
            <w:pPr>
              <w:adjustRightInd w:val="0"/>
              <w:snapToGrid w:val="0"/>
              <w:jc w:val="center"/>
              <w:rPr>
                <w:sz w:val="24"/>
                <w:szCs w:val="24"/>
              </w:rPr>
            </w:pPr>
            <w:r>
              <w:rPr>
                <w:sz w:val="24"/>
                <w:szCs w:val="24"/>
              </w:rPr>
              <w:t>废钢筋</w:t>
            </w:r>
          </w:p>
        </w:tc>
        <w:tc>
          <w:tcPr>
            <w:tcW w:w="2178" w:type="dxa"/>
            <w:vAlign w:val="center"/>
          </w:tcPr>
          <w:p w14:paraId="3E9BD174">
            <w:pPr>
              <w:adjustRightInd w:val="0"/>
              <w:snapToGrid w:val="0"/>
              <w:jc w:val="center"/>
              <w:rPr>
                <w:snapToGrid w:val="0"/>
                <w:kern w:val="0"/>
                <w:sz w:val="24"/>
                <w:szCs w:val="24"/>
              </w:rPr>
            </w:pPr>
            <w:r>
              <w:rPr>
                <w:snapToGrid w:val="0"/>
                <w:kern w:val="0"/>
                <w:sz w:val="24"/>
                <w:szCs w:val="24"/>
              </w:rPr>
              <w:t>3000t/a</w:t>
            </w:r>
          </w:p>
        </w:tc>
        <w:tc>
          <w:tcPr>
            <w:tcW w:w="1958" w:type="dxa"/>
            <w:vMerge w:val="continue"/>
            <w:vAlign w:val="center"/>
          </w:tcPr>
          <w:p w14:paraId="5A889287">
            <w:pPr>
              <w:adjustRightInd w:val="0"/>
              <w:snapToGrid w:val="0"/>
              <w:jc w:val="center"/>
              <w:rPr>
                <w:snapToGrid w:val="0"/>
                <w:kern w:val="0"/>
                <w:sz w:val="24"/>
              </w:rPr>
            </w:pPr>
          </w:p>
        </w:tc>
      </w:tr>
      <w:tr w14:paraId="58E7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88" w:type="dxa"/>
            <w:vMerge w:val="continue"/>
            <w:vAlign w:val="center"/>
          </w:tcPr>
          <w:p w14:paraId="4013B5DD">
            <w:pPr>
              <w:adjustRightInd w:val="0"/>
              <w:snapToGrid w:val="0"/>
              <w:jc w:val="center"/>
              <w:rPr>
                <w:rFonts w:eastAsia="华文中宋"/>
                <w:b/>
                <w:snapToGrid w:val="0"/>
                <w:kern w:val="0"/>
                <w:sz w:val="28"/>
              </w:rPr>
            </w:pPr>
          </w:p>
        </w:tc>
        <w:tc>
          <w:tcPr>
            <w:tcW w:w="2312" w:type="dxa"/>
            <w:gridSpan w:val="2"/>
            <w:tcMar>
              <w:top w:w="57" w:type="dxa"/>
            </w:tcMar>
            <w:vAlign w:val="center"/>
          </w:tcPr>
          <w:p w14:paraId="316B436C">
            <w:pPr>
              <w:adjustRightInd w:val="0"/>
              <w:snapToGrid w:val="0"/>
              <w:jc w:val="center"/>
              <w:rPr>
                <w:sz w:val="24"/>
                <w:szCs w:val="24"/>
              </w:rPr>
            </w:pPr>
            <w:r>
              <w:rPr>
                <w:sz w:val="24"/>
                <w:szCs w:val="24"/>
              </w:rPr>
              <w:t>除尘器</w:t>
            </w:r>
          </w:p>
        </w:tc>
        <w:tc>
          <w:tcPr>
            <w:tcW w:w="1920" w:type="dxa"/>
            <w:tcMar>
              <w:top w:w="57" w:type="dxa"/>
            </w:tcMar>
            <w:vAlign w:val="center"/>
          </w:tcPr>
          <w:p w14:paraId="5F9B3DF8">
            <w:pPr>
              <w:adjustRightInd w:val="0"/>
              <w:snapToGrid w:val="0"/>
              <w:jc w:val="center"/>
              <w:rPr>
                <w:sz w:val="24"/>
                <w:szCs w:val="24"/>
              </w:rPr>
            </w:pPr>
            <w:r>
              <w:rPr>
                <w:sz w:val="24"/>
                <w:szCs w:val="24"/>
              </w:rPr>
              <w:t>石粉</w:t>
            </w:r>
          </w:p>
        </w:tc>
        <w:tc>
          <w:tcPr>
            <w:tcW w:w="2178" w:type="dxa"/>
            <w:vAlign w:val="center"/>
          </w:tcPr>
          <w:p w14:paraId="79708331">
            <w:pPr>
              <w:adjustRightInd w:val="0"/>
              <w:snapToGrid w:val="0"/>
              <w:jc w:val="center"/>
              <w:rPr>
                <w:snapToGrid w:val="0"/>
                <w:kern w:val="0"/>
                <w:sz w:val="24"/>
                <w:szCs w:val="24"/>
              </w:rPr>
            </w:pPr>
            <w:r>
              <w:rPr>
                <w:snapToGrid w:val="0"/>
                <w:kern w:val="0"/>
                <w:sz w:val="24"/>
                <w:szCs w:val="24"/>
              </w:rPr>
              <w:t>156.12</w:t>
            </w:r>
            <w:r>
              <w:rPr>
                <w:rFonts w:hint="eastAsia"/>
                <w:snapToGrid w:val="0"/>
                <w:kern w:val="0"/>
                <w:sz w:val="24"/>
                <w:szCs w:val="24"/>
              </w:rPr>
              <w:t>t</w:t>
            </w:r>
            <w:r>
              <w:rPr>
                <w:snapToGrid w:val="0"/>
                <w:kern w:val="0"/>
                <w:sz w:val="24"/>
                <w:szCs w:val="24"/>
              </w:rPr>
              <w:t>/a</w:t>
            </w:r>
          </w:p>
        </w:tc>
        <w:tc>
          <w:tcPr>
            <w:tcW w:w="1958" w:type="dxa"/>
            <w:vMerge w:val="continue"/>
            <w:vAlign w:val="center"/>
          </w:tcPr>
          <w:p w14:paraId="338B5141">
            <w:pPr>
              <w:adjustRightInd w:val="0"/>
              <w:snapToGrid w:val="0"/>
              <w:jc w:val="center"/>
              <w:rPr>
                <w:snapToGrid w:val="0"/>
                <w:kern w:val="0"/>
                <w:sz w:val="24"/>
              </w:rPr>
            </w:pPr>
          </w:p>
        </w:tc>
      </w:tr>
      <w:tr w14:paraId="4407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88" w:type="dxa"/>
            <w:vMerge w:val="continue"/>
            <w:vAlign w:val="center"/>
          </w:tcPr>
          <w:p w14:paraId="3710455D">
            <w:pPr>
              <w:adjustRightInd w:val="0"/>
              <w:snapToGrid w:val="0"/>
              <w:jc w:val="center"/>
              <w:rPr>
                <w:rFonts w:eastAsia="华文中宋"/>
                <w:b/>
                <w:snapToGrid w:val="0"/>
                <w:kern w:val="0"/>
                <w:sz w:val="28"/>
              </w:rPr>
            </w:pPr>
          </w:p>
        </w:tc>
        <w:tc>
          <w:tcPr>
            <w:tcW w:w="2312" w:type="dxa"/>
            <w:gridSpan w:val="2"/>
            <w:tcMar>
              <w:top w:w="57" w:type="dxa"/>
            </w:tcMar>
            <w:vAlign w:val="center"/>
          </w:tcPr>
          <w:p w14:paraId="4A00F569">
            <w:pPr>
              <w:adjustRightInd w:val="0"/>
              <w:snapToGrid w:val="0"/>
              <w:jc w:val="center"/>
              <w:rPr>
                <w:sz w:val="24"/>
                <w:szCs w:val="24"/>
              </w:rPr>
            </w:pPr>
            <w:r>
              <w:rPr>
                <w:rFonts w:hint="eastAsia"/>
                <w:sz w:val="24"/>
                <w:szCs w:val="24"/>
              </w:rPr>
              <w:t>建筑道路材料</w:t>
            </w:r>
          </w:p>
        </w:tc>
        <w:tc>
          <w:tcPr>
            <w:tcW w:w="1920" w:type="dxa"/>
            <w:tcMar>
              <w:top w:w="57" w:type="dxa"/>
            </w:tcMar>
            <w:vAlign w:val="center"/>
          </w:tcPr>
          <w:p w14:paraId="093278ED">
            <w:pPr>
              <w:adjustRightInd w:val="0"/>
              <w:snapToGrid w:val="0"/>
              <w:jc w:val="center"/>
              <w:rPr>
                <w:sz w:val="24"/>
                <w:szCs w:val="24"/>
              </w:rPr>
            </w:pPr>
            <w:r>
              <w:rPr>
                <w:rFonts w:hint="eastAsia"/>
                <w:sz w:val="24"/>
                <w:szCs w:val="24"/>
              </w:rPr>
              <w:t>砖砾、土块等</w:t>
            </w:r>
          </w:p>
        </w:tc>
        <w:tc>
          <w:tcPr>
            <w:tcW w:w="2178" w:type="dxa"/>
            <w:vAlign w:val="center"/>
          </w:tcPr>
          <w:p w14:paraId="25AB7C8F">
            <w:pPr>
              <w:adjustRightInd w:val="0"/>
              <w:snapToGrid w:val="0"/>
              <w:jc w:val="center"/>
              <w:rPr>
                <w:snapToGrid w:val="0"/>
                <w:kern w:val="0"/>
                <w:sz w:val="24"/>
                <w:szCs w:val="24"/>
              </w:rPr>
            </w:pPr>
            <w:r>
              <w:rPr>
                <w:snapToGrid w:val="0"/>
                <w:kern w:val="0"/>
                <w:sz w:val="24"/>
                <w:szCs w:val="24"/>
              </w:rPr>
              <w:t>95000t/a</w:t>
            </w:r>
          </w:p>
        </w:tc>
        <w:tc>
          <w:tcPr>
            <w:tcW w:w="1958" w:type="dxa"/>
            <w:vMerge w:val="continue"/>
            <w:vAlign w:val="center"/>
          </w:tcPr>
          <w:p w14:paraId="7C15EC41">
            <w:pPr>
              <w:adjustRightInd w:val="0"/>
              <w:snapToGrid w:val="0"/>
              <w:jc w:val="center"/>
              <w:rPr>
                <w:snapToGrid w:val="0"/>
                <w:kern w:val="0"/>
                <w:sz w:val="24"/>
              </w:rPr>
            </w:pPr>
          </w:p>
        </w:tc>
      </w:tr>
      <w:tr w14:paraId="2106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988" w:type="dxa"/>
            <w:vMerge w:val="continue"/>
            <w:vAlign w:val="center"/>
          </w:tcPr>
          <w:p w14:paraId="7F03E43D">
            <w:pPr>
              <w:adjustRightInd w:val="0"/>
              <w:snapToGrid w:val="0"/>
              <w:jc w:val="center"/>
              <w:rPr>
                <w:rFonts w:eastAsia="华文中宋"/>
                <w:b/>
                <w:snapToGrid w:val="0"/>
                <w:kern w:val="0"/>
                <w:sz w:val="28"/>
              </w:rPr>
            </w:pPr>
          </w:p>
        </w:tc>
        <w:tc>
          <w:tcPr>
            <w:tcW w:w="2312" w:type="dxa"/>
            <w:gridSpan w:val="2"/>
            <w:tcMar>
              <w:top w:w="57" w:type="dxa"/>
            </w:tcMar>
            <w:vAlign w:val="center"/>
          </w:tcPr>
          <w:p w14:paraId="0788BF66">
            <w:pPr>
              <w:adjustRightInd w:val="0"/>
              <w:snapToGrid w:val="0"/>
              <w:jc w:val="center"/>
              <w:rPr>
                <w:sz w:val="24"/>
                <w:szCs w:val="24"/>
              </w:rPr>
            </w:pPr>
            <w:r>
              <w:rPr>
                <w:sz w:val="24"/>
                <w:szCs w:val="24"/>
              </w:rPr>
              <w:t>人工分拣</w:t>
            </w:r>
          </w:p>
        </w:tc>
        <w:tc>
          <w:tcPr>
            <w:tcW w:w="1920" w:type="dxa"/>
            <w:tcMar>
              <w:top w:w="57" w:type="dxa"/>
            </w:tcMar>
            <w:vAlign w:val="center"/>
          </w:tcPr>
          <w:p w14:paraId="7D0DE27E">
            <w:pPr>
              <w:adjustRightInd w:val="0"/>
              <w:snapToGrid w:val="0"/>
              <w:jc w:val="center"/>
              <w:rPr>
                <w:sz w:val="24"/>
                <w:szCs w:val="24"/>
              </w:rPr>
            </w:pPr>
            <w:r>
              <w:rPr>
                <w:sz w:val="24"/>
                <w:szCs w:val="24"/>
              </w:rPr>
              <w:t>杂物</w:t>
            </w:r>
          </w:p>
        </w:tc>
        <w:tc>
          <w:tcPr>
            <w:tcW w:w="2178" w:type="dxa"/>
            <w:vAlign w:val="center"/>
          </w:tcPr>
          <w:p w14:paraId="2B14B111">
            <w:pPr>
              <w:adjustRightInd w:val="0"/>
              <w:snapToGrid w:val="0"/>
              <w:jc w:val="center"/>
              <w:rPr>
                <w:snapToGrid w:val="0"/>
                <w:kern w:val="0"/>
                <w:sz w:val="24"/>
                <w:szCs w:val="24"/>
              </w:rPr>
            </w:pPr>
            <w:r>
              <w:rPr>
                <w:rFonts w:hint="eastAsia"/>
                <w:snapToGrid w:val="0"/>
                <w:kern w:val="0"/>
                <w:sz w:val="24"/>
                <w:szCs w:val="24"/>
              </w:rPr>
              <w:t>2</w:t>
            </w:r>
            <w:r>
              <w:rPr>
                <w:snapToGrid w:val="0"/>
                <w:kern w:val="0"/>
                <w:sz w:val="24"/>
                <w:szCs w:val="24"/>
              </w:rPr>
              <w:t>000t</w:t>
            </w:r>
            <w:r>
              <w:rPr>
                <w:rFonts w:hint="eastAsia"/>
                <w:snapToGrid w:val="0"/>
                <w:kern w:val="0"/>
                <w:sz w:val="24"/>
                <w:szCs w:val="24"/>
              </w:rPr>
              <w:t>/</w:t>
            </w:r>
            <w:r>
              <w:rPr>
                <w:snapToGrid w:val="0"/>
                <w:kern w:val="0"/>
                <w:sz w:val="24"/>
                <w:szCs w:val="24"/>
              </w:rPr>
              <w:t>a</w:t>
            </w:r>
          </w:p>
        </w:tc>
        <w:tc>
          <w:tcPr>
            <w:tcW w:w="1958" w:type="dxa"/>
            <w:vMerge w:val="continue"/>
            <w:vAlign w:val="center"/>
          </w:tcPr>
          <w:p w14:paraId="3E4C6F26">
            <w:pPr>
              <w:adjustRightInd w:val="0"/>
              <w:snapToGrid w:val="0"/>
              <w:jc w:val="center"/>
              <w:rPr>
                <w:snapToGrid w:val="0"/>
                <w:kern w:val="0"/>
                <w:sz w:val="24"/>
              </w:rPr>
            </w:pPr>
          </w:p>
        </w:tc>
      </w:tr>
      <w:tr w14:paraId="0F20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88" w:type="dxa"/>
            <w:vMerge w:val="continue"/>
            <w:vAlign w:val="center"/>
          </w:tcPr>
          <w:p w14:paraId="4817452C">
            <w:pPr>
              <w:adjustRightInd w:val="0"/>
              <w:snapToGrid w:val="0"/>
              <w:jc w:val="center"/>
              <w:rPr>
                <w:rFonts w:eastAsia="华文中宋"/>
                <w:b/>
                <w:snapToGrid w:val="0"/>
                <w:kern w:val="0"/>
                <w:sz w:val="28"/>
              </w:rPr>
            </w:pPr>
          </w:p>
        </w:tc>
        <w:tc>
          <w:tcPr>
            <w:tcW w:w="2312" w:type="dxa"/>
            <w:gridSpan w:val="2"/>
            <w:tcMar>
              <w:top w:w="57" w:type="dxa"/>
            </w:tcMar>
            <w:vAlign w:val="center"/>
          </w:tcPr>
          <w:p w14:paraId="3935AB50">
            <w:pPr>
              <w:adjustRightInd w:val="0"/>
              <w:snapToGrid w:val="0"/>
              <w:jc w:val="center"/>
              <w:rPr>
                <w:sz w:val="24"/>
                <w:szCs w:val="24"/>
              </w:rPr>
            </w:pPr>
            <w:r>
              <w:rPr>
                <w:sz w:val="24"/>
                <w:szCs w:val="24"/>
              </w:rPr>
              <w:t>职工生活</w:t>
            </w:r>
          </w:p>
        </w:tc>
        <w:tc>
          <w:tcPr>
            <w:tcW w:w="1920" w:type="dxa"/>
            <w:tcMar>
              <w:top w:w="57" w:type="dxa"/>
            </w:tcMar>
            <w:vAlign w:val="center"/>
          </w:tcPr>
          <w:p w14:paraId="7F6C2237">
            <w:pPr>
              <w:adjustRightInd w:val="0"/>
              <w:snapToGrid w:val="0"/>
              <w:jc w:val="center"/>
              <w:rPr>
                <w:sz w:val="24"/>
                <w:szCs w:val="24"/>
              </w:rPr>
            </w:pPr>
            <w:r>
              <w:rPr>
                <w:sz w:val="24"/>
                <w:szCs w:val="24"/>
              </w:rPr>
              <w:t>生活垃圾</w:t>
            </w:r>
          </w:p>
        </w:tc>
        <w:tc>
          <w:tcPr>
            <w:tcW w:w="2178" w:type="dxa"/>
            <w:vAlign w:val="center"/>
          </w:tcPr>
          <w:p w14:paraId="3B885976">
            <w:pPr>
              <w:adjustRightInd w:val="0"/>
              <w:snapToGrid w:val="0"/>
              <w:jc w:val="center"/>
              <w:rPr>
                <w:snapToGrid w:val="0"/>
                <w:kern w:val="0"/>
                <w:sz w:val="24"/>
                <w:szCs w:val="24"/>
              </w:rPr>
            </w:pPr>
            <w:r>
              <w:rPr>
                <w:snapToGrid w:val="0"/>
                <w:kern w:val="0"/>
                <w:sz w:val="24"/>
                <w:szCs w:val="24"/>
              </w:rPr>
              <w:t>6t/a</w:t>
            </w:r>
          </w:p>
        </w:tc>
        <w:tc>
          <w:tcPr>
            <w:tcW w:w="1958" w:type="dxa"/>
            <w:vMerge w:val="continue"/>
            <w:vAlign w:val="center"/>
          </w:tcPr>
          <w:p w14:paraId="7219DD08">
            <w:pPr>
              <w:adjustRightInd w:val="0"/>
              <w:snapToGrid w:val="0"/>
              <w:jc w:val="center"/>
              <w:rPr>
                <w:snapToGrid w:val="0"/>
                <w:kern w:val="0"/>
                <w:sz w:val="24"/>
              </w:rPr>
            </w:pPr>
          </w:p>
        </w:tc>
      </w:tr>
      <w:tr w14:paraId="7C21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24CE048">
            <w:pPr>
              <w:adjustRightInd w:val="0"/>
              <w:snapToGrid w:val="0"/>
              <w:jc w:val="center"/>
              <w:rPr>
                <w:rFonts w:eastAsia="华文中宋"/>
                <w:b/>
                <w:snapToGrid w:val="0"/>
                <w:kern w:val="0"/>
                <w:sz w:val="28"/>
              </w:rPr>
            </w:pPr>
            <w:r>
              <w:rPr>
                <w:rFonts w:eastAsia="华文中宋"/>
                <w:b/>
                <w:snapToGrid w:val="0"/>
                <w:kern w:val="0"/>
                <w:sz w:val="28"/>
              </w:rPr>
              <w:t>噪声</w:t>
            </w:r>
          </w:p>
        </w:tc>
        <w:tc>
          <w:tcPr>
            <w:tcW w:w="8368" w:type="dxa"/>
            <w:gridSpan w:val="5"/>
            <w:vAlign w:val="center"/>
          </w:tcPr>
          <w:p w14:paraId="63D8A37D">
            <w:pPr>
              <w:adjustRightInd w:val="0"/>
              <w:snapToGrid w:val="0"/>
              <w:rPr>
                <w:snapToGrid w:val="0"/>
                <w:kern w:val="0"/>
                <w:sz w:val="24"/>
              </w:rPr>
            </w:pPr>
            <w:r>
              <w:rPr>
                <w:snapToGrid w:val="0"/>
                <w:kern w:val="0"/>
                <w:sz w:val="24"/>
              </w:rPr>
              <w:t>本项目运营期噪声主要包括</w:t>
            </w:r>
            <w:r>
              <w:rPr>
                <w:rFonts w:hint="eastAsia"/>
                <w:snapToGrid w:val="0"/>
                <w:kern w:val="0"/>
                <w:sz w:val="24"/>
              </w:rPr>
              <w:t>废弃资源利用生产线、水稳拌合站设备噪声及配套风机噪声</w:t>
            </w:r>
            <w:r>
              <w:rPr>
                <w:snapToGrid w:val="0"/>
                <w:kern w:val="0"/>
                <w:sz w:val="24"/>
              </w:rPr>
              <w:t>。</w:t>
            </w:r>
          </w:p>
        </w:tc>
      </w:tr>
      <w:tr w14:paraId="2110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EF875B5">
            <w:pPr>
              <w:adjustRightInd w:val="0"/>
              <w:snapToGrid w:val="0"/>
              <w:jc w:val="center"/>
              <w:rPr>
                <w:rFonts w:eastAsia="华文中宋"/>
                <w:b/>
                <w:snapToGrid w:val="0"/>
                <w:kern w:val="0"/>
                <w:sz w:val="28"/>
              </w:rPr>
            </w:pPr>
            <w:r>
              <w:rPr>
                <w:rFonts w:eastAsia="华文中宋"/>
                <w:b/>
                <w:snapToGrid w:val="0"/>
                <w:kern w:val="0"/>
                <w:sz w:val="28"/>
              </w:rPr>
              <w:t>其它</w:t>
            </w:r>
          </w:p>
        </w:tc>
        <w:tc>
          <w:tcPr>
            <w:tcW w:w="8368" w:type="dxa"/>
            <w:gridSpan w:val="5"/>
            <w:vAlign w:val="center"/>
          </w:tcPr>
          <w:p w14:paraId="3DEB944D">
            <w:pPr>
              <w:adjustRightInd w:val="0"/>
              <w:snapToGrid w:val="0"/>
              <w:rPr>
                <w:snapToGrid w:val="0"/>
                <w:kern w:val="0"/>
                <w:sz w:val="24"/>
                <w:szCs w:val="24"/>
              </w:rPr>
            </w:pPr>
            <w:r>
              <w:rPr>
                <w:rFonts w:hint="eastAsia"/>
                <w:snapToGrid w:val="0"/>
                <w:kern w:val="0"/>
                <w:sz w:val="24"/>
                <w:szCs w:val="24"/>
              </w:rPr>
              <w:t xml:space="preserve">无 </w:t>
            </w:r>
          </w:p>
        </w:tc>
      </w:tr>
      <w:tr w14:paraId="18AD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gridSpan w:val="6"/>
            <w:tcBorders>
              <w:bottom w:val="single" w:color="auto" w:sz="4" w:space="0"/>
            </w:tcBorders>
          </w:tcPr>
          <w:p w14:paraId="32D28CA4">
            <w:pPr>
              <w:adjustRightInd w:val="0"/>
              <w:snapToGrid w:val="0"/>
              <w:spacing w:line="360" w:lineRule="auto"/>
              <w:jc w:val="left"/>
              <w:rPr>
                <w:rFonts w:eastAsia="黑体"/>
                <w:snapToGrid w:val="0"/>
                <w:kern w:val="0"/>
                <w:sz w:val="28"/>
                <w:szCs w:val="28"/>
              </w:rPr>
            </w:pPr>
            <w:r>
              <w:rPr>
                <w:rFonts w:eastAsia="黑体"/>
                <w:snapToGrid w:val="0"/>
                <w:kern w:val="0"/>
                <w:sz w:val="28"/>
                <w:szCs w:val="28"/>
              </w:rPr>
              <w:t>主要生态影响（不够时可附另页）</w:t>
            </w:r>
          </w:p>
          <w:p w14:paraId="5C5AE912">
            <w:pPr>
              <w:adjustRightInd w:val="0"/>
              <w:snapToGrid w:val="0"/>
              <w:spacing w:line="360" w:lineRule="auto"/>
              <w:ind w:firstLine="480" w:firstLineChars="200"/>
              <w:jc w:val="left"/>
              <w:rPr>
                <w:snapToGrid w:val="0"/>
                <w:kern w:val="0"/>
                <w:sz w:val="24"/>
              </w:rPr>
            </w:pPr>
            <w:r>
              <w:rPr>
                <w:snapToGrid w:val="0"/>
                <w:kern w:val="0"/>
                <w:sz w:val="24"/>
              </w:rPr>
              <w:t>本项目为新建项目，原占地内主要野生植物物种是草科植物，野生动物物种类别较少，主要存在昆虫纲类动物，所占区域内没有珍稀动植物物种，故生态环境质量一般。本项目建成后，在所占地内进行了地面硬化处理，破坏了原有的生态环境质量，造成占地内植物物种消失，动物迁徙。总体上本工程建成后对周围生态环境影响体现在降低了占地内生物量、生物物种消失、影响生物流通等3个方面。</w:t>
            </w:r>
          </w:p>
          <w:p w14:paraId="6B3B9F3C">
            <w:pPr>
              <w:adjustRightInd w:val="0"/>
              <w:snapToGrid w:val="0"/>
              <w:spacing w:line="360" w:lineRule="auto"/>
              <w:ind w:firstLine="480" w:firstLineChars="200"/>
              <w:jc w:val="left"/>
              <w:rPr>
                <w:snapToGrid w:val="0"/>
                <w:kern w:val="0"/>
                <w:sz w:val="24"/>
              </w:rPr>
            </w:pPr>
          </w:p>
          <w:p w14:paraId="2DE48E19">
            <w:pPr>
              <w:adjustRightInd w:val="0"/>
              <w:snapToGrid w:val="0"/>
              <w:spacing w:line="360" w:lineRule="auto"/>
              <w:ind w:firstLine="480" w:firstLineChars="200"/>
              <w:jc w:val="left"/>
              <w:rPr>
                <w:snapToGrid w:val="0"/>
                <w:kern w:val="0"/>
                <w:sz w:val="24"/>
              </w:rPr>
            </w:pPr>
          </w:p>
          <w:p w14:paraId="1028B3D9">
            <w:pPr>
              <w:adjustRightInd w:val="0"/>
              <w:snapToGrid w:val="0"/>
              <w:spacing w:line="360" w:lineRule="auto"/>
              <w:ind w:firstLine="480" w:firstLineChars="200"/>
              <w:jc w:val="left"/>
              <w:rPr>
                <w:snapToGrid w:val="0"/>
                <w:kern w:val="0"/>
                <w:sz w:val="24"/>
              </w:rPr>
            </w:pPr>
          </w:p>
          <w:p w14:paraId="271FC341">
            <w:pPr>
              <w:adjustRightInd w:val="0"/>
              <w:snapToGrid w:val="0"/>
              <w:spacing w:line="360" w:lineRule="auto"/>
              <w:ind w:firstLine="480" w:firstLineChars="200"/>
              <w:jc w:val="left"/>
              <w:rPr>
                <w:snapToGrid w:val="0"/>
                <w:kern w:val="0"/>
                <w:sz w:val="24"/>
              </w:rPr>
            </w:pPr>
          </w:p>
          <w:p w14:paraId="322BC0FF">
            <w:pPr>
              <w:adjustRightInd w:val="0"/>
              <w:snapToGrid w:val="0"/>
              <w:spacing w:line="360" w:lineRule="auto"/>
              <w:ind w:firstLine="480" w:firstLineChars="200"/>
              <w:jc w:val="left"/>
              <w:rPr>
                <w:snapToGrid w:val="0"/>
                <w:kern w:val="0"/>
                <w:sz w:val="24"/>
              </w:rPr>
            </w:pPr>
          </w:p>
          <w:p w14:paraId="6A12D563">
            <w:pPr>
              <w:adjustRightInd w:val="0"/>
              <w:snapToGrid w:val="0"/>
              <w:spacing w:line="360" w:lineRule="auto"/>
              <w:ind w:firstLine="480" w:firstLineChars="200"/>
              <w:jc w:val="left"/>
              <w:rPr>
                <w:snapToGrid w:val="0"/>
                <w:kern w:val="0"/>
                <w:sz w:val="24"/>
              </w:rPr>
            </w:pPr>
          </w:p>
          <w:p w14:paraId="5A778DCA">
            <w:pPr>
              <w:adjustRightInd w:val="0"/>
              <w:snapToGrid w:val="0"/>
              <w:spacing w:line="360" w:lineRule="auto"/>
              <w:ind w:firstLine="480" w:firstLineChars="200"/>
              <w:jc w:val="left"/>
              <w:rPr>
                <w:snapToGrid w:val="0"/>
                <w:kern w:val="0"/>
                <w:sz w:val="24"/>
              </w:rPr>
            </w:pPr>
          </w:p>
          <w:p w14:paraId="3D52A1D5">
            <w:pPr>
              <w:adjustRightInd w:val="0"/>
              <w:snapToGrid w:val="0"/>
              <w:spacing w:line="360" w:lineRule="auto"/>
              <w:ind w:firstLine="480" w:firstLineChars="200"/>
              <w:jc w:val="left"/>
              <w:rPr>
                <w:snapToGrid w:val="0"/>
                <w:kern w:val="0"/>
                <w:sz w:val="24"/>
              </w:rPr>
            </w:pPr>
          </w:p>
          <w:p w14:paraId="520060E7">
            <w:pPr>
              <w:adjustRightInd w:val="0"/>
              <w:snapToGrid w:val="0"/>
              <w:spacing w:line="360" w:lineRule="auto"/>
              <w:ind w:firstLine="480" w:firstLineChars="200"/>
              <w:jc w:val="left"/>
              <w:rPr>
                <w:snapToGrid w:val="0"/>
                <w:kern w:val="0"/>
                <w:sz w:val="24"/>
              </w:rPr>
            </w:pPr>
          </w:p>
          <w:p w14:paraId="1164BD53">
            <w:pPr>
              <w:adjustRightInd w:val="0"/>
              <w:snapToGrid w:val="0"/>
              <w:spacing w:line="360" w:lineRule="auto"/>
              <w:ind w:firstLine="480" w:firstLineChars="200"/>
              <w:jc w:val="left"/>
              <w:rPr>
                <w:snapToGrid w:val="0"/>
                <w:kern w:val="0"/>
                <w:sz w:val="24"/>
              </w:rPr>
            </w:pPr>
          </w:p>
          <w:p w14:paraId="46B41550">
            <w:pPr>
              <w:adjustRightInd w:val="0"/>
              <w:snapToGrid w:val="0"/>
              <w:spacing w:line="360" w:lineRule="auto"/>
              <w:ind w:firstLine="480" w:firstLineChars="200"/>
              <w:jc w:val="left"/>
              <w:rPr>
                <w:snapToGrid w:val="0"/>
                <w:kern w:val="0"/>
                <w:sz w:val="24"/>
              </w:rPr>
            </w:pPr>
          </w:p>
          <w:p w14:paraId="031FE1CA">
            <w:pPr>
              <w:adjustRightInd w:val="0"/>
              <w:snapToGrid w:val="0"/>
              <w:spacing w:line="360" w:lineRule="auto"/>
              <w:ind w:firstLine="480" w:firstLineChars="200"/>
              <w:jc w:val="left"/>
              <w:rPr>
                <w:snapToGrid w:val="0"/>
                <w:kern w:val="0"/>
                <w:sz w:val="24"/>
              </w:rPr>
            </w:pPr>
          </w:p>
          <w:p w14:paraId="258F601A">
            <w:pPr>
              <w:adjustRightInd w:val="0"/>
              <w:snapToGrid w:val="0"/>
              <w:spacing w:line="360" w:lineRule="auto"/>
              <w:ind w:firstLine="480" w:firstLineChars="200"/>
              <w:jc w:val="left"/>
              <w:rPr>
                <w:snapToGrid w:val="0"/>
                <w:kern w:val="0"/>
                <w:sz w:val="24"/>
              </w:rPr>
            </w:pPr>
          </w:p>
          <w:p w14:paraId="070B2D25">
            <w:pPr>
              <w:adjustRightInd w:val="0"/>
              <w:snapToGrid w:val="0"/>
              <w:spacing w:line="360" w:lineRule="auto"/>
              <w:jc w:val="left"/>
              <w:rPr>
                <w:rFonts w:hint="eastAsia"/>
                <w:snapToGrid w:val="0"/>
                <w:kern w:val="0"/>
                <w:sz w:val="24"/>
              </w:rPr>
            </w:pPr>
          </w:p>
          <w:p w14:paraId="5584FBFA">
            <w:pPr>
              <w:adjustRightInd w:val="0"/>
              <w:snapToGrid w:val="0"/>
              <w:spacing w:line="360" w:lineRule="auto"/>
              <w:jc w:val="left"/>
              <w:rPr>
                <w:rFonts w:hint="eastAsia"/>
                <w:snapToGrid w:val="0"/>
                <w:kern w:val="0"/>
                <w:sz w:val="24"/>
              </w:rPr>
            </w:pPr>
          </w:p>
          <w:p w14:paraId="3A609922">
            <w:pPr>
              <w:adjustRightInd w:val="0"/>
              <w:snapToGrid w:val="0"/>
              <w:spacing w:line="360" w:lineRule="auto"/>
              <w:jc w:val="left"/>
              <w:rPr>
                <w:rFonts w:hint="eastAsia"/>
                <w:snapToGrid w:val="0"/>
                <w:kern w:val="0"/>
                <w:sz w:val="24"/>
              </w:rPr>
            </w:pPr>
          </w:p>
          <w:p w14:paraId="42286808">
            <w:pPr>
              <w:adjustRightInd w:val="0"/>
              <w:snapToGrid w:val="0"/>
              <w:spacing w:line="360" w:lineRule="auto"/>
              <w:jc w:val="left"/>
              <w:rPr>
                <w:rFonts w:hint="eastAsia"/>
                <w:snapToGrid w:val="0"/>
                <w:kern w:val="0"/>
                <w:sz w:val="24"/>
              </w:rPr>
            </w:pPr>
          </w:p>
          <w:p w14:paraId="5F28D07A">
            <w:pPr>
              <w:adjustRightInd w:val="0"/>
              <w:snapToGrid w:val="0"/>
              <w:spacing w:line="360" w:lineRule="auto"/>
              <w:jc w:val="left"/>
              <w:rPr>
                <w:snapToGrid w:val="0"/>
                <w:kern w:val="0"/>
                <w:sz w:val="24"/>
              </w:rPr>
            </w:pPr>
          </w:p>
        </w:tc>
      </w:tr>
    </w:tbl>
    <w:p w14:paraId="3D3ACCE3">
      <w:pPr>
        <w:pStyle w:val="2"/>
        <w:rPr>
          <w:snapToGrid w:val="0"/>
        </w:rPr>
      </w:pPr>
      <w:r>
        <w:rPr>
          <w:rFonts w:hint="eastAsia"/>
          <w:snapToGrid w:val="0"/>
        </w:rPr>
        <w:t>七、</w:t>
      </w:r>
      <w:r>
        <w:rPr>
          <w:snapToGrid w:val="0"/>
        </w:rPr>
        <w:t>环境影响分析</w:t>
      </w:r>
    </w:p>
    <w:tbl>
      <w:tblPr>
        <w:tblStyle w:val="27"/>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3"/>
      </w:tblGrid>
      <w:tr w14:paraId="7555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9213" w:type="dxa"/>
          </w:tcPr>
          <w:p w14:paraId="3997BEA2">
            <w:pPr>
              <w:adjustRightInd w:val="0"/>
              <w:snapToGrid w:val="0"/>
              <w:spacing w:line="360" w:lineRule="auto"/>
              <w:rPr>
                <w:rFonts w:eastAsia="黑体"/>
                <w:snapToGrid w:val="0"/>
                <w:kern w:val="0"/>
                <w:sz w:val="28"/>
                <w:szCs w:val="30"/>
              </w:rPr>
            </w:pPr>
            <w:r>
              <w:rPr>
                <w:rFonts w:eastAsia="黑体"/>
                <w:snapToGrid w:val="0"/>
                <w:kern w:val="0"/>
                <w:sz w:val="28"/>
                <w:szCs w:val="30"/>
              </w:rPr>
              <w:t>施工期环境影响简要分析：</w:t>
            </w:r>
          </w:p>
          <w:p w14:paraId="1601952D">
            <w:pPr>
              <w:spacing w:line="360" w:lineRule="auto"/>
              <w:ind w:firstLine="480" w:firstLineChars="200"/>
              <w:rPr>
                <w:sz w:val="24"/>
              </w:rPr>
            </w:pPr>
            <w:r>
              <w:rPr>
                <w:sz w:val="24"/>
              </w:rPr>
              <w:t xml:space="preserve">本项目施工期的环境污染主要来自施工机械的噪声、建筑垃圾及挖方产生的弃土、植被毁坏造成的生态破坏以及建筑施工人员少量生活污水和生活垃圾。各污染要素的环境影响简要分析如下： </w:t>
            </w:r>
          </w:p>
          <w:p w14:paraId="319452DE">
            <w:pPr>
              <w:spacing w:line="360" w:lineRule="auto"/>
              <w:ind w:firstLine="480" w:firstLineChars="200"/>
              <w:rPr>
                <w:rFonts w:eastAsia="黑体"/>
                <w:snapToGrid w:val="0"/>
                <w:kern w:val="0"/>
                <w:sz w:val="24"/>
                <w:szCs w:val="24"/>
              </w:rPr>
            </w:pPr>
            <w:r>
              <w:rPr>
                <w:rFonts w:eastAsia="黑体"/>
                <w:snapToGrid w:val="0"/>
                <w:kern w:val="0"/>
                <w:sz w:val="24"/>
                <w:szCs w:val="24"/>
              </w:rPr>
              <w:t>1、空气环境影响分析</w:t>
            </w:r>
          </w:p>
          <w:p w14:paraId="479952D9">
            <w:pPr>
              <w:spacing w:line="360" w:lineRule="auto"/>
              <w:ind w:firstLine="480" w:firstLineChars="200"/>
              <w:rPr>
                <w:sz w:val="24"/>
              </w:rPr>
            </w:pPr>
            <w:r>
              <w:rPr>
                <w:sz w:val="24"/>
              </w:rPr>
              <w:t>施工期环境空气污染主要来源于土方填挖及现场堆放、管沟回填和其他施工扬尘、施工机械废气。</w:t>
            </w:r>
          </w:p>
          <w:p w14:paraId="24F8AC17">
            <w:pPr>
              <w:spacing w:line="360" w:lineRule="auto"/>
              <w:ind w:firstLine="480" w:firstLineChars="200"/>
              <w:rPr>
                <w:rFonts w:eastAsia="黑体"/>
                <w:snapToGrid w:val="0"/>
                <w:kern w:val="0"/>
                <w:sz w:val="24"/>
                <w:szCs w:val="24"/>
              </w:rPr>
            </w:pPr>
            <w:r>
              <w:rPr>
                <w:rFonts w:hint="eastAsia" w:eastAsia="黑体"/>
                <w:snapToGrid w:val="0"/>
                <w:kern w:val="0"/>
                <w:sz w:val="24"/>
                <w:szCs w:val="24"/>
              </w:rPr>
              <w:t>（1）</w:t>
            </w:r>
            <w:r>
              <w:rPr>
                <w:rFonts w:eastAsia="黑体"/>
                <w:snapToGrid w:val="0"/>
                <w:kern w:val="0"/>
                <w:sz w:val="24"/>
                <w:szCs w:val="24"/>
              </w:rPr>
              <w:t>施工扬尘</w:t>
            </w:r>
          </w:p>
          <w:p w14:paraId="4D308FAD">
            <w:pPr>
              <w:spacing w:line="360" w:lineRule="auto"/>
              <w:ind w:firstLine="480" w:firstLineChars="200"/>
              <w:rPr>
                <w:sz w:val="24"/>
                <w:szCs w:val="24"/>
              </w:rPr>
            </w:pPr>
            <w:r>
              <w:rPr>
                <w:sz w:val="24"/>
                <w:szCs w:val="24"/>
              </w:rPr>
              <w:t>施工过程中扬尘污染的危害较大，影响施工人员及周围居民的身体健康，并且扬尘飘扬，降低能见度，易引发交通事故。扬尘量大小主要取决于风速及地表植被、地表干湿状况。据有关文献资料介绍，施工工地的扬尘主要是运输车辆的行驶产生的，约占扬尘总量的60%，但这与道路状况有很大关系。扬尘粒径都在3～80um，大多为球形，比重在1.3～2.0之间。扬尘由于大小、比重不同，在大气中的停留时间和空间分布也不同。扬尘在受重力、浮力和气流运动的作用，可以发生沉降、上升和扩散，因此在施工场地时常可以看到尘土飞扬的现象，就是这原因所致。在自然风作用下，道路产生的扬尘一般影响范围在 100m 以内，为了尽量抑制扬尘产生，需定时洒水和清扫，洒水抑尘的试验结果见表7-1。</w:t>
            </w:r>
          </w:p>
          <w:p w14:paraId="276C3675">
            <w:pPr>
              <w:snapToGrid w:val="0"/>
              <w:jc w:val="center"/>
              <w:rPr>
                <w:rFonts w:eastAsia="黑体"/>
                <w:snapToGrid w:val="0"/>
                <w:kern w:val="0"/>
                <w:sz w:val="24"/>
                <w:szCs w:val="24"/>
              </w:rPr>
            </w:pPr>
            <w:r>
              <w:rPr>
                <w:rFonts w:eastAsia="黑体"/>
                <w:snapToGrid w:val="0"/>
                <w:kern w:val="0"/>
                <w:sz w:val="24"/>
                <w:szCs w:val="24"/>
              </w:rPr>
              <w:t>表7-1   施工期场地洒水抑尘试验结果</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05"/>
              <w:gridCol w:w="1435"/>
              <w:gridCol w:w="1472"/>
              <w:gridCol w:w="1459"/>
              <w:gridCol w:w="1459"/>
              <w:gridCol w:w="1459"/>
            </w:tblGrid>
            <w:tr w14:paraId="2DD6AC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940" w:type="dxa"/>
                  <w:gridSpan w:val="2"/>
                  <w:vAlign w:val="center"/>
                </w:tcPr>
                <w:p w14:paraId="45726CC0">
                  <w:pPr>
                    <w:adjustRightInd w:val="0"/>
                    <w:snapToGrid w:val="0"/>
                    <w:jc w:val="center"/>
                    <w:rPr>
                      <w:bCs/>
                      <w:kern w:val="0"/>
                      <w:sz w:val="21"/>
                      <w:szCs w:val="21"/>
                    </w:rPr>
                  </w:pPr>
                  <w:r>
                    <w:rPr>
                      <w:bCs/>
                      <w:kern w:val="0"/>
                      <w:sz w:val="21"/>
                      <w:szCs w:val="21"/>
                    </w:rPr>
                    <w:t>距离（m）</w:t>
                  </w:r>
                </w:p>
              </w:tc>
              <w:tc>
                <w:tcPr>
                  <w:tcW w:w="1472" w:type="dxa"/>
                  <w:vAlign w:val="center"/>
                </w:tcPr>
                <w:p w14:paraId="4B32259E">
                  <w:pPr>
                    <w:adjustRightInd w:val="0"/>
                    <w:snapToGrid w:val="0"/>
                    <w:jc w:val="center"/>
                    <w:rPr>
                      <w:bCs/>
                      <w:kern w:val="0"/>
                      <w:sz w:val="21"/>
                      <w:szCs w:val="21"/>
                    </w:rPr>
                  </w:pPr>
                  <w:r>
                    <w:rPr>
                      <w:bCs/>
                      <w:kern w:val="0"/>
                      <w:sz w:val="21"/>
                      <w:szCs w:val="21"/>
                    </w:rPr>
                    <w:t>5</w:t>
                  </w:r>
                </w:p>
              </w:tc>
              <w:tc>
                <w:tcPr>
                  <w:tcW w:w="1459" w:type="dxa"/>
                  <w:vAlign w:val="center"/>
                </w:tcPr>
                <w:p w14:paraId="1D0875AF">
                  <w:pPr>
                    <w:adjustRightInd w:val="0"/>
                    <w:snapToGrid w:val="0"/>
                    <w:jc w:val="center"/>
                    <w:rPr>
                      <w:bCs/>
                      <w:kern w:val="0"/>
                      <w:sz w:val="21"/>
                      <w:szCs w:val="21"/>
                    </w:rPr>
                  </w:pPr>
                  <w:r>
                    <w:rPr>
                      <w:bCs/>
                      <w:kern w:val="0"/>
                      <w:sz w:val="21"/>
                      <w:szCs w:val="21"/>
                    </w:rPr>
                    <w:t>20</w:t>
                  </w:r>
                </w:p>
              </w:tc>
              <w:tc>
                <w:tcPr>
                  <w:tcW w:w="1459" w:type="dxa"/>
                  <w:vAlign w:val="center"/>
                </w:tcPr>
                <w:p w14:paraId="41B7A37D">
                  <w:pPr>
                    <w:adjustRightInd w:val="0"/>
                    <w:snapToGrid w:val="0"/>
                    <w:jc w:val="center"/>
                    <w:rPr>
                      <w:bCs/>
                      <w:kern w:val="0"/>
                      <w:sz w:val="21"/>
                      <w:szCs w:val="21"/>
                    </w:rPr>
                  </w:pPr>
                  <w:r>
                    <w:rPr>
                      <w:bCs/>
                      <w:kern w:val="0"/>
                      <w:sz w:val="21"/>
                      <w:szCs w:val="21"/>
                    </w:rPr>
                    <w:t>50</w:t>
                  </w:r>
                </w:p>
              </w:tc>
              <w:tc>
                <w:tcPr>
                  <w:tcW w:w="1459" w:type="dxa"/>
                  <w:vAlign w:val="center"/>
                </w:tcPr>
                <w:p w14:paraId="6607F3C9">
                  <w:pPr>
                    <w:adjustRightInd w:val="0"/>
                    <w:snapToGrid w:val="0"/>
                    <w:jc w:val="center"/>
                    <w:rPr>
                      <w:bCs/>
                      <w:kern w:val="0"/>
                      <w:sz w:val="21"/>
                      <w:szCs w:val="21"/>
                    </w:rPr>
                  </w:pPr>
                  <w:r>
                    <w:rPr>
                      <w:bCs/>
                      <w:kern w:val="0"/>
                      <w:sz w:val="21"/>
                      <w:szCs w:val="21"/>
                    </w:rPr>
                    <w:t>100</w:t>
                  </w:r>
                </w:p>
              </w:tc>
            </w:tr>
            <w:tr w14:paraId="55FAE5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5" w:type="dxa"/>
                  <w:vMerge w:val="restart"/>
                  <w:vAlign w:val="center"/>
                </w:tcPr>
                <w:p w14:paraId="2C8EE6C1">
                  <w:pPr>
                    <w:adjustRightInd w:val="0"/>
                    <w:snapToGrid w:val="0"/>
                    <w:jc w:val="center"/>
                    <w:rPr>
                      <w:bCs/>
                      <w:kern w:val="0"/>
                      <w:sz w:val="21"/>
                      <w:szCs w:val="21"/>
                    </w:rPr>
                  </w:pPr>
                  <w:r>
                    <w:rPr>
                      <w:bCs/>
                      <w:kern w:val="0"/>
                      <w:sz w:val="21"/>
                      <w:szCs w:val="21"/>
                    </w:rPr>
                    <w:t>TSP 小时浓度(mg/m</w:t>
                  </w:r>
                  <w:r>
                    <w:rPr>
                      <w:bCs/>
                      <w:kern w:val="0"/>
                      <w:sz w:val="21"/>
                      <w:szCs w:val="21"/>
                      <w:vertAlign w:val="superscript"/>
                    </w:rPr>
                    <w:t>3</w:t>
                  </w:r>
                  <w:r>
                    <w:rPr>
                      <w:bCs/>
                      <w:kern w:val="0"/>
                      <w:sz w:val="21"/>
                      <w:szCs w:val="21"/>
                    </w:rPr>
                    <w:t>)</w:t>
                  </w:r>
                </w:p>
              </w:tc>
              <w:tc>
                <w:tcPr>
                  <w:tcW w:w="1435" w:type="dxa"/>
                  <w:vAlign w:val="center"/>
                </w:tcPr>
                <w:p w14:paraId="5CBCAEAD">
                  <w:pPr>
                    <w:adjustRightInd w:val="0"/>
                    <w:snapToGrid w:val="0"/>
                    <w:jc w:val="center"/>
                    <w:rPr>
                      <w:bCs/>
                      <w:kern w:val="0"/>
                      <w:sz w:val="21"/>
                      <w:szCs w:val="21"/>
                    </w:rPr>
                  </w:pPr>
                  <w:r>
                    <w:rPr>
                      <w:bCs/>
                      <w:kern w:val="0"/>
                      <w:sz w:val="21"/>
                      <w:szCs w:val="21"/>
                    </w:rPr>
                    <w:t>不洒水</w:t>
                  </w:r>
                </w:p>
              </w:tc>
              <w:tc>
                <w:tcPr>
                  <w:tcW w:w="1472" w:type="dxa"/>
                  <w:vAlign w:val="center"/>
                </w:tcPr>
                <w:p w14:paraId="67A7EF97">
                  <w:pPr>
                    <w:adjustRightInd w:val="0"/>
                    <w:snapToGrid w:val="0"/>
                    <w:jc w:val="center"/>
                    <w:rPr>
                      <w:bCs/>
                      <w:kern w:val="0"/>
                      <w:sz w:val="21"/>
                      <w:szCs w:val="21"/>
                    </w:rPr>
                  </w:pPr>
                  <w:r>
                    <w:rPr>
                      <w:bCs/>
                      <w:kern w:val="0"/>
                      <w:sz w:val="21"/>
                      <w:szCs w:val="21"/>
                    </w:rPr>
                    <w:t>10.14</w:t>
                  </w:r>
                </w:p>
              </w:tc>
              <w:tc>
                <w:tcPr>
                  <w:tcW w:w="1459" w:type="dxa"/>
                  <w:vAlign w:val="center"/>
                </w:tcPr>
                <w:p w14:paraId="29FD508E">
                  <w:pPr>
                    <w:adjustRightInd w:val="0"/>
                    <w:snapToGrid w:val="0"/>
                    <w:jc w:val="center"/>
                    <w:rPr>
                      <w:bCs/>
                      <w:kern w:val="0"/>
                      <w:sz w:val="21"/>
                      <w:szCs w:val="21"/>
                    </w:rPr>
                  </w:pPr>
                  <w:r>
                    <w:rPr>
                      <w:bCs/>
                      <w:kern w:val="0"/>
                      <w:sz w:val="21"/>
                      <w:szCs w:val="21"/>
                    </w:rPr>
                    <w:t>2.89</w:t>
                  </w:r>
                </w:p>
              </w:tc>
              <w:tc>
                <w:tcPr>
                  <w:tcW w:w="1459" w:type="dxa"/>
                  <w:vAlign w:val="center"/>
                </w:tcPr>
                <w:p w14:paraId="22131BCF">
                  <w:pPr>
                    <w:adjustRightInd w:val="0"/>
                    <w:snapToGrid w:val="0"/>
                    <w:jc w:val="center"/>
                    <w:rPr>
                      <w:bCs/>
                      <w:kern w:val="0"/>
                      <w:sz w:val="21"/>
                      <w:szCs w:val="21"/>
                    </w:rPr>
                  </w:pPr>
                  <w:r>
                    <w:rPr>
                      <w:bCs/>
                      <w:kern w:val="0"/>
                      <w:sz w:val="21"/>
                      <w:szCs w:val="21"/>
                    </w:rPr>
                    <w:t>1.15</w:t>
                  </w:r>
                </w:p>
              </w:tc>
              <w:tc>
                <w:tcPr>
                  <w:tcW w:w="1459" w:type="dxa"/>
                  <w:vAlign w:val="center"/>
                </w:tcPr>
                <w:p w14:paraId="512E521B">
                  <w:pPr>
                    <w:adjustRightInd w:val="0"/>
                    <w:snapToGrid w:val="0"/>
                    <w:jc w:val="center"/>
                    <w:rPr>
                      <w:bCs/>
                      <w:kern w:val="0"/>
                      <w:sz w:val="21"/>
                      <w:szCs w:val="21"/>
                    </w:rPr>
                  </w:pPr>
                  <w:r>
                    <w:rPr>
                      <w:bCs/>
                      <w:kern w:val="0"/>
                      <w:sz w:val="21"/>
                      <w:szCs w:val="21"/>
                    </w:rPr>
                    <w:t>0.86</w:t>
                  </w:r>
                </w:p>
              </w:tc>
            </w:tr>
            <w:tr w14:paraId="2A3D07D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5" w:type="dxa"/>
                  <w:vMerge w:val="continue"/>
                  <w:vAlign w:val="center"/>
                </w:tcPr>
                <w:p w14:paraId="57546BE4">
                  <w:pPr>
                    <w:widowControl/>
                    <w:jc w:val="left"/>
                    <w:rPr>
                      <w:bCs/>
                      <w:kern w:val="0"/>
                      <w:sz w:val="21"/>
                      <w:szCs w:val="21"/>
                    </w:rPr>
                  </w:pPr>
                </w:p>
              </w:tc>
              <w:tc>
                <w:tcPr>
                  <w:tcW w:w="1435" w:type="dxa"/>
                  <w:vAlign w:val="center"/>
                </w:tcPr>
                <w:p w14:paraId="670EFE65">
                  <w:pPr>
                    <w:adjustRightInd w:val="0"/>
                    <w:snapToGrid w:val="0"/>
                    <w:jc w:val="center"/>
                    <w:rPr>
                      <w:bCs/>
                      <w:kern w:val="0"/>
                      <w:sz w:val="21"/>
                      <w:szCs w:val="21"/>
                    </w:rPr>
                  </w:pPr>
                  <w:r>
                    <w:rPr>
                      <w:bCs/>
                      <w:kern w:val="0"/>
                      <w:sz w:val="21"/>
                      <w:szCs w:val="21"/>
                    </w:rPr>
                    <w:t>洒水</w:t>
                  </w:r>
                </w:p>
              </w:tc>
              <w:tc>
                <w:tcPr>
                  <w:tcW w:w="1472" w:type="dxa"/>
                  <w:vAlign w:val="center"/>
                </w:tcPr>
                <w:p w14:paraId="48B6EA55">
                  <w:pPr>
                    <w:adjustRightInd w:val="0"/>
                    <w:snapToGrid w:val="0"/>
                    <w:jc w:val="center"/>
                    <w:rPr>
                      <w:bCs/>
                      <w:kern w:val="0"/>
                      <w:sz w:val="21"/>
                      <w:szCs w:val="21"/>
                    </w:rPr>
                  </w:pPr>
                  <w:r>
                    <w:rPr>
                      <w:bCs/>
                      <w:kern w:val="0"/>
                      <w:sz w:val="21"/>
                      <w:szCs w:val="21"/>
                    </w:rPr>
                    <w:t>2.01</w:t>
                  </w:r>
                </w:p>
              </w:tc>
              <w:tc>
                <w:tcPr>
                  <w:tcW w:w="1459" w:type="dxa"/>
                  <w:vAlign w:val="center"/>
                </w:tcPr>
                <w:p w14:paraId="47D2237F">
                  <w:pPr>
                    <w:adjustRightInd w:val="0"/>
                    <w:snapToGrid w:val="0"/>
                    <w:jc w:val="center"/>
                    <w:rPr>
                      <w:bCs/>
                      <w:kern w:val="0"/>
                      <w:sz w:val="21"/>
                      <w:szCs w:val="21"/>
                    </w:rPr>
                  </w:pPr>
                  <w:r>
                    <w:rPr>
                      <w:bCs/>
                      <w:kern w:val="0"/>
                      <w:sz w:val="21"/>
                      <w:szCs w:val="21"/>
                    </w:rPr>
                    <w:t>1.40</w:t>
                  </w:r>
                </w:p>
              </w:tc>
              <w:tc>
                <w:tcPr>
                  <w:tcW w:w="1459" w:type="dxa"/>
                  <w:vAlign w:val="center"/>
                </w:tcPr>
                <w:p w14:paraId="4117CF74">
                  <w:pPr>
                    <w:adjustRightInd w:val="0"/>
                    <w:snapToGrid w:val="0"/>
                    <w:jc w:val="center"/>
                    <w:rPr>
                      <w:bCs/>
                      <w:kern w:val="0"/>
                      <w:sz w:val="21"/>
                      <w:szCs w:val="21"/>
                    </w:rPr>
                  </w:pPr>
                  <w:r>
                    <w:rPr>
                      <w:bCs/>
                      <w:kern w:val="0"/>
                      <w:sz w:val="21"/>
                      <w:szCs w:val="21"/>
                    </w:rPr>
                    <w:t>0.67</w:t>
                  </w:r>
                </w:p>
              </w:tc>
              <w:tc>
                <w:tcPr>
                  <w:tcW w:w="1459" w:type="dxa"/>
                  <w:vAlign w:val="center"/>
                </w:tcPr>
                <w:p w14:paraId="769D2990">
                  <w:pPr>
                    <w:adjustRightInd w:val="0"/>
                    <w:snapToGrid w:val="0"/>
                    <w:jc w:val="center"/>
                    <w:rPr>
                      <w:bCs/>
                      <w:kern w:val="0"/>
                      <w:sz w:val="21"/>
                      <w:szCs w:val="21"/>
                    </w:rPr>
                  </w:pPr>
                  <w:r>
                    <w:rPr>
                      <w:bCs/>
                      <w:kern w:val="0"/>
                      <w:sz w:val="21"/>
                      <w:szCs w:val="21"/>
                    </w:rPr>
                    <w:t>0.60</w:t>
                  </w:r>
                </w:p>
              </w:tc>
            </w:tr>
          </w:tbl>
          <w:p w14:paraId="7175B7FC">
            <w:pPr>
              <w:spacing w:line="360" w:lineRule="auto"/>
              <w:ind w:firstLine="480" w:firstLineChars="200"/>
              <w:rPr>
                <w:sz w:val="24"/>
                <w:szCs w:val="24"/>
              </w:rPr>
            </w:pPr>
            <w:r>
              <w:rPr>
                <w:sz w:val="24"/>
                <w:szCs w:val="24"/>
              </w:rPr>
              <w:t>通过以上对施工期环境影响分析，为将施工期对周围环境的影响控制在最低水平，建议建设单位采取如下控制措施：</w:t>
            </w:r>
          </w:p>
          <w:p w14:paraId="4E54AEFF">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sz w:val="24"/>
                <w:szCs w:val="24"/>
              </w:rPr>
              <w:t xml:space="preserve"> 施工现场需设2m高的隔离防护墙、施工道路硬化</w:t>
            </w:r>
            <w:r>
              <w:rPr>
                <w:rFonts w:hint="eastAsia"/>
                <w:sz w:val="24"/>
                <w:szCs w:val="24"/>
              </w:rPr>
              <w:t>。</w:t>
            </w:r>
          </w:p>
          <w:p w14:paraId="497D32E7">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sz w:val="24"/>
                <w:szCs w:val="24"/>
              </w:rPr>
              <w:t xml:space="preserve"> 建筑工地出入口及其它场地</w:t>
            </w:r>
            <w:r>
              <w:rPr>
                <w:rFonts w:hint="eastAsia"/>
                <w:sz w:val="24"/>
                <w:szCs w:val="24"/>
              </w:rPr>
              <w:t>建设</w:t>
            </w:r>
            <w:r>
              <w:rPr>
                <w:sz w:val="24"/>
                <w:szCs w:val="24"/>
              </w:rPr>
              <w:t>洗车平台</w:t>
            </w:r>
            <w:r>
              <w:rPr>
                <w:rFonts w:hint="eastAsia"/>
                <w:sz w:val="24"/>
                <w:szCs w:val="24"/>
              </w:rPr>
              <w:t>，由</w:t>
            </w:r>
            <w:r>
              <w:rPr>
                <w:sz w:val="24"/>
                <w:szCs w:val="24"/>
              </w:rPr>
              <w:t>专人</w:t>
            </w:r>
            <w:r>
              <w:rPr>
                <w:rFonts w:hint="eastAsia"/>
                <w:sz w:val="24"/>
                <w:szCs w:val="24"/>
              </w:rPr>
              <w:t>负责</w:t>
            </w:r>
            <w:r>
              <w:rPr>
                <w:sz w:val="24"/>
                <w:szCs w:val="24"/>
              </w:rPr>
              <w:t>对出场车辆进行清洗</w:t>
            </w:r>
            <w:r>
              <w:rPr>
                <w:rFonts w:hint="eastAsia"/>
                <w:sz w:val="24"/>
                <w:szCs w:val="24"/>
              </w:rPr>
              <w:t>，定期洒水</w:t>
            </w:r>
            <w:r>
              <w:rPr>
                <w:sz w:val="24"/>
                <w:szCs w:val="24"/>
              </w:rPr>
              <w:t>，保持建设场地清洁。</w:t>
            </w:r>
          </w:p>
          <w:p w14:paraId="397D19BC">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sz w:val="24"/>
                <w:szCs w:val="24"/>
              </w:rPr>
              <w:t xml:space="preserve"> 建筑施工现场的垃圾必须采取定点分类、封闭存放及时清运等防尘防污染措施。</w:t>
            </w:r>
          </w:p>
          <w:p w14:paraId="56191F86">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4 \* GB3</w:instrText>
            </w:r>
            <w:r>
              <w:rPr>
                <w:sz w:val="24"/>
                <w:szCs w:val="24"/>
              </w:rPr>
              <w:instrText xml:space="preserve"> </w:instrText>
            </w:r>
            <w:r>
              <w:rPr>
                <w:sz w:val="24"/>
                <w:szCs w:val="24"/>
              </w:rPr>
              <w:fldChar w:fldCharType="separate"/>
            </w:r>
            <w:r>
              <w:rPr>
                <w:rFonts w:hint="eastAsia"/>
                <w:sz w:val="24"/>
                <w:szCs w:val="24"/>
              </w:rPr>
              <w:t>④</w:t>
            </w:r>
            <w:r>
              <w:rPr>
                <w:sz w:val="24"/>
                <w:szCs w:val="24"/>
              </w:rPr>
              <w:fldChar w:fldCharType="end"/>
            </w:r>
            <w:r>
              <w:rPr>
                <w:sz w:val="24"/>
                <w:szCs w:val="24"/>
              </w:rPr>
              <w:t xml:space="preserve"> 对易产生扬尘的路面、沙石料堆、存土等采取</w:t>
            </w:r>
            <w:r>
              <w:rPr>
                <w:rFonts w:hint="eastAsia"/>
                <w:sz w:val="24"/>
                <w:szCs w:val="24"/>
              </w:rPr>
              <w:t>覆盖</w:t>
            </w:r>
            <w:r>
              <w:rPr>
                <w:sz w:val="24"/>
                <w:szCs w:val="24"/>
              </w:rPr>
              <w:t>、定时洒水措施。</w:t>
            </w:r>
          </w:p>
          <w:p w14:paraId="1448D934">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5 \* GB3</w:instrText>
            </w:r>
            <w:r>
              <w:rPr>
                <w:sz w:val="24"/>
                <w:szCs w:val="24"/>
              </w:rPr>
              <w:instrText xml:space="preserve"> </w:instrText>
            </w:r>
            <w:r>
              <w:rPr>
                <w:sz w:val="24"/>
                <w:szCs w:val="24"/>
              </w:rPr>
              <w:fldChar w:fldCharType="separate"/>
            </w:r>
            <w:r>
              <w:rPr>
                <w:rFonts w:hint="eastAsia"/>
                <w:sz w:val="24"/>
                <w:szCs w:val="24"/>
              </w:rPr>
              <w:t>⑤</w:t>
            </w:r>
            <w:r>
              <w:rPr>
                <w:sz w:val="24"/>
                <w:szCs w:val="24"/>
              </w:rPr>
              <w:fldChar w:fldCharType="end"/>
            </w:r>
            <w:r>
              <w:rPr>
                <w:sz w:val="24"/>
                <w:szCs w:val="24"/>
              </w:rPr>
              <w:t xml:space="preserve"> 建筑施工企业应当按规定使用预搅拌混凝土，减轻扬尘污染和噪声污染。</w:t>
            </w:r>
          </w:p>
          <w:p w14:paraId="5CD0D339">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6 \* GB3</w:instrText>
            </w:r>
            <w:r>
              <w:rPr>
                <w:sz w:val="24"/>
                <w:szCs w:val="24"/>
              </w:rPr>
              <w:instrText xml:space="preserve"> </w:instrText>
            </w:r>
            <w:r>
              <w:rPr>
                <w:sz w:val="24"/>
                <w:szCs w:val="24"/>
              </w:rPr>
              <w:fldChar w:fldCharType="separate"/>
            </w:r>
            <w:r>
              <w:rPr>
                <w:rFonts w:hint="eastAsia"/>
                <w:sz w:val="24"/>
                <w:szCs w:val="24"/>
              </w:rPr>
              <w:t>⑥</w:t>
            </w:r>
            <w:r>
              <w:rPr>
                <w:sz w:val="24"/>
                <w:szCs w:val="24"/>
              </w:rPr>
              <w:fldChar w:fldCharType="end"/>
            </w:r>
            <w:r>
              <w:rPr>
                <w:sz w:val="24"/>
                <w:szCs w:val="24"/>
              </w:rPr>
              <w:t xml:space="preserve"> 合理安排施工顺序，不经许可严禁夜间施工，各种运输车辆和施工机械应全部安排在昼间施工。噪声较大的工种、工序，施工单位应采取措施减少噪声。因施工特殊要求需夜间施工的，要到环保部门办理审批手续，经审查同意后方可施工。</w:t>
            </w:r>
          </w:p>
          <w:p w14:paraId="0A05F618">
            <w:pPr>
              <w:spacing w:line="360" w:lineRule="auto"/>
              <w:ind w:firstLine="480" w:firstLineChars="200"/>
              <w:rPr>
                <w:sz w:val="24"/>
                <w:szCs w:val="24"/>
              </w:rPr>
            </w:pPr>
            <w:r>
              <w:rPr>
                <w:sz w:val="24"/>
                <w:szCs w:val="24"/>
              </w:rPr>
              <w:t>（2）施工机械废气</w:t>
            </w:r>
          </w:p>
          <w:p w14:paraId="3656D8E6">
            <w:pPr>
              <w:spacing w:line="360" w:lineRule="auto"/>
              <w:ind w:firstLine="480" w:firstLineChars="200"/>
              <w:rPr>
                <w:sz w:val="24"/>
                <w:szCs w:val="24"/>
              </w:rPr>
            </w:pPr>
            <w:r>
              <w:rPr>
                <w:sz w:val="24"/>
                <w:szCs w:val="24"/>
              </w:rPr>
              <w:t>主要以燃油为动力的施工机械和运输车辆在施工场地附近排放一定量的废气，主要为CO、NO</w:t>
            </w:r>
            <w:r>
              <w:rPr>
                <w:rFonts w:hint="eastAsia"/>
                <w:sz w:val="24"/>
                <w:szCs w:val="24"/>
              </w:rPr>
              <w:t>x</w:t>
            </w:r>
            <w:r>
              <w:rPr>
                <w:sz w:val="24"/>
                <w:szCs w:val="24"/>
              </w:rPr>
              <w:t>和THC（以非甲烷总烃计），以无组织形式排放，难以进行定量预测分析。建议施工单位选择优质设备和燃油，加强设备和运输车辆的检修和维护，提高机械的正常使用率，尽量减少施工过程对周围空气环境的影响。</w:t>
            </w:r>
          </w:p>
          <w:p w14:paraId="530971F6">
            <w:pPr>
              <w:spacing w:line="360" w:lineRule="auto"/>
              <w:ind w:firstLine="480" w:firstLineChars="200"/>
              <w:rPr>
                <w:sz w:val="24"/>
                <w:szCs w:val="24"/>
              </w:rPr>
            </w:pPr>
            <w:r>
              <w:rPr>
                <w:sz w:val="24"/>
                <w:szCs w:val="24"/>
              </w:rPr>
              <w:t>采取以上防护措施后，可减轻工程建设对施工区域近地面环境空气质量的影响。</w:t>
            </w:r>
          </w:p>
          <w:p w14:paraId="6256FA38">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2、水环境影响分析</w:t>
            </w:r>
          </w:p>
          <w:p w14:paraId="1030FFC6">
            <w:pPr>
              <w:spacing w:line="360" w:lineRule="auto"/>
              <w:ind w:firstLine="480" w:firstLineChars="200"/>
              <w:rPr>
                <w:sz w:val="24"/>
                <w:szCs w:val="24"/>
              </w:rPr>
            </w:pPr>
            <w:r>
              <w:rPr>
                <w:sz w:val="24"/>
                <w:szCs w:val="24"/>
              </w:rPr>
              <w:t>施工期间，基础工程、混凝土工程会产生少量灰浆水、冲洗水等建筑废水，产生量约为20t/d，经简易沉淀池处理后回用，不外排，不影响周围地表水环境。</w:t>
            </w:r>
          </w:p>
          <w:p w14:paraId="2A8381A3">
            <w:pPr>
              <w:spacing w:line="360" w:lineRule="auto"/>
              <w:ind w:firstLine="480" w:firstLineChars="200"/>
              <w:rPr>
                <w:sz w:val="24"/>
                <w:szCs w:val="24"/>
              </w:rPr>
            </w:pPr>
            <w:r>
              <w:rPr>
                <w:sz w:val="24"/>
                <w:szCs w:val="24"/>
              </w:rPr>
              <w:t>施工人员产生少量的生活污水，产生量以20L/天·人计（50人），共为1t/a。施工期间，项目建设临时环保型厕所，生活污水排入环保型厕所预处理后用作农肥，不外排。本工程施工期间采用地下水，会对地下水产生一定的影响，施工时注意加强水的循环利用，避免大量采用地下水，以减小对地下水环境的影响。</w:t>
            </w:r>
          </w:p>
          <w:p w14:paraId="029F9BBE">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3、声环境影响分析</w:t>
            </w:r>
          </w:p>
          <w:p w14:paraId="1A262D89">
            <w:pPr>
              <w:spacing w:line="360" w:lineRule="auto"/>
              <w:ind w:firstLine="480" w:firstLineChars="200"/>
              <w:rPr>
                <w:sz w:val="24"/>
                <w:szCs w:val="24"/>
              </w:rPr>
            </w:pPr>
            <w:r>
              <w:rPr>
                <w:sz w:val="24"/>
                <w:szCs w:val="24"/>
              </w:rPr>
              <w:t>不同施工阶段(拆迁、土石方、打桩、结构、装修)，推土机、挖土机、各种打桩机、混凝土搅拌机、电锯、吊车、升降机等各种机械设备及运输材料的汽车产生的噪声，将对环境造成一定影响。上述机械的噪声值在84～100dB(A)之间，根据西安公路学院环境工程研究室实测结果统计施工机械不同距离处噪声情况见7-2。</w:t>
            </w:r>
          </w:p>
          <w:p w14:paraId="76F08F02">
            <w:pPr>
              <w:snapToGrid w:val="0"/>
              <w:jc w:val="center"/>
              <w:rPr>
                <w:rFonts w:eastAsia="黑体"/>
                <w:snapToGrid w:val="0"/>
                <w:kern w:val="0"/>
                <w:sz w:val="24"/>
                <w:szCs w:val="24"/>
              </w:rPr>
            </w:pPr>
            <w:r>
              <w:rPr>
                <w:sz w:val="21"/>
                <w:szCs w:val="21"/>
              </w:rPr>
              <w:pict>
                <v:line id="直线 48" o:spid="_x0000_s1062" o:spt="20" style="position:absolute;left:0pt;margin-left:9.95pt;margin-top:16.45pt;height:26.25pt;width:127.5pt;z-index:251663360;mso-width-relative:page;mso-height-relative:page;" coordsize="21600,21600" o:gfxdata="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rbEcmdYAAAAIAQAADwAAAAAAAAABACAAAAAiAAAAZHJzL2Rvd25yZXYueG1s&#10;UEsBAhQAFAAAAAgAh07iQE1tFrDBAQAAWQMAAA4AAAAAAAAAAQAgAAAAJQEAAGRycy9lMm9Eb2Mu&#10;eG1sUEsFBgAAAAAGAAYAWQEAAFgFAAAAAA==&#10;">
                  <v:path arrowok="t"/>
                  <v:fill focussize="0,0"/>
                  <v:stroke/>
                  <v:imagedata o:title=""/>
                  <o:lock v:ext="edit"/>
                </v:line>
              </w:pict>
            </w:r>
            <w:r>
              <w:rPr>
                <w:rFonts w:eastAsia="黑体"/>
                <w:snapToGrid w:val="0"/>
                <w:kern w:val="0"/>
                <w:sz w:val="24"/>
                <w:szCs w:val="24"/>
              </w:rPr>
              <w:t>表7-2  施工机械不同距离处噪声情况        单位：dB(A)</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23"/>
              <w:gridCol w:w="1510"/>
              <w:gridCol w:w="1511"/>
              <w:gridCol w:w="1520"/>
              <w:gridCol w:w="1525"/>
            </w:tblGrid>
            <w:tr w14:paraId="266864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1" w:hRule="atLeast"/>
                <w:jc w:val="center"/>
              </w:trPr>
              <w:tc>
                <w:tcPr>
                  <w:tcW w:w="2723" w:type="dxa"/>
                  <w:vAlign w:val="center"/>
                </w:tcPr>
                <w:p w14:paraId="30E25AF0">
                  <w:pPr>
                    <w:jc w:val="center"/>
                    <w:rPr>
                      <w:spacing w:val="-4"/>
                      <w:sz w:val="21"/>
                      <w:szCs w:val="21"/>
                    </w:rPr>
                  </w:pPr>
                  <w:r>
                    <w:rPr>
                      <w:spacing w:val="-4"/>
                      <w:sz w:val="21"/>
                      <w:szCs w:val="21"/>
                    </w:rPr>
                    <w:t xml:space="preserve">         距离</w:t>
                  </w:r>
                </w:p>
                <w:p w14:paraId="5757372F">
                  <w:pPr>
                    <w:rPr>
                      <w:spacing w:val="-4"/>
                      <w:sz w:val="21"/>
                      <w:szCs w:val="21"/>
                    </w:rPr>
                  </w:pPr>
                  <w:r>
                    <w:rPr>
                      <w:spacing w:val="-4"/>
                      <w:sz w:val="21"/>
                      <w:szCs w:val="21"/>
                    </w:rPr>
                    <w:t>机械名称</w:t>
                  </w:r>
                </w:p>
              </w:tc>
              <w:tc>
                <w:tcPr>
                  <w:tcW w:w="1510" w:type="dxa"/>
                  <w:vAlign w:val="center"/>
                </w:tcPr>
                <w:p w14:paraId="0D67A3D2">
                  <w:pPr>
                    <w:jc w:val="center"/>
                    <w:rPr>
                      <w:spacing w:val="-4"/>
                      <w:sz w:val="21"/>
                      <w:szCs w:val="21"/>
                    </w:rPr>
                  </w:pPr>
                  <w:r>
                    <w:rPr>
                      <w:spacing w:val="-4"/>
                      <w:sz w:val="21"/>
                      <w:szCs w:val="21"/>
                    </w:rPr>
                    <w:t>5m</w:t>
                  </w:r>
                </w:p>
              </w:tc>
              <w:tc>
                <w:tcPr>
                  <w:tcW w:w="1511" w:type="dxa"/>
                  <w:vAlign w:val="center"/>
                </w:tcPr>
                <w:p w14:paraId="012DE901">
                  <w:pPr>
                    <w:jc w:val="center"/>
                    <w:rPr>
                      <w:spacing w:val="-4"/>
                      <w:sz w:val="21"/>
                      <w:szCs w:val="21"/>
                    </w:rPr>
                  </w:pPr>
                  <w:r>
                    <w:rPr>
                      <w:spacing w:val="-4"/>
                      <w:sz w:val="21"/>
                      <w:szCs w:val="21"/>
                    </w:rPr>
                    <w:t>10m</w:t>
                  </w:r>
                </w:p>
              </w:tc>
              <w:tc>
                <w:tcPr>
                  <w:tcW w:w="1520" w:type="dxa"/>
                  <w:vAlign w:val="center"/>
                </w:tcPr>
                <w:p w14:paraId="1BF38479">
                  <w:pPr>
                    <w:jc w:val="center"/>
                    <w:rPr>
                      <w:spacing w:val="-4"/>
                      <w:sz w:val="21"/>
                      <w:szCs w:val="21"/>
                    </w:rPr>
                  </w:pPr>
                  <w:r>
                    <w:rPr>
                      <w:spacing w:val="-4"/>
                      <w:sz w:val="21"/>
                      <w:szCs w:val="21"/>
                    </w:rPr>
                    <w:t>100m</w:t>
                  </w:r>
                </w:p>
              </w:tc>
              <w:tc>
                <w:tcPr>
                  <w:tcW w:w="1525" w:type="dxa"/>
                  <w:vAlign w:val="center"/>
                </w:tcPr>
                <w:p w14:paraId="644BBF6C">
                  <w:pPr>
                    <w:jc w:val="center"/>
                    <w:rPr>
                      <w:spacing w:val="-4"/>
                      <w:sz w:val="21"/>
                      <w:szCs w:val="21"/>
                    </w:rPr>
                  </w:pPr>
                  <w:r>
                    <w:rPr>
                      <w:spacing w:val="-4"/>
                      <w:sz w:val="21"/>
                      <w:szCs w:val="21"/>
                    </w:rPr>
                    <w:t>200m</w:t>
                  </w:r>
                </w:p>
              </w:tc>
            </w:tr>
            <w:tr w14:paraId="5AD841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0" w:hRule="atLeast"/>
                <w:jc w:val="center"/>
              </w:trPr>
              <w:tc>
                <w:tcPr>
                  <w:tcW w:w="2723" w:type="dxa"/>
                  <w:vAlign w:val="center"/>
                </w:tcPr>
                <w:p w14:paraId="667F5655">
                  <w:pPr>
                    <w:jc w:val="center"/>
                    <w:rPr>
                      <w:spacing w:val="-4"/>
                      <w:sz w:val="21"/>
                      <w:szCs w:val="21"/>
                    </w:rPr>
                  </w:pPr>
                  <w:r>
                    <w:rPr>
                      <w:spacing w:val="-4"/>
                      <w:sz w:val="21"/>
                      <w:szCs w:val="21"/>
                    </w:rPr>
                    <w:t>推土机</w:t>
                  </w:r>
                </w:p>
              </w:tc>
              <w:tc>
                <w:tcPr>
                  <w:tcW w:w="1510" w:type="dxa"/>
                  <w:vAlign w:val="center"/>
                </w:tcPr>
                <w:p w14:paraId="328C3551">
                  <w:pPr>
                    <w:jc w:val="center"/>
                    <w:rPr>
                      <w:spacing w:val="-4"/>
                      <w:sz w:val="21"/>
                      <w:szCs w:val="21"/>
                    </w:rPr>
                  </w:pPr>
                  <w:r>
                    <w:rPr>
                      <w:spacing w:val="-4"/>
                      <w:sz w:val="21"/>
                      <w:szCs w:val="21"/>
                    </w:rPr>
                    <w:t>82</w:t>
                  </w:r>
                </w:p>
              </w:tc>
              <w:tc>
                <w:tcPr>
                  <w:tcW w:w="1511" w:type="dxa"/>
                  <w:vAlign w:val="center"/>
                </w:tcPr>
                <w:p w14:paraId="3B213CB2">
                  <w:pPr>
                    <w:jc w:val="center"/>
                    <w:rPr>
                      <w:spacing w:val="-4"/>
                      <w:sz w:val="21"/>
                      <w:szCs w:val="21"/>
                    </w:rPr>
                  </w:pPr>
                  <w:r>
                    <w:rPr>
                      <w:spacing w:val="-4"/>
                      <w:sz w:val="21"/>
                      <w:szCs w:val="21"/>
                    </w:rPr>
                    <w:t>66</w:t>
                  </w:r>
                </w:p>
              </w:tc>
              <w:tc>
                <w:tcPr>
                  <w:tcW w:w="1520" w:type="dxa"/>
                  <w:vAlign w:val="center"/>
                </w:tcPr>
                <w:p w14:paraId="439DC8DB">
                  <w:pPr>
                    <w:jc w:val="center"/>
                    <w:rPr>
                      <w:spacing w:val="-4"/>
                      <w:sz w:val="21"/>
                      <w:szCs w:val="21"/>
                    </w:rPr>
                  </w:pPr>
                  <w:r>
                    <w:rPr>
                      <w:spacing w:val="-4"/>
                      <w:sz w:val="21"/>
                      <w:szCs w:val="21"/>
                    </w:rPr>
                    <w:t>55.4</w:t>
                  </w:r>
                </w:p>
              </w:tc>
              <w:tc>
                <w:tcPr>
                  <w:tcW w:w="1525" w:type="dxa"/>
                  <w:vAlign w:val="center"/>
                </w:tcPr>
                <w:p w14:paraId="18246C71">
                  <w:pPr>
                    <w:jc w:val="center"/>
                    <w:rPr>
                      <w:spacing w:val="-4"/>
                      <w:sz w:val="21"/>
                      <w:szCs w:val="21"/>
                    </w:rPr>
                  </w:pPr>
                  <w:r>
                    <w:rPr>
                      <w:spacing w:val="-4"/>
                      <w:sz w:val="21"/>
                      <w:szCs w:val="21"/>
                    </w:rPr>
                    <w:t>48</w:t>
                  </w:r>
                </w:p>
              </w:tc>
            </w:tr>
            <w:tr w14:paraId="5377EA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6" w:hRule="atLeast"/>
                <w:jc w:val="center"/>
              </w:trPr>
              <w:tc>
                <w:tcPr>
                  <w:tcW w:w="2723" w:type="dxa"/>
                  <w:vAlign w:val="center"/>
                </w:tcPr>
                <w:p w14:paraId="56909E1D">
                  <w:pPr>
                    <w:jc w:val="center"/>
                    <w:rPr>
                      <w:spacing w:val="-4"/>
                      <w:sz w:val="21"/>
                      <w:szCs w:val="21"/>
                    </w:rPr>
                  </w:pPr>
                  <w:r>
                    <w:rPr>
                      <w:spacing w:val="-4"/>
                      <w:sz w:val="21"/>
                      <w:szCs w:val="21"/>
                    </w:rPr>
                    <w:t>挖掘机</w:t>
                  </w:r>
                </w:p>
              </w:tc>
              <w:tc>
                <w:tcPr>
                  <w:tcW w:w="1510" w:type="dxa"/>
                  <w:vAlign w:val="center"/>
                </w:tcPr>
                <w:p w14:paraId="65C3EAB2">
                  <w:pPr>
                    <w:jc w:val="center"/>
                    <w:rPr>
                      <w:spacing w:val="-4"/>
                      <w:sz w:val="21"/>
                      <w:szCs w:val="21"/>
                    </w:rPr>
                  </w:pPr>
                  <w:r>
                    <w:rPr>
                      <w:spacing w:val="-4"/>
                      <w:sz w:val="21"/>
                      <w:szCs w:val="21"/>
                    </w:rPr>
                    <w:t>84</w:t>
                  </w:r>
                </w:p>
              </w:tc>
              <w:tc>
                <w:tcPr>
                  <w:tcW w:w="1511" w:type="dxa"/>
                  <w:vAlign w:val="center"/>
                </w:tcPr>
                <w:p w14:paraId="522DEF3C">
                  <w:pPr>
                    <w:jc w:val="center"/>
                    <w:rPr>
                      <w:spacing w:val="-4"/>
                      <w:sz w:val="21"/>
                      <w:szCs w:val="21"/>
                    </w:rPr>
                  </w:pPr>
                  <w:r>
                    <w:rPr>
                      <w:spacing w:val="-4"/>
                      <w:sz w:val="21"/>
                      <w:szCs w:val="21"/>
                    </w:rPr>
                    <w:t>67.2</w:t>
                  </w:r>
                </w:p>
              </w:tc>
              <w:tc>
                <w:tcPr>
                  <w:tcW w:w="1520" w:type="dxa"/>
                  <w:vAlign w:val="center"/>
                </w:tcPr>
                <w:p w14:paraId="0272FDD6">
                  <w:pPr>
                    <w:jc w:val="center"/>
                    <w:rPr>
                      <w:spacing w:val="-4"/>
                      <w:sz w:val="21"/>
                      <w:szCs w:val="21"/>
                    </w:rPr>
                  </w:pPr>
                  <w:r>
                    <w:rPr>
                      <w:spacing w:val="-4"/>
                      <w:sz w:val="21"/>
                      <w:szCs w:val="21"/>
                    </w:rPr>
                    <w:t>56</w:t>
                  </w:r>
                </w:p>
              </w:tc>
              <w:tc>
                <w:tcPr>
                  <w:tcW w:w="1525" w:type="dxa"/>
                  <w:vAlign w:val="center"/>
                </w:tcPr>
                <w:p w14:paraId="1D0F33ED">
                  <w:pPr>
                    <w:jc w:val="center"/>
                    <w:rPr>
                      <w:spacing w:val="-4"/>
                      <w:sz w:val="21"/>
                      <w:szCs w:val="21"/>
                    </w:rPr>
                  </w:pPr>
                  <w:r>
                    <w:rPr>
                      <w:spacing w:val="-4"/>
                      <w:sz w:val="21"/>
                      <w:szCs w:val="21"/>
                    </w:rPr>
                    <w:t>49</w:t>
                  </w:r>
                </w:p>
              </w:tc>
            </w:tr>
            <w:tr w14:paraId="56BBE4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2" w:hRule="atLeast"/>
                <w:jc w:val="center"/>
              </w:trPr>
              <w:tc>
                <w:tcPr>
                  <w:tcW w:w="2723" w:type="dxa"/>
                  <w:vAlign w:val="center"/>
                </w:tcPr>
                <w:p w14:paraId="607E1D7A">
                  <w:pPr>
                    <w:jc w:val="center"/>
                    <w:rPr>
                      <w:spacing w:val="-4"/>
                      <w:sz w:val="21"/>
                      <w:szCs w:val="21"/>
                    </w:rPr>
                  </w:pPr>
                  <w:r>
                    <w:rPr>
                      <w:spacing w:val="-4"/>
                      <w:sz w:val="21"/>
                      <w:szCs w:val="21"/>
                    </w:rPr>
                    <w:t>搅拌机</w:t>
                  </w:r>
                </w:p>
              </w:tc>
              <w:tc>
                <w:tcPr>
                  <w:tcW w:w="1510" w:type="dxa"/>
                  <w:vAlign w:val="center"/>
                </w:tcPr>
                <w:p w14:paraId="0504ADC8">
                  <w:pPr>
                    <w:jc w:val="center"/>
                    <w:rPr>
                      <w:spacing w:val="-4"/>
                      <w:sz w:val="21"/>
                      <w:szCs w:val="21"/>
                    </w:rPr>
                  </w:pPr>
                  <w:r>
                    <w:rPr>
                      <w:spacing w:val="-4"/>
                      <w:sz w:val="21"/>
                      <w:szCs w:val="21"/>
                    </w:rPr>
                    <w:t>93.2</w:t>
                  </w:r>
                </w:p>
              </w:tc>
              <w:tc>
                <w:tcPr>
                  <w:tcW w:w="1511" w:type="dxa"/>
                  <w:vAlign w:val="center"/>
                </w:tcPr>
                <w:p w14:paraId="51CB79F6">
                  <w:pPr>
                    <w:jc w:val="center"/>
                    <w:rPr>
                      <w:spacing w:val="-4"/>
                      <w:sz w:val="21"/>
                      <w:szCs w:val="21"/>
                    </w:rPr>
                  </w:pPr>
                  <w:r>
                    <w:rPr>
                      <w:spacing w:val="-4"/>
                      <w:sz w:val="21"/>
                      <w:szCs w:val="21"/>
                    </w:rPr>
                    <w:t>78.2</w:t>
                  </w:r>
                </w:p>
              </w:tc>
              <w:tc>
                <w:tcPr>
                  <w:tcW w:w="1520" w:type="dxa"/>
                  <w:vAlign w:val="center"/>
                </w:tcPr>
                <w:p w14:paraId="70198E56">
                  <w:pPr>
                    <w:jc w:val="center"/>
                    <w:rPr>
                      <w:spacing w:val="-4"/>
                      <w:sz w:val="21"/>
                      <w:szCs w:val="21"/>
                    </w:rPr>
                  </w:pPr>
                  <w:r>
                    <w:rPr>
                      <w:spacing w:val="-4"/>
                      <w:sz w:val="21"/>
                      <w:szCs w:val="21"/>
                    </w:rPr>
                    <w:t>64</w:t>
                  </w:r>
                </w:p>
              </w:tc>
              <w:tc>
                <w:tcPr>
                  <w:tcW w:w="1525" w:type="dxa"/>
                  <w:vAlign w:val="center"/>
                </w:tcPr>
                <w:p w14:paraId="50F6F9E9">
                  <w:pPr>
                    <w:jc w:val="center"/>
                    <w:rPr>
                      <w:spacing w:val="-4"/>
                      <w:sz w:val="21"/>
                      <w:szCs w:val="21"/>
                    </w:rPr>
                  </w:pPr>
                  <w:r>
                    <w:rPr>
                      <w:spacing w:val="-4"/>
                      <w:sz w:val="21"/>
                      <w:szCs w:val="21"/>
                    </w:rPr>
                    <w:t>51.8</w:t>
                  </w:r>
                </w:p>
              </w:tc>
            </w:tr>
            <w:tr w14:paraId="24527B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0" w:hRule="atLeast"/>
                <w:jc w:val="center"/>
              </w:trPr>
              <w:tc>
                <w:tcPr>
                  <w:tcW w:w="2723" w:type="dxa"/>
                  <w:vAlign w:val="center"/>
                </w:tcPr>
                <w:p w14:paraId="16F19630">
                  <w:pPr>
                    <w:jc w:val="center"/>
                    <w:rPr>
                      <w:spacing w:val="-4"/>
                      <w:sz w:val="21"/>
                      <w:szCs w:val="21"/>
                    </w:rPr>
                  </w:pPr>
                  <w:r>
                    <w:rPr>
                      <w:spacing w:val="-4"/>
                      <w:sz w:val="21"/>
                      <w:szCs w:val="21"/>
                    </w:rPr>
                    <w:t>铲运机</w:t>
                  </w:r>
                </w:p>
              </w:tc>
              <w:tc>
                <w:tcPr>
                  <w:tcW w:w="1510" w:type="dxa"/>
                  <w:vAlign w:val="center"/>
                </w:tcPr>
                <w:p w14:paraId="4B556C2F">
                  <w:pPr>
                    <w:jc w:val="center"/>
                    <w:rPr>
                      <w:spacing w:val="-4"/>
                      <w:sz w:val="21"/>
                      <w:szCs w:val="21"/>
                    </w:rPr>
                  </w:pPr>
                  <w:r>
                    <w:rPr>
                      <w:spacing w:val="-4"/>
                      <w:sz w:val="21"/>
                      <w:szCs w:val="21"/>
                    </w:rPr>
                    <w:t>80.2</w:t>
                  </w:r>
                </w:p>
              </w:tc>
              <w:tc>
                <w:tcPr>
                  <w:tcW w:w="1511" w:type="dxa"/>
                  <w:vAlign w:val="center"/>
                </w:tcPr>
                <w:p w14:paraId="10E076B8">
                  <w:pPr>
                    <w:jc w:val="center"/>
                    <w:rPr>
                      <w:spacing w:val="-4"/>
                      <w:sz w:val="21"/>
                      <w:szCs w:val="21"/>
                    </w:rPr>
                  </w:pPr>
                  <w:r>
                    <w:rPr>
                      <w:spacing w:val="-4"/>
                      <w:sz w:val="21"/>
                      <w:szCs w:val="21"/>
                    </w:rPr>
                    <w:t>66.3</w:t>
                  </w:r>
                </w:p>
              </w:tc>
              <w:tc>
                <w:tcPr>
                  <w:tcW w:w="1520" w:type="dxa"/>
                  <w:vAlign w:val="center"/>
                </w:tcPr>
                <w:p w14:paraId="455A0EC2">
                  <w:pPr>
                    <w:jc w:val="center"/>
                    <w:rPr>
                      <w:spacing w:val="-4"/>
                      <w:sz w:val="21"/>
                      <w:szCs w:val="21"/>
                    </w:rPr>
                  </w:pPr>
                  <w:r>
                    <w:rPr>
                      <w:spacing w:val="-4"/>
                      <w:sz w:val="21"/>
                      <w:szCs w:val="21"/>
                    </w:rPr>
                    <w:t>55.7</w:t>
                  </w:r>
                </w:p>
              </w:tc>
              <w:tc>
                <w:tcPr>
                  <w:tcW w:w="1525" w:type="dxa"/>
                  <w:vAlign w:val="center"/>
                </w:tcPr>
                <w:p w14:paraId="6B88F410">
                  <w:pPr>
                    <w:jc w:val="center"/>
                    <w:rPr>
                      <w:spacing w:val="-4"/>
                      <w:sz w:val="21"/>
                      <w:szCs w:val="21"/>
                    </w:rPr>
                  </w:pPr>
                  <w:r>
                    <w:rPr>
                      <w:spacing w:val="-4"/>
                      <w:sz w:val="21"/>
                      <w:szCs w:val="21"/>
                    </w:rPr>
                    <w:t>/</w:t>
                  </w:r>
                </w:p>
              </w:tc>
            </w:tr>
            <w:tr w14:paraId="59FACD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5" w:hRule="atLeast"/>
                <w:jc w:val="center"/>
              </w:trPr>
              <w:tc>
                <w:tcPr>
                  <w:tcW w:w="2723" w:type="dxa"/>
                  <w:vAlign w:val="center"/>
                </w:tcPr>
                <w:p w14:paraId="256CDF9D">
                  <w:pPr>
                    <w:jc w:val="center"/>
                    <w:rPr>
                      <w:spacing w:val="-4"/>
                      <w:sz w:val="21"/>
                      <w:szCs w:val="21"/>
                    </w:rPr>
                  </w:pPr>
                  <w:r>
                    <w:rPr>
                      <w:spacing w:val="-4"/>
                      <w:sz w:val="21"/>
                      <w:szCs w:val="21"/>
                    </w:rPr>
                    <w:t>电锯、电刨</w:t>
                  </w:r>
                </w:p>
              </w:tc>
              <w:tc>
                <w:tcPr>
                  <w:tcW w:w="1510" w:type="dxa"/>
                  <w:vAlign w:val="center"/>
                </w:tcPr>
                <w:p w14:paraId="74A10611">
                  <w:pPr>
                    <w:jc w:val="center"/>
                    <w:rPr>
                      <w:spacing w:val="-4"/>
                      <w:sz w:val="21"/>
                      <w:szCs w:val="21"/>
                    </w:rPr>
                  </w:pPr>
                  <w:r>
                    <w:rPr>
                      <w:spacing w:val="-4"/>
                      <w:sz w:val="21"/>
                      <w:szCs w:val="21"/>
                    </w:rPr>
                    <w:t>71</w:t>
                  </w:r>
                </w:p>
              </w:tc>
              <w:tc>
                <w:tcPr>
                  <w:tcW w:w="1511" w:type="dxa"/>
                  <w:vAlign w:val="center"/>
                </w:tcPr>
                <w:p w14:paraId="3677B8FA">
                  <w:pPr>
                    <w:jc w:val="center"/>
                    <w:rPr>
                      <w:spacing w:val="-4"/>
                      <w:sz w:val="21"/>
                      <w:szCs w:val="21"/>
                    </w:rPr>
                  </w:pPr>
                  <w:r>
                    <w:rPr>
                      <w:spacing w:val="-4"/>
                      <w:sz w:val="21"/>
                      <w:szCs w:val="21"/>
                    </w:rPr>
                    <w:t>65</w:t>
                  </w:r>
                </w:p>
              </w:tc>
              <w:tc>
                <w:tcPr>
                  <w:tcW w:w="1520" w:type="dxa"/>
                  <w:vAlign w:val="center"/>
                </w:tcPr>
                <w:p w14:paraId="471F7683">
                  <w:pPr>
                    <w:jc w:val="center"/>
                    <w:rPr>
                      <w:spacing w:val="-4"/>
                      <w:sz w:val="21"/>
                      <w:szCs w:val="21"/>
                    </w:rPr>
                  </w:pPr>
                  <w:r>
                    <w:rPr>
                      <w:spacing w:val="-4"/>
                      <w:sz w:val="21"/>
                      <w:szCs w:val="21"/>
                    </w:rPr>
                    <w:t>45</w:t>
                  </w:r>
                </w:p>
              </w:tc>
              <w:tc>
                <w:tcPr>
                  <w:tcW w:w="1525" w:type="dxa"/>
                  <w:vAlign w:val="center"/>
                </w:tcPr>
                <w:p w14:paraId="6A818159">
                  <w:pPr>
                    <w:jc w:val="center"/>
                    <w:rPr>
                      <w:spacing w:val="-4"/>
                      <w:sz w:val="21"/>
                      <w:szCs w:val="21"/>
                    </w:rPr>
                  </w:pPr>
                  <w:r>
                    <w:rPr>
                      <w:spacing w:val="-4"/>
                      <w:sz w:val="21"/>
                      <w:szCs w:val="21"/>
                    </w:rPr>
                    <w:t>39</w:t>
                  </w:r>
                </w:p>
              </w:tc>
            </w:tr>
          </w:tbl>
          <w:p w14:paraId="7970DE49">
            <w:pPr>
              <w:spacing w:line="360" w:lineRule="auto"/>
              <w:ind w:firstLine="480" w:firstLineChars="200"/>
              <w:rPr>
                <w:sz w:val="24"/>
                <w:szCs w:val="24"/>
              </w:rPr>
            </w:pPr>
            <w:r>
              <w:rPr>
                <w:sz w:val="24"/>
                <w:szCs w:val="24"/>
              </w:rPr>
              <w:t>由于项目距离周围的居住区较远，根据噪声预测，施工期施工噪声对附近居民住宅环境影响较小。虽然施工项目距离周围的居住区较远，但还是应该合理安排施工时间、对敏感区设置围栏或临时声屏障、提前公示告知周围公众等污染防治措施，以最低程度的降低施工产生的噪声影响。</w:t>
            </w:r>
          </w:p>
          <w:p w14:paraId="25DB79BE">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4、固体废弃物的环境影响分析</w:t>
            </w:r>
          </w:p>
          <w:p w14:paraId="725EBCED">
            <w:pPr>
              <w:spacing w:line="360" w:lineRule="auto"/>
              <w:ind w:firstLine="480" w:firstLineChars="200"/>
              <w:rPr>
                <w:sz w:val="24"/>
                <w:szCs w:val="24"/>
              </w:rPr>
            </w:pPr>
            <w:r>
              <w:rPr>
                <w:sz w:val="24"/>
                <w:szCs w:val="24"/>
              </w:rPr>
              <w:t>本工程施工期的固体废弃物主要是建筑弃土和建筑垃圾。据工程土方初步估算，本工程基础工程挖方量较少。处置方案为：工程产生的所有弃土和建筑垃圾全部回填以调整工程场地标高以及用于园区绿化，无外运弃土和建筑垃圾。施工期应做到工程弃土及时回填，并对渣土堆场采取防护措施，以减少水土流失。运输沙石和建筑材料时，应选择对城市环境影响最小的运输路线，运输车集中运输，运输车上路前加强车体、车胎冲洗，装土适宜，防止沿路抛洒以及道路扬尘，适当洒水，检验合格后方可上路，如条件允许，建议使用密闭车体运输。施工期产生的生活垃圾（约为0.01t/d），经垃圾桶收集后，由环卫部门定期清理外运处理。由于施工期拟采用固体废弃物的处置、运输措施较为合理可行，因此本建设项目的固体废弃物对环境造成的影响较小。</w:t>
            </w:r>
          </w:p>
          <w:p w14:paraId="4D371527">
            <w:pPr>
              <w:adjustRightInd w:val="0"/>
              <w:snapToGrid w:val="0"/>
              <w:spacing w:line="360" w:lineRule="auto"/>
              <w:ind w:firstLine="480" w:firstLineChars="200"/>
              <w:rPr>
                <w:snapToGrid w:val="0"/>
                <w:kern w:val="0"/>
                <w:sz w:val="24"/>
                <w:szCs w:val="24"/>
              </w:rPr>
            </w:pPr>
          </w:p>
        </w:tc>
      </w:tr>
      <w:tr w14:paraId="5380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3" w:type="dxa"/>
          </w:tcPr>
          <w:p w14:paraId="661D2CB0">
            <w:pPr>
              <w:spacing w:line="360" w:lineRule="auto"/>
              <w:rPr>
                <w:rFonts w:eastAsia="黑体"/>
                <w:snapToGrid w:val="0"/>
                <w:kern w:val="0"/>
                <w:sz w:val="28"/>
                <w:szCs w:val="30"/>
              </w:rPr>
            </w:pPr>
            <w:r>
              <w:rPr>
                <w:rFonts w:eastAsia="黑体"/>
                <w:snapToGrid w:val="0"/>
                <w:kern w:val="0"/>
                <w:sz w:val="28"/>
                <w:szCs w:val="30"/>
              </w:rPr>
              <w:t>营运期环境影响分析：</w:t>
            </w:r>
          </w:p>
          <w:p w14:paraId="4B36D9F8">
            <w:pPr>
              <w:numPr>
                <w:ilvl w:val="0"/>
                <w:numId w:val="2"/>
              </w:numPr>
              <w:spacing w:line="360" w:lineRule="auto"/>
              <w:rPr>
                <w:rFonts w:eastAsia="黑体"/>
                <w:snapToGrid w:val="0"/>
                <w:kern w:val="0"/>
                <w:sz w:val="24"/>
                <w:szCs w:val="24"/>
              </w:rPr>
            </w:pPr>
            <w:r>
              <w:rPr>
                <w:rFonts w:eastAsia="黑体"/>
                <w:snapToGrid w:val="0"/>
                <w:kern w:val="0"/>
                <w:sz w:val="24"/>
                <w:szCs w:val="24"/>
              </w:rPr>
              <w:t>工程环境影响分析</w:t>
            </w:r>
          </w:p>
          <w:p w14:paraId="5B9F4395">
            <w:pPr>
              <w:spacing w:line="360" w:lineRule="auto"/>
              <w:ind w:firstLine="480" w:firstLineChars="200"/>
              <w:rPr>
                <w:rFonts w:eastAsia="黑体"/>
                <w:snapToGrid w:val="0"/>
                <w:kern w:val="0"/>
                <w:sz w:val="24"/>
                <w:szCs w:val="24"/>
              </w:rPr>
            </w:pPr>
            <w:r>
              <w:rPr>
                <w:rFonts w:eastAsia="黑体"/>
                <w:snapToGrid w:val="0"/>
                <w:kern w:val="0"/>
                <w:sz w:val="24"/>
                <w:szCs w:val="24"/>
              </w:rPr>
              <w:t>1、环境空气影响分析</w:t>
            </w:r>
          </w:p>
          <w:p w14:paraId="2DFD9AEF">
            <w:pPr>
              <w:adjustRightInd w:val="0"/>
              <w:snapToGrid w:val="0"/>
              <w:spacing w:line="360" w:lineRule="auto"/>
              <w:ind w:firstLine="480" w:firstLineChars="200"/>
              <w:rPr>
                <w:sz w:val="24"/>
                <w:szCs w:val="24"/>
              </w:rPr>
            </w:pPr>
            <w:r>
              <w:rPr>
                <w:sz w:val="24"/>
                <w:szCs w:val="24"/>
              </w:rPr>
              <w:t>本项目</w:t>
            </w:r>
            <w:r>
              <w:rPr>
                <w:rFonts w:hint="eastAsia"/>
                <w:sz w:val="24"/>
                <w:szCs w:val="24"/>
              </w:rPr>
              <w:t>废建筑材料再利用生产工艺以废</w:t>
            </w:r>
            <w:r>
              <w:rPr>
                <w:sz w:val="24"/>
                <w:szCs w:val="24"/>
              </w:rPr>
              <w:t>建筑材料为原料，</w:t>
            </w:r>
            <w:r>
              <w:rPr>
                <w:rFonts w:hint="eastAsia"/>
                <w:sz w:val="24"/>
                <w:szCs w:val="24"/>
              </w:rPr>
              <w:t>破碎、筛分粉尘由抽风管收集后经袋式除尘器处理，由15m排气筒（1#）排放，选粉机粉尘由自带袋式除尘器处理收集，由1#排气筒排放；水稳</w:t>
            </w:r>
            <w:r>
              <w:rPr>
                <w:sz w:val="24"/>
                <w:szCs w:val="24"/>
              </w:rPr>
              <w:t>拌合站生产线</w:t>
            </w:r>
            <w:r>
              <w:rPr>
                <w:rFonts w:hint="eastAsia"/>
                <w:sz w:val="24"/>
                <w:szCs w:val="24"/>
              </w:rPr>
              <w:t>，搅拌</w:t>
            </w:r>
            <w:r>
              <w:rPr>
                <w:sz w:val="24"/>
                <w:szCs w:val="24"/>
              </w:rPr>
              <w:t>粉尘由抽风管收集后经袋式除尘器处理，由15</w:t>
            </w:r>
            <w:r>
              <w:rPr>
                <w:rFonts w:hint="eastAsia"/>
                <w:sz w:val="24"/>
                <w:szCs w:val="24"/>
              </w:rPr>
              <w:t>m</w:t>
            </w:r>
            <w:r>
              <w:rPr>
                <w:sz w:val="24"/>
                <w:szCs w:val="24"/>
              </w:rPr>
              <w:t>排气筒（2#）排放</w:t>
            </w:r>
            <w:r>
              <w:rPr>
                <w:rFonts w:hint="eastAsia"/>
                <w:sz w:val="24"/>
                <w:szCs w:val="24"/>
              </w:rPr>
              <w:t>；</w:t>
            </w:r>
            <w:r>
              <w:rPr>
                <w:sz w:val="24"/>
                <w:szCs w:val="24"/>
              </w:rPr>
              <w:t>水泥</w:t>
            </w:r>
            <w:r>
              <w:rPr>
                <w:rFonts w:hint="eastAsia"/>
                <w:sz w:val="24"/>
                <w:szCs w:val="24"/>
              </w:rPr>
              <w:t>、</w:t>
            </w:r>
            <w:r>
              <w:rPr>
                <w:sz w:val="24"/>
                <w:szCs w:val="24"/>
              </w:rPr>
              <w:t>粉煤灰筒仓进料</w:t>
            </w:r>
            <w:r>
              <w:rPr>
                <w:rFonts w:hint="eastAsia"/>
                <w:sz w:val="24"/>
                <w:szCs w:val="24"/>
              </w:rPr>
              <w:t>，</w:t>
            </w:r>
            <w:r>
              <w:rPr>
                <w:sz w:val="24"/>
                <w:szCs w:val="24"/>
              </w:rPr>
              <w:t>筒仓仓顶设置袋式除尘器，除尘后废气</w:t>
            </w:r>
            <w:r>
              <w:rPr>
                <w:rFonts w:hint="eastAsia"/>
                <w:sz w:val="24"/>
                <w:szCs w:val="24"/>
              </w:rPr>
              <w:t>经</w:t>
            </w:r>
            <w:r>
              <w:rPr>
                <w:sz w:val="24"/>
                <w:szCs w:val="24"/>
              </w:rPr>
              <w:t>由23m排气筒（3#、4#）排放</w:t>
            </w:r>
            <w:r>
              <w:rPr>
                <w:rFonts w:hint="eastAsia"/>
                <w:sz w:val="24"/>
                <w:szCs w:val="24"/>
              </w:rPr>
              <w:t>。</w:t>
            </w:r>
          </w:p>
          <w:p w14:paraId="66C5FB1D">
            <w:pPr>
              <w:adjustRightInd w:val="0"/>
              <w:snapToGrid w:val="0"/>
              <w:spacing w:line="360" w:lineRule="auto"/>
              <w:ind w:firstLine="480" w:firstLineChars="200"/>
              <w:rPr>
                <w:sz w:val="24"/>
                <w:szCs w:val="24"/>
              </w:rPr>
            </w:pPr>
            <w:r>
              <w:rPr>
                <w:sz w:val="24"/>
                <w:szCs w:val="24"/>
              </w:rPr>
              <w:t>（1）有组织排放分析</w:t>
            </w:r>
          </w:p>
          <w:p w14:paraId="05386E46">
            <w:pPr>
              <w:adjustRightInd w:val="0"/>
              <w:snapToGrid w:val="0"/>
              <w:spacing w:line="360" w:lineRule="auto"/>
              <w:ind w:firstLine="480" w:firstLineChars="200"/>
              <w:rPr>
                <w:sz w:val="24"/>
                <w:szCs w:val="24"/>
              </w:rPr>
            </w:pPr>
            <w:r>
              <w:rPr>
                <w:sz w:val="24"/>
                <w:szCs w:val="24"/>
              </w:rPr>
              <w:t>根据计算，项目有组织粉尘产生及排放情况见下表</w:t>
            </w:r>
            <w:r>
              <w:rPr>
                <w:rFonts w:hint="eastAsia"/>
                <w:sz w:val="24"/>
                <w:szCs w:val="24"/>
              </w:rPr>
              <w:t>。</w:t>
            </w:r>
          </w:p>
          <w:p w14:paraId="591FED5F">
            <w:pPr>
              <w:adjustRightInd w:val="0"/>
              <w:snapToGrid w:val="0"/>
              <w:jc w:val="center"/>
              <w:rPr>
                <w:rFonts w:eastAsia="黑体"/>
                <w:snapToGrid w:val="0"/>
                <w:kern w:val="0"/>
                <w:sz w:val="24"/>
              </w:rPr>
            </w:pPr>
            <w:r>
              <w:rPr>
                <w:rFonts w:eastAsia="黑体"/>
                <w:snapToGrid w:val="0"/>
                <w:kern w:val="0"/>
                <w:sz w:val="24"/>
              </w:rPr>
              <w:t xml:space="preserve">表7-3  </w:t>
            </w:r>
            <w:r>
              <w:rPr>
                <w:rFonts w:hint="eastAsia" w:eastAsia="黑体"/>
                <w:snapToGrid w:val="0"/>
                <w:kern w:val="0"/>
                <w:sz w:val="24"/>
              </w:rPr>
              <w:t>项目合计废气产排情况</w:t>
            </w:r>
            <w:r>
              <w:rPr>
                <w:rFonts w:eastAsia="黑体"/>
                <w:snapToGrid w:val="0"/>
                <w:kern w:val="0"/>
                <w:sz w:val="24"/>
              </w:rPr>
              <w:t>一览表</w:t>
            </w:r>
          </w:p>
          <w:tbl>
            <w:tblPr>
              <w:tblStyle w:val="2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
              <w:gridCol w:w="1514"/>
              <w:gridCol w:w="693"/>
              <w:gridCol w:w="829"/>
              <w:gridCol w:w="830"/>
              <w:gridCol w:w="966"/>
              <w:gridCol w:w="829"/>
              <w:gridCol w:w="830"/>
              <w:gridCol w:w="966"/>
              <w:gridCol w:w="1026"/>
            </w:tblGrid>
            <w:tr w14:paraId="6EC7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gridSpan w:val="3"/>
                  <w:vAlign w:val="center"/>
                </w:tcPr>
                <w:p w14:paraId="53029453">
                  <w:pPr>
                    <w:adjustRightInd w:val="0"/>
                    <w:snapToGrid w:val="0"/>
                    <w:jc w:val="center"/>
                    <w:rPr>
                      <w:rFonts w:eastAsiaTheme="minorEastAsia"/>
                      <w:snapToGrid w:val="0"/>
                      <w:kern w:val="0"/>
                      <w:sz w:val="18"/>
                      <w:szCs w:val="18"/>
                    </w:rPr>
                  </w:pPr>
                  <w:r>
                    <w:rPr>
                      <w:rFonts w:eastAsiaTheme="minorEastAsia"/>
                      <w:snapToGrid w:val="0"/>
                      <w:kern w:val="0"/>
                      <w:sz w:val="18"/>
                      <w:szCs w:val="18"/>
                    </w:rPr>
                    <w:t>合计废气</w:t>
                  </w:r>
                </w:p>
              </w:tc>
              <w:tc>
                <w:tcPr>
                  <w:tcW w:w="829" w:type="dxa"/>
                  <w:vAlign w:val="center"/>
                </w:tcPr>
                <w:p w14:paraId="143D67F8">
                  <w:pPr>
                    <w:adjustRightInd w:val="0"/>
                    <w:snapToGrid w:val="0"/>
                    <w:jc w:val="center"/>
                    <w:rPr>
                      <w:rFonts w:eastAsiaTheme="minorEastAsia"/>
                      <w:snapToGrid w:val="0"/>
                      <w:kern w:val="0"/>
                      <w:sz w:val="18"/>
                      <w:szCs w:val="18"/>
                    </w:rPr>
                  </w:pPr>
                  <w:r>
                    <w:rPr>
                      <w:rFonts w:eastAsiaTheme="minorEastAsia"/>
                      <w:sz w:val="18"/>
                      <w:szCs w:val="18"/>
                    </w:rPr>
                    <w:t>产生量</w:t>
                  </w:r>
                  <w:r>
                    <w:rPr>
                      <w:rFonts w:eastAsiaTheme="minorEastAsia"/>
                      <w:w w:val="99"/>
                      <w:sz w:val="18"/>
                      <w:szCs w:val="18"/>
                    </w:rPr>
                    <w:t>t/a</w:t>
                  </w:r>
                </w:p>
              </w:tc>
              <w:tc>
                <w:tcPr>
                  <w:tcW w:w="830" w:type="dxa"/>
                  <w:vAlign w:val="center"/>
                </w:tcPr>
                <w:p w14:paraId="4537B4AB">
                  <w:pPr>
                    <w:adjustRightInd w:val="0"/>
                    <w:snapToGrid w:val="0"/>
                    <w:jc w:val="center"/>
                    <w:rPr>
                      <w:rFonts w:eastAsiaTheme="minorEastAsia"/>
                      <w:snapToGrid w:val="0"/>
                      <w:kern w:val="0"/>
                      <w:sz w:val="18"/>
                      <w:szCs w:val="18"/>
                    </w:rPr>
                  </w:pPr>
                  <w:r>
                    <w:rPr>
                      <w:rFonts w:eastAsiaTheme="minorEastAsia"/>
                      <w:sz w:val="18"/>
                      <w:szCs w:val="18"/>
                    </w:rPr>
                    <w:t>产生速率kg/h</w:t>
                  </w:r>
                </w:p>
              </w:tc>
              <w:tc>
                <w:tcPr>
                  <w:tcW w:w="966" w:type="dxa"/>
                  <w:vAlign w:val="center"/>
                </w:tcPr>
                <w:p w14:paraId="19E0217A">
                  <w:pPr>
                    <w:adjustRightInd w:val="0"/>
                    <w:snapToGrid w:val="0"/>
                    <w:jc w:val="center"/>
                    <w:rPr>
                      <w:rFonts w:eastAsiaTheme="minorEastAsia"/>
                      <w:snapToGrid w:val="0"/>
                      <w:kern w:val="0"/>
                      <w:sz w:val="18"/>
                      <w:szCs w:val="18"/>
                    </w:rPr>
                  </w:pPr>
                  <w:r>
                    <w:rPr>
                      <w:rFonts w:eastAsiaTheme="minorEastAsia"/>
                      <w:sz w:val="18"/>
                      <w:szCs w:val="18"/>
                    </w:rPr>
                    <w:t>产生浓度mg/m</w:t>
                  </w:r>
                  <w:r>
                    <w:rPr>
                      <w:rFonts w:eastAsiaTheme="minorEastAsia"/>
                      <w:sz w:val="18"/>
                      <w:szCs w:val="18"/>
                      <w:vertAlign w:val="superscript"/>
                    </w:rPr>
                    <w:t>3</w:t>
                  </w:r>
                </w:p>
              </w:tc>
              <w:tc>
                <w:tcPr>
                  <w:tcW w:w="829" w:type="dxa"/>
                  <w:vAlign w:val="center"/>
                </w:tcPr>
                <w:p w14:paraId="659B9155">
                  <w:pPr>
                    <w:adjustRightInd w:val="0"/>
                    <w:snapToGrid w:val="0"/>
                    <w:jc w:val="center"/>
                    <w:rPr>
                      <w:rFonts w:eastAsiaTheme="minorEastAsia"/>
                      <w:sz w:val="18"/>
                      <w:szCs w:val="18"/>
                    </w:rPr>
                  </w:pPr>
                  <w:r>
                    <w:rPr>
                      <w:rFonts w:eastAsiaTheme="minorEastAsia"/>
                      <w:sz w:val="18"/>
                      <w:szCs w:val="18"/>
                    </w:rPr>
                    <w:t>排放量</w:t>
                  </w:r>
                </w:p>
                <w:p w14:paraId="224372C5">
                  <w:pPr>
                    <w:adjustRightInd w:val="0"/>
                    <w:snapToGrid w:val="0"/>
                    <w:jc w:val="center"/>
                    <w:rPr>
                      <w:rFonts w:eastAsiaTheme="minorEastAsia"/>
                      <w:snapToGrid w:val="0"/>
                      <w:kern w:val="0"/>
                      <w:sz w:val="18"/>
                      <w:szCs w:val="18"/>
                    </w:rPr>
                  </w:pPr>
                  <w:r>
                    <w:rPr>
                      <w:rFonts w:eastAsiaTheme="minorEastAsia"/>
                      <w:w w:val="99"/>
                      <w:sz w:val="18"/>
                      <w:szCs w:val="18"/>
                    </w:rPr>
                    <w:t>t/a</w:t>
                  </w:r>
                </w:p>
              </w:tc>
              <w:tc>
                <w:tcPr>
                  <w:tcW w:w="830" w:type="dxa"/>
                  <w:vAlign w:val="center"/>
                </w:tcPr>
                <w:p w14:paraId="0B11430E">
                  <w:pPr>
                    <w:adjustRightInd w:val="0"/>
                    <w:snapToGrid w:val="0"/>
                    <w:jc w:val="center"/>
                    <w:rPr>
                      <w:rFonts w:eastAsiaTheme="minorEastAsia"/>
                      <w:snapToGrid w:val="0"/>
                      <w:kern w:val="0"/>
                      <w:sz w:val="18"/>
                      <w:szCs w:val="18"/>
                    </w:rPr>
                  </w:pPr>
                  <w:r>
                    <w:rPr>
                      <w:rFonts w:eastAsiaTheme="minorEastAsia"/>
                      <w:sz w:val="18"/>
                      <w:szCs w:val="18"/>
                    </w:rPr>
                    <w:t>排放速率kg/h</w:t>
                  </w:r>
                </w:p>
              </w:tc>
              <w:tc>
                <w:tcPr>
                  <w:tcW w:w="966" w:type="dxa"/>
                  <w:vAlign w:val="center"/>
                </w:tcPr>
                <w:p w14:paraId="758128FF">
                  <w:pPr>
                    <w:adjustRightInd w:val="0"/>
                    <w:snapToGrid w:val="0"/>
                    <w:jc w:val="center"/>
                    <w:rPr>
                      <w:rFonts w:eastAsiaTheme="minorEastAsia"/>
                      <w:snapToGrid w:val="0"/>
                      <w:kern w:val="0"/>
                      <w:sz w:val="18"/>
                      <w:szCs w:val="18"/>
                    </w:rPr>
                  </w:pPr>
                  <w:r>
                    <w:rPr>
                      <w:rFonts w:eastAsiaTheme="minorEastAsia"/>
                      <w:sz w:val="18"/>
                      <w:szCs w:val="18"/>
                    </w:rPr>
                    <w:t>排放浓度mg/m</w:t>
                  </w:r>
                  <w:r>
                    <w:rPr>
                      <w:rFonts w:eastAsiaTheme="minorEastAsia"/>
                      <w:sz w:val="18"/>
                      <w:szCs w:val="18"/>
                      <w:vertAlign w:val="superscript"/>
                    </w:rPr>
                    <w:t>3</w:t>
                  </w:r>
                </w:p>
              </w:tc>
              <w:tc>
                <w:tcPr>
                  <w:tcW w:w="1026" w:type="dxa"/>
                  <w:vAlign w:val="center"/>
                </w:tcPr>
                <w:p w14:paraId="4999D049">
                  <w:pPr>
                    <w:adjustRightInd w:val="0"/>
                    <w:snapToGrid w:val="0"/>
                    <w:jc w:val="center"/>
                    <w:rPr>
                      <w:rFonts w:eastAsiaTheme="minorEastAsia"/>
                      <w:snapToGrid w:val="0"/>
                      <w:kern w:val="0"/>
                      <w:sz w:val="18"/>
                      <w:szCs w:val="18"/>
                    </w:rPr>
                  </w:pPr>
                  <w:r>
                    <w:rPr>
                      <w:rFonts w:eastAsiaTheme="minorEastAsia"/>
                      <w:sz w:val="18"/>
                      <w:szCs w:val="18"/>
                    </w:rPr>
                    <w:t>排放标准mg/m</w:t>
                  </w:r>
                  <w:r>
                    <w:rPr>
                      <w:rFonts w:eastAsiaTheme="minorEastAsia"/>
                      <w:sz w:val="18"/>
                      <w:szCs w:val="18"/>
                      <w:vertAlign w:val="superscript"/>
                    </w:rPr>
                    <w:t>3</w:t>
                  </w:r>
                </w:p>
              </w:tc>
            </w:tr>
            <w:tr w14:paraId="2412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restart"/>
                  <w:vAlign w:val="center"/>
                </w:tcPr>
                <w:p w14:paraId="77B8C2FF">
                  <w:pPr>
                    <w:adjustRightInd w:val="0"/>
                    <w:snapToGrid w:val="0"/>
                    <w:jc w:val="center"/>
                    <w:rPr>
                      <w:rFonts w:eastAsiaTheme="minorEastAsia"/>
                      <w:snapToGrid w:val="0"/>
                      <w:kern w:val="0"/>
                      <w:sz w:val="18"/>
                      <w:szCs w:val="18"/>
                    </w:rPr>
                  </w:pPr>
                  <w:r>
                    <w:rPr>
                      <w:rFonts w:eastAsiaTheme="minorEastAsia"/>
                      <w:snapToGrid w:val="0"/>
                      <w:kern w:val="0"/>
                      <w:sz w:val="18"/>
                      <w:szCs w:val="18"/>
                    </w:rPr>
                    <w:t>有组织</w:t>
                  </w:r>
                </w:p>
              </w:tc>
              <w:tc>
                <w:tcPr>
                  <w:tcW w:w="1514" w:type="dxa"/>
                  <w:vAlign w:val="center"/>
                </w:tcPr>
                <w:p w14:paraId="4C475954">
                  <w:pPr>
                    <w:adjustRightInd w:val="0"/>
                    <w:snapToGrid w:val="0"/>
                    <w:jc w:val="center"/>
                    <w:rPr>
                      <w:rFonts w:eastAsiaTheme="minorEastAsia"/>
                      <w:snapToGrid w:val="0"/>
                      <w:kern w:val="0"/>
                      <w:sz w:val="18"/>
                      <w:szCs w:val="18"/>
                    </w:rPr>
                  </w:pPr>
                  <w:r>
                    <w:rPr>
                      <w:rFonts w:eastAsiaTheme="minorEastAsia"/>
                      <w:sz w:val="18"/>
                      <w:szCs w:val="18"/>
                    </w:rPr>
                    <w:t>废弃资源利用生产线（1#排气筒）</w:t>
                  </w:r>
                </w:p>
              </w:tc>
              <w:tc>
                <w:tcPr>
                  <w:tcW w:w="693" w:type="dxa"/>
                  <w:vAlign w:val="center"/>
                </w:tcPr>
                <w:p w14:paraId="41D51E81">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72CDC52E">
                  <w:pPr>
                    <w:adjustRightInd w:val="0"/>
                    <w:snapToGrid w:val="0"/>
                    <w:jc w:val="center"/>
                    <w:rPr>
                      <w:rFonts w:eastAsiaTheme="minorEastAsia"/>
                      <w:snapToGrid w:val="0"/>
                      <w:kern w:val="0"/>
                      <w:sz w:val="18"/>
                      <w:szCs w:val="18"/>
                    </w:rPr>
                  </w:pPr>
                  <w:r>
                    <w:rPr>
                      <w:rFonts w:eastAsiaTheme="minorEastAsia"/>
                      <w:sz w:val="18"/>
                      <w:szCs w:val="18"/>
                    </w:rPr>
                    <w:t xml:space="preserve">79.94 </w:t>
                  </w:r>
                </w:p>
              </w:tc>
              <w:tc>
                <w:tcPr>
                  <w:tcW w:w="830" w:type="dxa"/>
                  <w:vAlign w:val="center"/>
                </w:tcPr>
                <w:p w14:paraId="589477CF">
                  <w:pPr>
                    <w:adjustRightInd w:val="0"/>
                    <w:snapToGrid w:val="0"/>
                    <w:jc w:val="center"/>
                    <w:rPr>
                      <w:rFonts w:eastAsiaTheme="minorEastAsia"/>
                      <w:snapToGrid w:val="0"/>
                      <w:kern w:val="0"/>
                      <w:sz w:val="18"/>
                      <w:szCs w:val="18"/>
                    </w:rPr>
                  </w:pPr>
                  <w:r>
                    <w:rPr>
                      <w:sz w:val="18"/>
                      <w:szCs w:val="18"/>
                    </w:rPr>
                    <w:t xml:space="preserve">16.65 </w:t>
                  </w:r>
                </w:p>
              </w:tc>
              <w:tc>
                <w:tcPr>
                  <w:tcW w:w="966" w:type="dxa"/>
                  <w:vAlign w:val="center"/>
                </w:tcPr>
                <w:p w14:paraId="30CB266D">
                  <w:pPr>
                    <w:adjustRightInd w:val="0"/>
                    <w:snapToGrid w:val="0"/>
                    <w:jc w:val="center"/>
                    <w:rPr>
                      <w:rFonts w:eastAsiaTheme="minorEastAsia"/>
                      <w:snapToGrid w:val="0"/>
                      <w:kern w:val="0"/>
                      <w:sz w:val="18"/>
                      <w:szCs w:val="18"/>
                    </w:rPr>
                  </w:pPr>
                  <w:r>
                    <w:rPr>
                      <w:sz w:val="18"/>
                      <w:szCs w:val="18"/>
                    </w:rPr>
                    <w:t xml:space="preserve">416.35 </w:t>
                  </w:r>
                </w:p>
              </w:tc>
              <w:tc>
                <w:tcPr>
                  <w:tcW w:w="829" w:type="dxa"/>
                  <w:vAlign w:val="center"/>
                </w:tcPr>
                <w:p w14:paraId="2E0A4418">
                  <w:pPr>
                    <w:adjustRightInd w:val="0"/>
                    <w:snapToGrid w:val="0"/>
                    <w:jc w:val="center"/>
                    <w:rPr>
                      <w:rFonts w:eastAsiaTheme="minorEastAsia"/>
                      <w:snapToGrid w:val="0"/>
                      <w:kern w:val="0"/>
                      <w:sz w:val="18"/>
                      <w:szCs w:val="18"/>
                    </w:rPr>
                  </w:pPr>
                  <w:r>
                    <w:rPr>
                      <w:sz w:val="21"/>
                      <w:szCs w:val="21"/>
                    </w:rPr>
                    <w:t>2.4</w:t>
                  </w:r>
                </w:p>
              </w:tc>
              <w:tc>
                <w:tcPr>
                  <w:tcW w:w="830" w:type="dxa"/>
                  <w:vAlign w:val="center"/>
                </w:tcPr>
                <w:p w14:paraId="3273E5A4">
                  <w:pPr>
                    <w:adjustRightInd w:val="0"/>
                    <w:snapToGrid w:val="0"/>
                    <w:jc w:val="center"/>
                    <w:rPr>
                      <w:rFonts w:eastAsiaTheme="minorEastAsia"/>
                      <w:snapToGrid w:val="0"/>
                      <w:kern w:val="0"/>
                      <w:sz w:val="18"/>
                      <w:szCs w:val="18"/>
                    </w:rPr>
                  </w:pPr>
                  <w:r>
                    <w:rPr>
                      <w:sz w:val="21"/>
                      <w:szCs w:val="21"/>
                    </w:rPr>
                    <w:t>0.5</w:t>
                  </w:r>
                </w:p>
              </w:tc>
              <w:tc>
                <w:tcPr>
                  <w:tcW w:w="966" w:type="dxa"/>
                  <w:vAlign w:val="center"/>
                </w:tcPr>
                <w:p w14:paraId="4F7D7680">
                  <w:pPr>
                    <w:adjustRightInd w:val="0"/>
                    <w:snapToGrid w:val="0"/>
                    <w:jc w:val="center"/>
                    <w:rPr>
                      <w:rFonts w:eastAsiaTheme="minorEastAsia"/>
                      <w:snapToGrid w:val="0"/>
                      <w:kern w:val="0"/>
                      <w:sz w:val="18"/>
                      <w:szCs w:val="18"/>
                    </w:rPr>
                  </w:pPr>
                  <w:r>
                    <w:rPr>
                      <w:sz w:val="18"/>
                      <w:szCs w:val="18"/>
                    </w:rPr>
                    <w:t>12.5</w:t>
                  </w:r>
                </w:p>
              </w:tc>
              <w:tc>
                <w:tcPr>
                  <w:tcW w:w="1026" w:type="dxa"/>
                  <w:vAlign w:val="center"/>
                </w:tcPr>
                <w:p w14:paraId="14EDE8AF">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5529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3D161D8A">
                  <w:pPr>
                    <w:adjustRightInd w:val="0"/>
                    <w:snapToGrid w:val="0"/>
                    <w:jc w:val="center"/>
                    <w:rPr>
                      <w:rFonts w:eastAsiaTheme="minorEastAsia"/>
                      <w:snapToGrid w:val="0"/>
                      <w:kern w:val="0"/>
                      <w:sz w:val="18"/>
                      <w:szCs w:val="18"/>
                    </w:rPr>
                  </w:pPr>
                </w:p>
              </w:tc>
              <w:tc>
                <w:tcPr>
                  <w:tcW w:w="1514" w:type="dxa"/>
                  <w:vAlign w:val="center"/>
                </w:tcPr>
                <w:p w14:paraId="46869A78">
                  <w:pPr>
                    <w:adjustRightInd w:val="0"/>
                    <w:snapToGrid w:val="0"/>
                    <w:jc w:val="center"/>
                    <w:rPr>
                      <w:rFonts w:eastAsiaTheme="minorEastAsia"/>
                      <w:snapToGrid w:val="0"/>
                      <w:kern w:val="0"/>
                      <w:sz w:val="18"/>
                      <w:szCs w:val="18"/>
                    </w:rPr>
                  </w:pPr>
                  <w:r>
                    <w:rPr>
                      <w:rFonts w:hint="eastAsia" w:eastAsiaTheme="minorEastAsia"/>
                      <w:sz w:val="18"/>
                      <w:szCs w:val="18"/>
                    </w:rPr>
                    <w:t>水稳</w:t>
                  </w:r>
                  <w:r>
                    <w:rPr>
                      <w:rFonts w:eastAsiaTheme="minorEastAsia"/>
                      <w:sz w:val="18"/>
                      <w:szCs w:val="18"/>
                    </w:rPr>
                    <w:t>拌合站生产线（2#排气筒）</w:t>
                  </w:r>
                </w:p>
              </w:tc>
              <w:tc>
                <w:tcPr>
                  <w:tcW w:w="693" w:type="dxa"/>
                  <w:vAlign w:val="center"/>
                </w:tcPr>
                <w:p w14:paraId="180B9FAA">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42106515">
                  <w:pPr>
                    <w:adjustRightInd w:val="0"/>
                    <w:snapToGrid w:val="0"/>
                    <w:jc w:val="center"/>
                    <w:rPr>
                      <w:rFonts w:eastAsiaTheme="minorEastAsia"/>
                      <w:snapToGrid w:val="0"/>
                      <w:kern w:val="0"/>
                      <w:sz w:val="18"/>
                      <w:szCs w:val="18"/>
                    </w:rPr>
                  </w:pPr>
                  <w:r>
                    <w:rPr>
                      <w:rFonts w:eastAsiaTheme="minorEastAsia"/>
                      <w:sz w:val="18"/>
                      <w:szCs w:val="18"/>
                    </w:rPr>
                    <w:t>57.5</w:t>
                  </w:r>
                </w:p>
              </w:tc>
              <w:tc>
                <w:tcPr>
                  <w:tcW w:w="830" w:type="dxa"/>
                  <w:vAlign w:val="center"/>
                </w:tcPr>
                <w:p w14:paraId="25A9E208">
                  <w:pPr>
                    <w:adjustRightInd w:val="0"/>
                    <w:snapToGrid w:val="0"/>
                    <w:jc w:val="center"/>
                    <w:rPr>
                      <w:rFonts w:eastAsiaTheme="minorEastAsia"/>
                      <w:snapToGrid w:val="0"/>
                      <w:kern w:val="0"/>
                      <w:sz w:val="18"/>
                      <w:szCs w:val="18"/>
                    </w:rPr>
                  </w:pPr>
                  <w:r>
                    <w:rPr>
                      <w:rFonts w:eastAsiaTheme="minorEastAsia"/>
                      <w:sz w:val="18"/>
                      <w:szCs w:val="18"/>
                    </w:rPr>
                    <w:t>11.98</w:t>
                  </w:r>
                </w:p>
              </w:tc>
              <w:tc>
                <w:tcPr>
                  <w:tcW w:w="966" w:type="dxa"/>
                  <w:vAlign w:val="center"/>
                </w:tcPr>
                <w:p w14:paraId="70FEE689">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052</w:t>
                  </w:r>
                </w:p>
              </w:tc>
              <w:tc>
                <w:tcPr>
                  <w:tcW w:w="829" w:type="dxa"/>
                  <w:vAlign w:val="center"/>
                </w:tcPr>
                <w:p w14:paraId="45CD5D76">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.115</w:t>
                  </w:r>
                </w:p>
              </w:tc>
              <w:tc>
                <w:tcPr>
                  <w:tcW w:w="830" w:type="dxa"/>
                  <w:vAlign w:val="center"/>
                </w:tcPr>
                <w:p w14:paraId="7B0B1098">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.024</w:t>
                  </w:r>
                </w:p>
              </w:tc>
              <w:tc>
                <w:tcPr>
                  <w:tcW w:w="966" w:type="dxa"/>
                  <w:vAlign w:val="center"/>
                </w:tcPr>
                <w:p w14:paraId="1A0D40AE">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8</w:t>
                  </w:r>
                  <w:r>
                    <w:rPr>
                      <w:rFonts w:eastAsiaTheme="minorEastAsia"/>
                      <w:snapToGrid w:val="0"/>
                      <w:kern w:val="0"/>
                      <w:sz w:val="18"/>
                      <w:szCs w:val="18"/>
                    </w:rPr>
                    <w:t>.10</w:t>
                  </w:r>
                </w:p>
              </w:tc>
              <w:tc>
                <w:tcPr>
                  <w:tcW w:w="1026" w:type="dxa"/>
                  <w:vAlign w:val="center"/>
                </w:tcPr>
                <w:p w14:paraId="72791748">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5A2F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1CFE0C68">
                  <w:pPr>
                    <w:adjustRightInd w:val="0"/>
                    <w:snapToGrid w:val="0"/>
                    <w:jc w:val="center"/>
                    <w:rPr>
                      <w:rFonts w:eastAsiaTheme="minorEastAsia"/>
                      <w:snapToGrid w:val="0"/>
                      <w:kern w:val="0"/>
                      <w:sz w:val="18"/>
                      <w:szCs w:val="18"/>
                    </w:rPr>
                  </w:pPr>
                </w:p>
              </w:tc>
              <w:tc>
                <w:tcPr>
                  <w:tcW w:w="1514" w:type="dxa"/>
                  <w:vAlign w:val="center"/>
                </w:tcPr>
                <w:p w14:paraId="5673E96B">
                  <w:pPr>
                    <w:adjustRightInd w:val="0"/>
                    <w:snapToGrid w:val="0"/>
                    <w:jc w:val="center"/>
                    <w:rPr>
                      <w:rFonts w:eastAsiaTheme="minorEastAsia"/>
                      <w:snapToGrid w:val="0"/>
                      <w:kern w:val="0"/>
                      <w:sz w:val="18"/>
                      <w:szCs w:val="18"/>
                    </w:rPr>
                  </w:pPr>
                  <w:r>
                    <w:rPr>
                      <w:rFonts w:eastAsiaTheme="minorEastAsia"/>
                      <w:sz w:val="18"/>
                      <w:szCs w:val="18"/>
                    </w:rPr>
                    <w:t>水泥仓粉尘（3#排气筒）</w:t>
                  </w:r>
                </w:p>
              </w:tc>
              <w:tc>
                <w:tcPr>
                  <w:tcW w:w="693" w:type="dxa"/>
                  <w:vAlign w:val="center"/>
                </w:tcPr>
                <w:p w14:paraId="78B11F13">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2162CF13">
                  <w:pPr>
                    <w:adjustRightInd w:val="0"/>
                    <w:snapToGrid w:val="0"/>
                    <w:jc w:val="center"/>
                    <w:rPr>
                      <w:rFonts w:eastAsiaTheme="minorEastAsia"/>
                      <w:snapToGrid w:val="0"/>
                      <w:kern w:val="0"/>
                      <w:sz w:val="18"/>
                      <w:szCs w:val="18"/>
                    </w:rPr>
                  </w:pPr>
                  <w:r>
                    <w:rPr>
                      <w:rFonts w:eastAsiaTheme="minorEastAsia"/>
                      <w:sz w:val="18"/>
                      <w:szCs w:val="18"/>
                    </w:rPr>
                    <w:t>20.90</w:t>
                  </w:r>
                </w:p>
              </w:tc>
              <w:tc>
                <w:tcPr>
                  <w:tcW w:w="830" w:type="dxa"/>
                  <w:vAlign w:val="center"/>
                </w:tcPr>
                <w:p w14:paraId="46E88DAA">
                  <w:pPr>
                    <w:adjustRightInd w:val="0"/>
                    <w:snapToGrid w:val="0"/>
                    <w:jc w:val="center"/>
                    <w:rPr>
                      <w:rFonts w:eastAsiaTheme="minorEastAsia"/>
                      <w:snapToGrid w:val="0"/>
                      <w:kern w:val="0"/>
                      <w:sz w:val="18"/>
                      <w:szCs w:val="18"/>
                    </w:rPr>
                  </w:pPr>
                  <w:r>
                    <w:rPr>
                      <w:rFonts w:eastAsiaTheme="minorEastAsia"/>
                      <w:sz w:val="18"/>
                      <w:szCs w:val="18"/>
                    </w:rPr>
                    <w:t>4.35</w:t>
                  </w:r>
                </w:p>
              </w:tc>
              <w:tc>
                <w:tcPr>
                  <w:tcW w:w="966" w:type="dxa"/>
                  <w:vAlign w:val="center"/>
                </w:tcPr>
                <w:p w14:paraId="4F8A5F9A">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543</w:t>
                  </w:r>
                </w:p>
              </w:tc>
              <w:tc>
                <w:tcPr>
                  <w:tcW w:w="829" w:type="dxa"/>
                  <w:vAlign w:val="center"/>
                </w:tcPr>
                <w:p w14:paraId="7AE50999">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.042</w:t>
                  </w:r>
                </w:p>
              </w:tc>
              <w:tc>
                <w:tcPr>
                  <w:tcW w:w="830" w:type="dxa"/>
                  <w:vAlign w:val="center"/>
                </w:tcPr>
                <w:p w14:paraId="06B4C86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.009</w:t>
                  </w:r>
                </w:p>
              </w:tc>
              <w:tc>
                <w:tcPr>
                  <w:tcW w:w="966" w:type="dxa"/>
                  <w:vAlign w:val="center"/>
                </w:tcPr>
                <w:p w14:paraId="1A5C8711">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9</w:t>
                  </w:r>
                  <w:r>
                    <w:rPr>
                      <w:rFonts w:eastAsiaTheme="minorEastAsia"/>
                      <w:snapToGrid w:val="0"/>
                      <w:kern w:val="0"/>
                      <w:sz w:val="18"/>
                      <w:szCs w:val="18"/>
                    </w:rPr>
                    <w:t>.10</w:t>
                  </w:r>
                </w:p>
              </w:tc>
              <w:tc>
                <w:tcPr>
                  <w:tcW w:w="1026" w:type="dxa"/>
                  <w:vAlign w:val="center"/>
                </w:tcPr>
                <w:p w14:paraId="3F6B130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r w14:paraId="7471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 w:type="dxa"/>
                  <w:vMerge w:val="continue"/>
                  <w:vAlign w:val="center"/>
                </w:tcPr>
                <w:p w14:paraId="2923A398">
                  <w:pPr>
                    <w:adjustRightInd w:val="0"/>
                    <w:snapToGrid w:val="0"/>
                    <w:jc w:val="center"/>
                    <w:rPr>
                      <w:rFonts w:eastAsiaTheme="minorEastAsia"/>
                      <w:snapToGrid w:val="0"/>
                      <w:kern w:val="0"/>
                      <w:sz w:val="18"/>
                      <w:szCs w:val="18"/>
                    </w:rPr>
                  </w:pPr>
                </w:p>
              </w:tc>
              <w:tc>
                <w:tcPr>
                  <w:tcW w:w="1514" w:type="dxa"/>
                  <w:vAlign w:val="center"/>
                </w:tcPr>
                <w:p w14:paraId="5F42BD35">
                  <w:pPr>
                    <w:adjustRightInd w:val="0"/>
                    <w:snapToGrid w:val="0"/>
                    <w:jc w:val="center"/>
                    <w:rPr>
                      <w:rFonts w:eastAsiaTheme="minorEastAsia"/>
                      <w:snapToGrid w:val="0"/>
                      <w:kern w:val="0"/>
                      <w:sz w:val="18"/>
                      <w:szCs w:val="18"/>
                    </w:rPr>
                  </w:pPr>
                  <w:r>
                    <w:rPr>
                      <w:rFonts w:eastAsiaTheme="minorEastAsia"/>
                      <w:sz w:val="18"/>
                      <w:szCs w:val="18"/>
                    </w:rPr>
                    <w:t>粉煤灰仓进料粉尘（4#排气筒）</w:t>
                  </w:r>
                </w:p>
              </w:tc>
              <w:tc>
                <w:tcPr>
                  <w:tcW w:w="693" w:type="dxa"/>
                  <w:vAlign w:val="center"/>
                </w:tcPr>
                <w:p w14:paraId="1B182D11">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829" w:type="dxa"/>
                  <w:vAlign w:val="center"/>
                </w:tcPr>
                <w:p w14:paraId="4B22B311">
                  <w:pPr>
                    <w:adjustRightInd w:val="0"/>
                    <w:snapToGrid w:val="0"/>
                    <w:jc w:val="center"/>
                    <w:rPr>
                      <w:rFonts w:eastAsiaTheme="minorEastAsia"/>
                      <w:snapToGrid w:val="0"/>
                      <w:kern w:val="0"/>
                      <w:sz w:val="18"/>
                      <w:szCs w:val="18"/>
                    </w:rPr>
                  </w:pPr>
                  <w:r>
                    <w:rPr>
                      <w:rFonts w:eastAsiaTheme="minorEastAsia"/>
                      <w:sz w:val="18"/>
                      <w:szCs w:val="18"/>
                    </w:rPr>
                    <w:t>20.90</w:t>
                  </w:r>
                </w:p>
              </w:tc>
              <w:tc>
                <w:tcPr>
                  <w:tcW w:w="830" w:type="dxa"/>
                  <w:vAlign w:val="center"/>
                </w:tcPr>
                <w:p w14:paraId="2F1D7629">
                  <w:pPr>
                    <w:adjustRightInd w:val="0"/>
                    <w:snapToGrid w:val="0"/>
                    <w:jc w:val="center"/>
                    <w:rPr>
                      <w:rFonts w:eastAsiaTheme="minorEastAsia"/>
                      <w:snapToGrid w:val="0"/>
                      <w:kern w:val="0"/>
                      <w:sz w:val="18"/>
                      <w:szCs w:val="18"/>
                    </w:rPr>
                  </w:pPr>
                  <w:r>
                    <w:rPr>
                      <w:rFonts w:eastAsiaTheme="minorEastAsia"/>
                      <w:sz w:val="18"/>
                      <w:szCs w:val="18"/>
                    </w:rPr>
                    <w:t>4.35</w:t>
                  </w:r>
                </w:p>
              </w:tc>
              <w:tc>
                <w:tcPr>
                  <w:tcW w:w="966" w:type="dxa"/>
                  <w:vAlign w:val="center"/>
                </w:tcPr>
                <w:p w14:paraId="4A7F3194">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4</w:t>
                  </w:r>
                  <w:r>
                    <w:rPr>
                      <w:rFonts w:eastAsiaTheme="minorEastAsia"/>
                      <w:snapToGrid w:val="0"/>
                      <w:kern w:val="0"/>
                      <w:sz w:val="18"/>
                      <w:szCs w:val="18"/>
                    </w:rPr>
                    <w:t>543</w:t>
                  </w:r>
                </w:p>
              </w:tc>
              <w:tc>
                <w:tcPr>
                  <w:tcW w:w="829" w:type="dxa"/>
                  <w:vAlign w:val="center"/>
                </w:tcPr>
                <w:p w14:paraId="26F40ECF">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.042</w:t>
                  </w:r>
                </w:p>
              </w:tc>
              <w:tc>
                <w:tcPr>
                  <w:tcW w:w="830" w:type="dxa"/>
                  <w:vAlign w:val="center"/>
                </w:tcPr>
                <w:p w14:paraId="39756B7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.009</w:t>
                  </w:r>
                </w:p>
              </w:tc>
              <w:tc>
                <w:tcPr>
                  <w:tcW w:w="966" w:type="dxa"/>
                  <w:vAlign w:val="center"/>
                </w:tcPr>
                <w:p w14:paraId="69F2111F">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9</w:t>
                  </w:r>
                  <w:r>
                    <w:rPr>
                      <w:rFonts w:eastAsiaTheme="minorEastAsia"/>
                      <w:snapToGrid w:val="0"/>
                      <w:kern w:val="0"/>
                      <w:sz w:val="18"/>
                      <w:szCs w:val="18"/>
                    </w:rPr>
                    <w:t>.10</w:t>
                  </w:r>
                </w:p>
              </w:tc>
              <w:tc>
                <w:tcPr>
                  <w:tcW w:w="1026" w:type="dxa"/>
                  <w:vAlign w:val="center"/>
                </w:tcPr>
                <w:p w14:paraId="0F23EAA5">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2</w:t>
                  </w:r>
                  <w:r>
                    <w:rPr>
                      <w:rFonts w:eastAsiaTheme="minorEastAsia"/>
                      <w:snapToGrid w:val="0"/>
                      <w:kern w:val="0"/>
                      <w:sz w:val="18"/>
                      <w:szCs w:val="18"/>
                    </w:rPr>
                    <w:t>0</w:t>
                  </w:r>
                </w:p>
              </w:tc>
            </w:tr>
          </w:tbl>
          <w:p w14:paraId="1FE5C9F6">
            <w:pPr>
              <w:adjustRightInd w:val="0"/>
              <w:snapToGrid w:val="0"/>
              <w:spacing w:line="360" w:lineRule="auto"/>
              <w:ind w:firstLine="480" w:firstLineChars="200"/>
              <w:rPr>
                <w:sz w:val="24"/>
                <w:szCs w:val="24"/>
              </w:rPr>
            </w:pPr>
            <w:r>
              <w:rPr>
                <w:sz w:val="24"/>
                <w:szCs w:val="24"/>
              </w:rPr>
              <w:t>由上表可知</w:t>
            </w:r>
            <w:r>
              <w:rPr>
                <w:rFonts w:hint="eastAsia"/>
                <w:sz w:val="24"/>
                <w:szCs w:val="24"/>
              </w:rPr>
              <w:t>，本项目有组织废气排放速率最大值为0</w:t>
            </w:r>
            <w:r>
              <w:rPr>
                <w:sz w:val="24"/>
                <w:szCs w:val="24"/>
              </w:rPr>
              <w:t>.50kg/h</w:t>
            </w:r>
            <w:r>
              <w:rPr>
                <w:rFonts w:hint="eastAsia"/>
                <w:sz w:val="24"/>
                <w:szCs w:val="24"/>
              </w:rPr>
              <w:t>，</w:t>
            </w:r>
            <w:r>
              <w:rPr>
                <w:sz w:val="24"/>
                <w:szCs w:val="24"/>
              </w:rPr>
              <w:t>排放浓度最大值为</w:t>
            </w:r>
            <w:r>
              <w:rPr>
                <w:rFonts w:hint="eastAsia"/>
                <w:sz w:val="24"/>
                <w:szCs w:val="24"/>
              </w:rPr>
              <w:t>1</w:t>
            </w:r>
            <w:r>
              <w:rPr>
                <w:sz w:val="24"/>
                <w:szCs w:val="24"/>
              </w:rPr>
              <w:t>2.5mg/m</w:t>
            </w:r>
            <w:r>
              <w:rPr>
                <w:sz w:val="24"/>
                <w:szCs w:val="24"/>
                <w:vertAlign w:val="superscript"/>
              </w:rPr>
              <w:t>3</w:t>
            </w:r>
            <w:r>
              <w:rPr>
                <w:rFonts w:hint="eastAsia"/>
                <w:sz w:val="24"/>
                <w:szCs w:val="24"/>
              </w:rPr>
              <w:t>，</w:t>
            </w:r>
            <w:r>
              <w:rPr>
                <w:sz w:val="24"/>
                <w:szCs w:val="24"/>
              </w:rPr>
              <w:t>排放速率符合《大气污染物综合排放标准》（GB16297-1996）表2排气筒15m标准要求</w:t>
            </w:r>
            <w:r>
              <w:rPr>
                <w:rFonts w:hint="eastAsia"/>
                <w:sz w:val="24"/>
                <w:szCs w:val="24"/>
              </w:rPr>
              <w:t>（3</w:t>
            </w:r>
            <w:r>
              <w:rPr>
                <w:sz w:val="24"/>
                <w:szCs w:val="24"/>
              </w:rPr>
              <w:t>.5kg/h</w:t>
            </w:r>
            <w:r>
              <w:rPr>
                <w:rFonts w:hint="eastAsia"/>
                <w:sz w:val="24"/>
                <w:szCs w:val="24"/>
              </w:rPr>
              <w:t>），排放浓度</w:t>
            </w:r>
            <w:r>
              <w:rPr>
                <w:sz w:val="24"/>
                <w:szCs w:val="24"/>
              </w:rPr>
              <w:t>满足</w:t>
            </w:r>
            <w:r>
              <w:rPr>
                <w:rFonts w:hint="eastAsia"/>
                <w:sz w:val="24"/>
                <w:szCs w:val="24"/>
              </w:rPr>
              <w:t>《山东省区域性大气污染物综合排放标准》（DB37/2376-2013）表2中一般控制区域的排放要求（23m</w:t>
            </w:r>
            <w:r>
              <w:rPr>
                <w:sz w:val="24"/>
                <w:szCs w:val="24"/>
              </w:rPr>
              <w:t>g/m</w:t>
            </w:r>
            <w:r>
              <w:rPr>
                <w:sz w:val="24"/>
                <w:szCs w:val="24"/>
                <w:vertAlign w:val="superscript"/>
              </w:rPr>
              <w:t>3</w:t>
            </w:r>
            <w:r>
              <w:rPr>
                <w:rFonts w:hint="eastAsia"/>
                <w:sz w:val="24"/>
                <w:szCs w:val="24"/>
              </w:rPr>
              <w:t>）。</w:t>
            </w:r>
          </w:p>
          <w:p w14:paraId="610196DC">
            <w:pPr>
              <w:adjustRightInd w:val="0"/>
              <w:snapToGrid w:val="0"/>
              <w:spacing w:line="360" w:lineRule="auto"/>
              <w:ind w:firstLine="480" w:firstLineChars="200"/>
              <w:rPr>
                <w:sz w:val="24"/>
                <w:szCs w:val="24"/>
              </w:rPr>
            </w:pPr>
            <w:r>
              <w:rPr>
                <w:rFonts w:hint="eastAsia"/>
                <w:sz w:val="24"/>
                <w:szCs w:val="24"/>
              </w:rPr>
              <w:t>（</w:t>
            </w:r>
            <w:r>
              <w:rPr>
                <w:sz w:val="24"/>
                <w:szCs w:val="24"/>
              </w:rPr>
              <w:t>2</w:t>
            </w:r>
            <w:r>
              <w:rPr>
                <w:rFonts w:hint="eastAsia"/>
                <w:sz w:val="24"/>
                <w:szCs w:val="24"/>
              </w:rPr>
              <w:t>）项目排气筒合理分析</w:t>
            </w:r>
          </w:p>
          <w:p w14:paraId="1AF287EA">
            <w:pPr>
              <w:adjustRightInd w:val="0"/>
              <w:snapToGrid w:val="0"/>
              <w:spacing w:line="360" w:lineRule="auto"/>
              <w:ind w:firstLine="480" w:firstLineChars="200"/>
              <w:rPr>
                <w:sz w:val="24"/>
                <w:szCs w:val="24"/>
              </w:rPr>
            </w:pPr>
            <w:r>
              <w:rPr>
                <w:sz w:val="24"/>
                <w:szCs w:val="24"/>
              </w:rPr>
              <w:t>本项目排气筒高度均为</w:t>
            </w:r>
            <w:r>
              <w:rPr>
                <w:rFonts w:hint="eastAsia"/>
                <w:sz w:val="24"/>
                <w:szCs w:val="24"/>
              </w:rPr>
              <w:t>1</w:t>
            </w:r>
            <w:r>
              <w:rPr>
                <w:sz w:val="24"/>
                <w:szCs w:val="24"/>
              </w:rPr>
              <w:t>5m以上</w:t>
            </w:r>
            <w:r>
              <w:rPr>
                <w:rFonts w:hint="eastAsia"/>
                <w:sz w:val="24"/>
                <w:szCs w:val="24"/>
              </w:rPr>
              <w:t>，</w:t>
            </w:r>
            <w:r>
              <w:rPr>
                <w:sz w:val="24"/>
                <w:szCs w:val="24"/>
              </w:rPr>
              <w:t>项目区</w:t>
            </w:r>
            <w:r>
              <w:rPr>
                <w:rFonts w:hint="eastAsia"/>
                <w:sz w:val="24"/>
                <w:szCs w:val="24"/>
              </w:rPr>
              <w:t>2</w:t>
            </w:r>
            <w:r>
              <w:rPr>
                <w:sz w:val="24"/>
                <w:szCs w:val="24"/>
              </w:rPr>
              <w:t>40m范围内无大气环境敏感保护目标</w:t>
            </w:r>
            <w:r>
              <w:rPr>
                <w:rFonts w:hint="eastAsia"/>
                <w:sz w:val="24"/>
                <w:szCs w:val="24"/>
              </w:rPr>
              <w:t>，</w:t>
            </w:r>
            <w:r>
              <w:rPr>
                <w:sz w:val="24"/>
                <w:szCs w:val="24"/>
              </w:rPr>
              <w:t>项目西侧为服装加工厂普通</w:t>
            </w:r>
            <w:r>
              <w:rPr>
                <w:rFonts w:hint="eastAsia"/>
                <w:sz w:val="24"/>
                <w:szCs w:val="24"/>
              </w:rPr>
              <w:t>厂房，项目排气筒2</w:t>
            </w:r>
            <w:r>
              <w:rPr>
                <w:sz w:val="24"/>
                <w:szCs w:val="24"/>
              </w:rPr>
              <w:t>00m范围内</w:t>
            </w:r>
            <w:r>
              <w:rPr>
                <w:rFonts w:hint="eastAsia"/>
                <w:sz w:val="24"/>
                <w:szCs w:val="24"/>
              </w:rPr>
              <w:t>，</w:t>
            </w:r>
            <w:r>
              <w:rPr>
                <w:sz w:val="24"/>
                <w:szCs w:val="24"/>
              </w:rPr>
              <w:t>无</w:t>
            </w:r>
            <w:r>
              <w:rPr>
                <w:rFonts w:hint="eastAsia"/>
                <w:sz w:val="24"/>
                <w:szCs w:val="24"/>
              </w:rPr>
              <w:t>1</w:t>
            </w:r>
            <w:r>
              <w:rPr>
                <w:sz w:val="24"/>
                <w:szCs w:val="24"/>
              </w:rPr>
              <w:t>5m以上建筑物</w:t>
            </w:r>
            <w:r>
              <w:rPr>
                <w:rFonts w:hint="eastAsia"/>
                <w:sz w:val="24"/>
                <w:szCs w:val="24"/>
              </w:rPr>
              <w:t>。</w:t>
            </w:r>
            <w:r>
              <w:rPr>
                <w:sz w:val="24"/>
                <w:szCs w:val="24"/>
              </w:rPr>
              <w:t>项目排气筒高度设置合理</w:t>
            </w:r>
            <w:r>
              <w:rPr>
                <w:rFonts w:hint="eastAsia"/>
                <w:sz w:val="24"/>
                <w:szCs w:val="24"/>
              </w:rPr>
              <w:t>。</w:t>
            </w:r>
            <w:r>
              <w:rPr>
                <w:sz w:val="24"/>
                <w:szCs w:val="24"/>
              </w:rPr>
              <w:t>本项目生产车间长</w:t>
            </w:r>
            <w:r>
              <w:rPr>
                <w:rFonts w:hint="eastAsia"/>
                <w:sz w:val="24"/>
                <w:szCs w:val="24"/>
              </w:rPr>
              <w:t>1</w:t>
            </w:r>
            <w:r>
              <w:rPr>
                <w:sz w:val="24"/>
                <w:szCs w:val="24"/>
              </w:rPr>
              <w:t>00m</w:t>
            </w:r>
            <w:r>
              <w:rPr>
                <w:rFonts w:hint="eastAsia"/>
                <w:sz w:val="24"/>
                <w:szCs w:val="24"/>
              </w:rPr>
              <w:t>，</w:t>
            </w:r>
            <w:r>
              <w:rPr>
                <w:sz w:val="24"/>
                <w:szCs w:val="24"/>
              </w:rPr>
              <w:t>生产工位间距较大</w:t>
            </w:r>
            <w:r>
              <w:rPr>
                <w:rFonts w:hint="eastAsia"/>
                <w:sz w:val="24"/>
                <w:szCs w:val="24"/>
              </w:rPr>
              <w:t>，排气筒间距均大于</w:t>
            </w:r>
            <w:r>
              <w:rPr>
                <w:sz w:val="24"/>
                <w:szCs w:val="24"/>
              </w:rPr>
              <w:t>30m</w:t>
            </w:r>
            <w:r>
              <w:rPr>
                <w:rFonts w:hint="eastAsia"/>
                <w:sz w:val="24"/>
                <w:szCs w:val="24"/>
              </w:rPr>
              <w:t>，</w:t>
            </w:r>
            <w:r>
              <w:rPr>
                <w:sz w:val="24"/>
                <w:szCs w:val="24"/>
              </w:rPr>
              <w:t>本报告不对排气筒进行等效计算</w:t>
            </w:r>
            <w:r>
              <w:rPr>
                <w:rFonts w:hint="eastAsia"/>
                <w:sz w:val="24"/>
                <w:szCs w:val="24"/>
              </w:rPr>
              <w:t>。</w:t>
            </w:r>
          </w:p>
          <w:p w14:paraId="565AD287">
            <w:pPr>
              <w:adjustRightInd w:val="0"/>
              <w:snapToGrid w:val="0"/>
              <w:spacing w:line="360" w:lineRule="auto"/>
              <w:ind w:firstLine="480" w:firstLineChars="200"/>
              <w:rPr>
                <w:snapToGrid w:val="0"/>
                <w:kern w:val="0"/>
                <w:sz w:val="24"/>
              </w:rPr>
            </w:pPr>
            <w:r>
              <w:rPr>
                <w:rFonts w:hint="eastAsia"/>
                <w:snapToGrid w:val="0"/>
                <w:kern w:val="0"/>
                <w:sz w:val="24"/>
              </w:rPr>
              <w:t>（</w:t>
            </w:r>
            <w:r>
              <w:rPr>
                <w:snapToGrid w:val="0"/>
                <w:kern w:val="0"/>
                <w:sz w:val="24"/>
              </w:rPr>
              <w:t>3</w:t>
            </w:r>
            <w:r>
              <w:rPr>
                <w:rFonts w:hint="eastAsia"/>
                <w:snapToGrid w:val="0"/>
                <w:kern w:val="0"/>
                <w:sz w:val="24"/>
              </w:rPr>
              <w:t>）无组织排放环境影响分析</w:t>
            </w:r>
          </w:p>
          <w:p w14:paraId="69C40B5B">
            <w:pPr>
              <w:adjustRightInd w:val="0"/>
              <w:snapToGrid w:val="0"/>
              <w:spacing w:line="360" w:lineRule="auto"/>
              <w:ind w:firstLine="480" w:firstLineChars="200"/>
              <w:rPr>
                <w:snapToGrid w:val="0"/>
                <w:kern w:val="0"/>
                <w:sz w:val="24"/>
              </w:rPr>
            </w:pPr>
            <w:r>
              <w:rPr>
                <w:snapToGrid w:val="0"/>
                <w:kern w:val="0"/>
                <w:sz w:val="24"/>
              </w:rPr>
              <w:t>根据工程分析</w:t>
            </w:r>
            <w:r>
              <w:rPr>
                <w:rFonts w:hint="eastAsia"/>
                <w:snapToGrid w:val="0"/>
                <w:kern w:val="0"/>
                <w:sz w:val="24"/>
              </w:rPr>
              <w:t>，物料及产品装卸上料粉尘、车辆运输扬尘经处理后以</w:t>
            </w:r>
            <w:r>
              <w:rPr>
                <w:snapToGrid w:val="0"/>
                <w:kern w:val="0"/>
                <w:sz w:val="24"/>
                <w:szCs w:val="24"/>
              </w:rPr>
              <w:t>无组织废气</w:t>
            </w:r>
            <w:r>
              <w:rPr>
                <w:rFonts w:hint="eastAsia"/>
                <w:snapToGrid w:val="0"/>
                <w:kern w:val="0"/>
                <w:sz w:val="24"/>
                <w:szCs w:val="24"/>
              </w:rPr>
              <w:t>通过车间排放</w:t>
            </w:r>
            <w:r>
              <w:rPr>
                <w:sz w:val="24"/>
                <w:szCs w:val="24"/>
              </w:rPr>
              <w:t>，</w:t>
            </w:r>
            <w:r>
              <w:rPr>
                <w:rFonts w:hint="eastAsia"/>
                <w:sz w:val="24"/>
                <w:szCs w:val="24"/>
              </w:rPr>
              <w:t>项目无组织废气产排情况见下表。</w:t>
            </w:r>
          </w:p>
          <w:p w14:paraId="38F7DABF">
            <w:pPr>
              <w:ind w:firstLine="480" w:firstLineChars="200"/>
              <w:jc w:val="center"/>
              <w:rPr>
                <w:rFonts w:eastAsia="黑体"/>
                <w:sz w:val="24"/>
                <w:szCs w:val="24"/>
              </w:rPr>
            </w:pPr>
            <w:r>
              <w:rPr>
                <w:rFonts w:eastAsia="黑体"/>
                <w:sz w:val="24"/>
                <w:szCs w:val="24"/>
              </w:rPr>
              <w:t>表</w:t>
            </w:r>
            <w:r>
              <w:rPr>
                <w:rFonts w:hint="eastAsia" w:eastAsia="黑体"/>
                <w:sz w:val="24"/>
                <w:szCs w:val="24"/>
              </w:rPr>
              <w:t>7-</w:t>
            </w:r>
            <w:r>
              <w:rPr>
                <w:rFonts w:eastAsia="黑体"/>
                <w:sz w:val="24"/>
                <w:szCs w:val="24"/>
              </w:rPr>
              <w:t>4  本项目无组织废气产生排放情况一览表</w:t>
            </w:r>
          </w:p>
          <w:tbl>
            <w:tblPr>
              <w:tblStyle w:val="2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1102"/>
              <w:gridCol w:w="1319"/>
              <w:gridCol w:w="1320"/>
              <w:gridCol w:w="1319"/>
              <w:gridCol w:w="1320"/>
            </w:tblGrid>
            <w:tr w14:paraId="42BB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14:paraId="48DCE6EB">
                  <w:pPr>
                    <w:adjustRightInd w:val="0"/>
                    <w:snapToGrid w:val="0"/>
                    <w:rPr>
                      <w:rFonts w:eastAsiaTheme="minorEastAsia"/>
                      <w:spacing w:val="1"/>
                      <w:sz w:val="18"/>
                      <w:szCs w:val="18"/>
                    </w:rPr>
                  </w:pPr>
                  <w:r>
                    <w:rPr>
                      <w:rFonts w:eastAsiaTheme="minorEastAsia"/>
                      <w:spacing w:val="1"/>
                      <w:sz w:val="18"/>
                      <w:szCs w:val="18"/>
                    </w:rPr>
                    <w:t>产污环节</w:t>
                  </w:r>
                </w:p>
              </w:tc>
              <w:tc>
                <w:tcPr>
                  <w:tcW w:w="1102" w:type="dxa"/>
                  <w:vAlign w:val="center"/>
                </w:tcPr>
                <w:p w14:paraId="264F20D2">
                  <w:pPr>
                    <w:adjustRightInd w:val="0"/>
                    <w:snapToGrid w:val="0"/>
                    <w:jc w:val="center"/>
                    <w:rPr>
                      <w:rFonts w:eastAsiaTheme="minorEastAsia"/>
                      <w:spacing w:val="1"/>
                      <w:sz w:val="18"/>
                      <w:szCs w:val="18"/>
                    </w:rPr>
                  </w:pPr>
                  <w:r>
                    <w:rPr>
                      <w:rFonts w:eastAsiaTheme="minorEastAsia"/>
                      <w:spacing w:val="1"/>
                      <w:sz w:val="18"/>
                      <w:szCs w:val="18"/>
                    </w:rPr>
                    <w:t>污染因子</w:t>
                  </w:r>
                </w:p>
              </w:tc>
              <w:tc>
                <w:tcPr>
                  <w:tcW w:w="1319" w:type="dxa"/>
                  <w:vAlign w:val="center"/>
                </w:tcPr>
                <w:p w14:paraId="02906589">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产生量</w:t>
                  </w:r>
                </w:p>
              </w:tc>
              <w:tc>
                <w:tcPr>
                  <w:tcW w:w="1320" w:type="dxa"/>
                  <w:vAlign w:val="center"/>
                </w:tcPr>
                <w:p w14:paraId="6EDD28B3">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产生速率</w:t>
                  </w:r>
                </w:p>
              </w:tc>
              <w:tc>
                <w:tcPr>
                  <w:tcW w:w="1319" w:type="dxa"/>
                  <w:vAlign w:val="center"/>
                </w:tcPr>
                <w:p w14:paraId="40617382">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排放量</w:t>
                  </w:r>
                </w:p>
              </w:tc>
              <w:tc>
                <w:tcPr>
                  <w:tcW w:w="1320" w:type="dxa"/>
                  <w:vAlign w:val="center"/>
                </w:tcPr>
                <w:p w14:paraId="03C82F80">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排放速率</w:t>
                  </w:r>
                </w:p>
              </w:tc>
            </w:tr>
            <w:tr w14:paraId="1CE3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14:paraId="21D2CCCA">
                  <w:pPr>
                    <w:adjustRightInd w:val="0"/>
                    <w:snapToGrid w:val="0"/>
                    <w:jc w:val="center"/>
                    <w:rPr>
                      <w:rFonts w:eastAsiaTheme="minorEastAsia"/>
                      <w:snapToGrid w:val="0"/>
                      <w:kern w:val="0"/>
                      <w:sz w:val="18"/>
                      <w:szCs w:val="18"/>
                    </w:rPr>
                  </w:pPr>
                  <w:r>
                    <w:rPr>
                      <w:rFonts w:eastAsiaTheme="minorEastAsia"/>
                      <w:spacing w:val="1"/>
                      <w:sz w:val="18"/>
                      <w:szCs w:val="18"/>
                    </w:rPr>
                    <w:t>物料及产品装卸上料粉尘</w:t>
                  </w:r>
                </w:p>
              </w:tc>
              <w:tc>
                <w:tcPr>
                  <w:tcW w:w="1102" w:type="dxa"/>
                  <w:vAlign w:val="center"/>
                </w:tcPr>
                <w:p w14:paraId="6DE6D8A1">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1319" w:type="dxa"/>
                  <w:vAlign w:val="center"/>
                </w:tcPr>
                <w:p w14:paraId="67A13401">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6</w:t>
                  </w:r>
                </w:p>
              </w:tc>
              <w:tc>
                <w:tcPr>
                  <w:tcW w:w="1320" w:type="dxa"/>
                  <w:vAlign w:val="center"/>
                </w:tcPr>
                <w:p w14:paraId="481CB71D">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1</w:t>
                  </w:r>
                  <w:r>
                    <w:rPr>
                      <w:rFonts w:eastAsiaTheme="minorEastAsia"/>
                      <w:snapToGrid w:val="0"/>
                      <w:kern w:val="0"/>
                      <w:sz w:val="18"/>
                      <w:szCs w:val="18"/>
                    </w:rPr>
                    <w:t>.25</w:t>
                  </w:r>
                </w:p>
              </w:tc>
              <w:tc>
                <w:tcPr>
                  <w:tcW w:w="1319" w:type="dxa"/>
                  <w:vAlign w:val="center"/>
                </w:tcPr>
                <w:p w14:paraId="7C51AC78">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.3</w:t>
                  </w:r>
                </w:p>
              </w:tc>
              <w:tc>
                <w:tcPr>
                  <w:tcW w:w="1320" w:type="dxa"/>
                  <w:vAlign w:val="center"/>
                </w:tcPr>
                <w:p w14:paraId="15CC7F31">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.063</w:t>
                  </w:r>
                </w:p>
              </w:tc>
            </w:tr>
            <w:tr w14:paraId="0516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409" w:type="dxa"/>
                  <w:vAlign w:val="center"/>
                </w:tcPr>
                <w:p w14:paraId="6AC13A2E">
                  <w:pPr>
                    <w:adjustRightInd w:val="0"/>
                    <w:snapToGrid w:val="0"/>
                    <w:jc w:val="center"/>
                    <w:rPr>
                      <w:rFonts w:eastAsiaTheme="minorEastAsia"/>
                      <w:snapToGrid w:val="0"/>
                      <w:kern w:val="0"/>
                      <w:sz w:val="18"/>
                      <w:szCs w:val="18"/>
                    </w:rPr>
                  </w:pPr>
                  <w:r>
                    <w:rPr>
                      <w:rFonts w:eastAsiaTheme="minorEastAsia"/>
                      <w:spacing w:val="1"/>
                      <w:sz w:val="18"/>
                      <w:szCs w:val="18"/>
                    </w:rPr>
                    <w:t>车辆运输扬尘</w:t>
                  </w:r>
                </w:p>
              </w:tc>
              <w:tc>
                <w:tcPr>
                  <w:tcW w:w="1102" w:type="dxa"/>
                  <w:vAlign w:val="center"/>
                </w:tcPr>
                <w:p w14:paraId="6318B476">
                  <w:pPr>
                    <w:adjustRightInd w:val="0"/>
                    <w:snapToGrid w:val="0"/>
                    <w:jc w:val="center"/>
                    <w:rPr>
                      <w:rFonts w:eastAsiaTheme="minorEastAsia"/>
                      <w:snapToGrid w:val="0"/>
                      <w:kern w:val="0"/>
                      <w:sz w:val="18"/>
                      <w:szCs w:val="18"/>
                    </w:rPr>
                  </w:pPr>
                  <w:r>
                    <w:rPr>
                      <w:rFonts w:eastAsiaTheme="minorEastAsia"/>
                      <w:spacing w:val="1"/>
                      <w:sz w:val="18"/>
                      <w:szCs w:val="18"/>
                    </w:rPr>
                    <w:t>粉尘</w:t>
                  </w:r>
                </w:p>
              </w:tc>
              <w:tc>
                <w:tcPr>
                  <w:tcW w:w="1319" w:type="dxa"/>
                  <w:vAlign w:val="center"/>
                </w:tcPr>
                <w:p w14:paraId="7A9AFEF5">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1</w:t>
                  </w:r>
                  <w:r>
                    <w:rPr>
                      <w:rFonts w:eastAsiaTheme="minorEastAsia"/>
                      <w:snapToGrid w:val="0"/>
                      <w:kern w:val="0"/>
                      <w:sz w:val="18"/>
                      <w:szCs w:val="18"/>
                    </w:rPr>
                    <w:t>.4</w:t>
                  </w:r>
                </w:p>
              </w:tc>
              <w:tc>
                <w:tcPr>
                  <w:tcW w:w="1320" w:type="dxa"/>
                  <w:vAlign w:val="center"/>
                </w:tcPr>
                <w:p w14:paraId="0B6ECEEA">
                  <w:pPr>
                    <w:adjustRightInd w:val="0"/>
                    <w:snapToGrid w:val="0"/>
                    <w:jc w:val="center"/>
                    <w:rPr>
                      <w:rFonts w:eastAsiaTheme="minorEastAsia"/>
                      <w:snapToGrid w:val="0"/>
                      <w:kern w:val="0"/>
                      <w:sz w:val="18"/>
                      <w:szCs w:val="18"/>
                    </w:rPr>
                  </w:pPr>
                  <w:r>
                    <w:rPr>
                      <w:rFonts w:eastAsiaTheme="minorEastAsia"/>
                      <w:snapToGrid w:val="0"/>
                      <w:kern w:val="0"/>
                      <w:sz w:val="18"/>
                      <w:szCs w:val="18"/>
                    </w:rPr>
                    <w:t>0.293</w:t>
                  </w:r>
                </w:p>
              </w:tc>
              <w:tc>
                <w:tcPr>
                  <w:tcW w:w="1319" w:type="dxa"/>
                  <w:vAlign w:val="center"/>
                </w:tcPr>
                <w:p w14:paraId="2D73A865">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.28</w:t>
                  </w:r>
                </w:p>
              </w:tc>
              <w:tc>
                <w:tcPr>
                  <w:tcW w:w="1320" w:type="dxa"/>
                  <w:vAlign w:val="center"/>
                </w:tcPr>
                <w:p w14:paraId="2E753346">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.058</w:t>
                  </w:r>
                </w:p>
              </w:tc>
            </w:tr>
            <w:tr w14:paraId="4AC0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409" w:type="dxa"/>
                  <w:vAlign w:val="center"/>
                </w:tcPr>
                <w:p w14:paraId="63F57913">
                  <w:pPr>
                    <w:adjustRightInd w:val="0"/>
                    <w:snapToGrid w:val="0"/>
                    <w:jc w:val="center"/>
                    <w:rPr>
                      <w:rFonts w:eastAsiaTheme="minorEastAsia"/>
                      <w:spacing w:val="1"/>
                      <w:sz w:val="18"/>
                      <w:szCs w:val="18"/>
                    </w:rPr>
                  </w:pPr>
                  <w:r>
                    <w:rPr>
                      <w:rFonts w:eastAsiaTheme="minorEastAsia"/>
                      <w:spacing w:val="1"/>
                      <w:sz w:val="18"/>
                      <w:szCs w:val="18"/>
                    </w:rPr>
                    <w:t>合计</w:t>
                  </w:r>
                </w:p>
              </w:tc>
              <w:tc>
                <w:tcPr>
                  <w:tcW w:w="1102" w:type="dxa"/>
                  <w:vAlign w:val="center"/>
                </w:tcPr>
                <w:p w14:paraId="45288F5D">
                  <w:pPr>
                    <w:adjustRightInd w:val="0"/>
                    <w:snapToGrid w:val="0"/>
                    <w:jc w:val="center"/>
                    <w:rPr>
                      <w:rFonts w:eastAsiaTheme="minorEastAsia"/>
                      <w:spacing w:val="1"/>
                      <w:sz w:val="18"/>
                      <w:szCs w:val="18"/>
                    </w:rPr>
                  </w:pPr>
                  <w:r>
                    <w:rPr>
                      <w:rFonts w:eastAsiaTheme="minorEastAsia"/>
                      <w:spacing w:val="1"/>
                      <w:sz w:val="18"/>
                      <w:szCs w:val="18"/>
                    </w:rPr>
                    <w:t>粉尘</w:t>
                  </w:r>
                </w:p>
              </w:tc>
              <w:tc>
                <w:tcPr>
                  <w:tcW w:w="1319" w:type="dxa"/>
                  <w:vAlign w:val="center"/>
                </w:tcPr>
                <w:p w14:paraId="2C1E74BE">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7</w:t>
                  </w:r>
                  <w:r>
                    <w:rPr>
                      <w:rFonts w:eastAsiaTheme="minorEastAsia"/>
                      <w:snapToGrid w:val="0"/>
                      <w:kern w:val="0"/>
                      <w:sz w:val="18"/>
                      <w:szCs w:val="18"/>
                    </w:rPr>
                    <w:t>.4</w:t>
                  </w:r>
                </w:p>
              </w:tc>
              <w:tc>
                <w:tcPr>
                  <w:tcW w:w="1320" w:type="dxa"/>
                  <w:vAlign w:val="center"/>
                </w:tcPr>
                <w:p w14:paraId="1EF5E431">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1</w:t>
                  </w:r>
                  <w:r>
                    <w:rPr>
                      <w:rFonts w:eastAsiaTheme="minorEastAsia"/>
                      <w:snapToGrid w:val="0"/>
                      <w:kern w:val="0"/>
                      <w:sz w:val="18"/>
                      <w:szCs w:val="18"/>
                    </w:rPr>
                    <w:t>.543</w:t>
                  </w:r>
                </w:p>
              </w:tc>
              <w:tc>
                <w:tcPr>
                  <w:tcW w:w="1319" w:type="dxa"/>
                  <w:vAlign w:val="center"/>
                </w:tcPr>
                <w:p w14:paraId="79DDD747">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.58</w:t>
                  </w:r>
                </w:p>
              </w:tc>
              <w:tc>
                <w:tcPr>
                  <w:tcW w:w="1320" w:type="dxa"/>
                  <w:vAlign w:val="center"/>
                </w:tcPr>
                <w:p w14:paraId="43DF7FC6">
                  <w:pPr>
                    <w:adjustRightInd w:val="0"/>
                    <w:snapToGrid w:val="0"/>
                    <w:jc w:val="center"/>
                    <w:rPr>
                      <w:rFonts w:eastAsiaTheme="minorEastAsia"/>
                      <w:snapToGrid w:val="0"/>
                      <w:kern w:val="0"/>
                      <w:sz w:val="18"/>
                      <w:szCs w:val="18"/>
                    </w:rPr>
                  </w:pPr>
                  <w:r>
                    <w:rPr>
                      <w:rFonts w:hint="eastAsia" w:eastAsiaTheme="minorEastAsia"/>
                      <w:snapToGrid w:val="0"/>
                      <w:kern w:val="0"/>
                      <w:sz w:val="18"/>
                      <w:szCs w:val="18"/>
                    </w:rPr>
                    <w:t>0</w:t>
                  </w:r>
                  <w:r>
                    <w:rPr>
                      <w:rFonts w:eastAsiaTheme="minorEastAsia"/>
                      <w:snapToGrid w:val="0"/>
                      <w:kern w:val="0"/>
                      <w:sz w:val="18"/>
                      <w:szCs w:val="18"/>
                    </w:rPr>
                    <w:t>.121</w:t>
                  </w:r>
                </w:p>
              </w:tc>
            </w:tr>
          </w:tbl>
          <w:p w14:paraId="0F25D81F">
            <w:pPr>
              <w:ind w:firstLine="480" w:firstLineChars="200"/>
              <w:jc w:val="center"/>
              <w:rPr>
                <w:rFonts w:eastAsia="黑体"/>
                <w:sz w:val="24"/>
                <w:szCs w:val="24"/>
              </w:rPr>
            </w:pPr>
            <w:r>
              <w:rPr>
                <w:rFonts w:eastAsia="黑体"/>
                <w:sz w:val="24"/>
                <w:szCs w:val="24"/>
              </w:rPr>
              <w:t>表</w:t>
            </w:r>
            <w:r>
              <w:rPr>
                <w:rFonts w:hint="eastAsia" w:eastAsia="黑体"/>
                <w:sz w:val="24"/>
                <w:szCs w:val="24"/>
              </w:rPr>
              <w:t>7-</w:t>
            </w:r>
            <w:r>
              <w:rPr>
                <w:rFonts w:eastAsia="黑体"/>
                <w:sz w:val="24"/>
                <w:szCs w:val="24"/>
              </w:rPr>
              <w:t>5     评价标准采用一览表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1563"/>
              <w:gridCol w:w="4695"/>
              <w:gridCol w:w="2531"/>
            </w:tblGrid>
            <w:tr w14:paraId="117532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1563" w:type="dxa"/>
                  <w:tcMar>
                    <w:left w:w="28" w:type="dxa"/>
                    <w:right w:w="28" w:type="dxa"/>
                  </w:tcMar>
                  <w:vAlign w:val="center"/>
                </w:tcPr>
                <w:p w14:paraId="698FDC9A">
                  <w:pPr>
                    <w:spacing w:line="240" w:lineRule="exact"/>
                    <w:jc w:val="center"/>
                    <w:rPr>
                      <w:sz w:val="21"/>
                      <w:szCs w:val="21"/>
                    </w:rPr>
                  </w:pPr>
                  <w:r>
                    <w:rPr>
                      <w:rFonts w:hint="eastAsia"/>
                      <w:sz w:val="21"/>
                      <w:szCs w:val="21"/>
                    </w:rPr>
                    <w:t>污染物</w:t>
                  </w:r>
                </w:p>
              </w:tc>
              <w:tc>
                <w:tcPr>
                  <w:tcW w:w="4695" w:type="dxa"/>
                  <w:vAlign w:val="center"/>
                </w:tcPr>
                <w:p w14:paraId="234FA889">
                  <w:pPr>
                    <w:spacing w:line="240" w:lineRule="exact"/>
                    <w:jc w:val="center"/>
                    <w:rPr>
                      <w:sz w:val="21"/>
                      <w:szCs w:val="21"/>
                    </w:rPr>
                  </w:pPr>
                  <w:r>
                    <w:rPr>
                      <w:rFonts w:hint="eastAsia"/>
                      <w:sz w:val="21"/>
                      <w:szCs w:val="21"/>
                    </w:rPr>
                    <w:t>标准</w:t>
                  </w:r>
                </w:p>
              </w:tc>
              <w:tc>
                <w:tcPr>
                  <w:tcW w:w="2531" w:type="dxa"/>
                  <w:vAlign w:val="center"/>
                </w:tcPr>
                <w:p w14:paraId="11881D53">
                  <w:pPr>
                    <w:spacing w:line="240" w:lineRule="exact"/>
                    <w:jc w:val="center"/>
                    <w:rPr>
                      <w:sz w:val="21"/>
                      <w:szCs w:val="21"/>
                    </w:rPr>
                  </w:pPr>
                  <w:r>
                    <w:rPr>
                      <w:rFonts w:hint="eastAsia"/>
                      <w:sz w:val="21"/>
                      <w:szCs w:val="21"/>
                    </w:rPr>
                    <w:t>标准浓度限值</w:t>
                  </w:r>
                  <w:r>
                    <w:rPr>
                      <w:sz w:val="21"/>
                      <w:szCs w:val="21"/>
                    </w:rPr>
                    <w:t>(mg/m</w:t>
                  </w:r>
                  <w:r>
                    <w:rPr>
                      <w:sz w:val="21"/>
                      <w:szCs w:val="21"/>
                      <w:vertAlign w:val="superscript"/>
                    </w:rPr>
                    <w:t>3</w:t>
                  </w:r>
                  <w:r>
                    <w:rPr>
                      <w:rFonts w:hint="eastAsia"/>
                      <w:sz w:val="21"/>
                      <w:szCs w:val="21"/>
                    </w:rPr>
                    <w:t>)</w:t>
                  </w:r>
                </w:p>
              </w:tc>
            </w:tr>
            <w:tr w14:paraId="3FFDD6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1563" w:type="dxa"/>
                  <w:tcMar>
                    <w:left w:w="28" w:type="dxa"/>
                    <w:right w:w="28" w:type="dxa"/>
                  </w:tcMar>
                  <w:vAlign w:val="center"/>
                </w:tcPr>
                <w:p w14:paraId="3887F4E1">
                  <w:pPr>
                    <w:spacing w:line="240" w:lineRule="exact"/>
                    <w:jc w:val="center"/>
                    <w:rPr>
                      <w:sz w:val="21"/>
                      <w:szCs w:val="21"/>
                    </w:rPr>
                  </w:pPr>
                  <w:r>
                    <w:rPr>
                      <w:sz w:val="21"/>
                      <w:szCs w:val="21"/>
                    </w:rPr>
                    <w:t xml:space="preserve">TSP </w:t>
                  </w:r>
                </w:p>
              </w:tc>
              <w:tc>
                <w:tcPr>
                  <w:tcW w:w="4695" w:type="dxa"/>
                  <w:vAlign w:val="center"/>
                </w:tcPr>
                <w:p w14:paraId="6F0C8940">
                  <w:pPr>
                    <w:spacing w:line="240" w:lineRule="exact"/>
                    <w:jc w:val="center"/>
                    <w:rPr>
                      <w:sz w:val="21"/>
                      <w:szCs w:val="21"/>
                    </w:rPr>
                  </w:pPr>
                  <w:r>
                    <w:rPr>
                      <w:snapToGrid w:val="0"/>
                      <w:kern w:val="0"/>
                      <w:sz w:val="21"/>
                      <w:szCs w:val="21"/>
                    </w:rPr>
                    <w:t>《环境空气质量标准》（GB3095-2012）中的二级标准</w:t>
                  </w:r>
                  <w:r>
                    <w:rPr>
                      <w:rFonts w:hint="eastAsia"/>
                      <w:snapToGrid w:val="0"/>
                      <w:kern w:val="0"/>
                      <w:sz w:val="21"/>
                      <w:szCs w:val="21"/>
                    </w:rPr>
                    <w:t>日均值3倍</w:t>
                  </w:r>
                </w:p>
              </w:tc>
              <w:tc>
                <w:tcPr>
                  <w:tcW w:w="2531" w:type="dxa"/>
                  <w:vAlign w:val="center"/>
                </w:tcPr>
                <w:p w14:paraId="24E45D84">
                  <w:pPr>
                    <w:spacing w:line="240" w:lineRule="exact"/>
                    <w:jc w:val="center"/>
                    <w:rPr>
                      <w:sz w:val="21"/>
                      <w:szCs w:val="21"/>
                    </w:rPr>
                  </w:pPr>
                  <w:r>
                    <w:rPr>
                      <w:sz w:val="21"/>
                      <w:szCs w:val="21"/>
                    </w:rPr>
                    <w:t>0.9</w:t>
                  </w:r>
                </w:p>
              </w:tc>
            </w:tr>
          </w:tbl>
          <w:p w14:paraId="5DBAFC91">
            <w:pPr>
              <w:adjustRightInd w:val="0"/>
              <w:snapToGrid w:val="0"/>
              <w:spacing w:line="360" w:lineRule="auto"/>
              <w:ind w:firstLine="512" w:firstLineChars="200"/>
              <w:rPr>
                <w:sz w:val="24"/>
              </w:rPr>
            </w:pPr>
            <w:r>
              <w:rPr>
                <w:rFonts w:hint="eastAsia" w:hAnsi="宋体"/>
                <w:spacing w:val="8"/>
                <w:sz w:val="24"/>
              </w:rPr>
              <w:t>由工程分析可知，</w:t>
            </w:r>
            <w:r>
              <w:rPr>
                <w:sz w:val="24"/>
              </w:rPr>
              <w:t>项目无组织厂界估算参数表详见下表。</w:t>
            </w:r>
          </w:p>
          <w:p w14:paraId="122E0A9B">
            <w:pPr>
              <w:ind w:firstLine="480" w:firstLineChars="200"/>
              <w:jc w:val="center"/>
              <w:rPr>
                <w:rFonts w:eastAsia="黑体"/>
                <w:sz w:val="24"/>
                <w:szCs w:val="24"/>
              </w:rPr>
            </w:pPr>
            <w:r>
              <w:rPr>
                <w:rFonts w:eastAsia="黑体"/>
                <w:sz w:val="24"/>
                <w:szCs w:val="24"/>
              </w:rPr>
              <w:t>表</w:t>
            </w:r>
            <w:r>
              <w:rPr>
                <w:rFonts w:hint="eastAsia" w:eastAsia="黑体"/>
                <w:sz w:val="24"/>
                <w:szCs w:val="24"/>
              </w:rPr>
              <w:t>7-</w:t>
            </w:r>
            <w:r>
              <w:rPr>
                <w:rFonts w:eastAsia="黑体"/>
                <w:sz w:val="24"/>
                <w:szCs w:val="24"/>
              </w:rPr>
              <w:t>6</w:t>
            </w:r>
            <w:r>
              <w:rPr>
                <w:rFonts w:hint="eastAsia" w:eastAsia="黑体"/>
                <w:sz w:val="24"/>
                <w:szCs w:val="24"/>
              </w:rPr>
              <w:t xml:space="preserve"> </w:t>
            </w:r>
            <w:r>
              <w:rPr>
                <w:rFonts w:eastAsia="黑体"/>
                <w:sz w:val="24"/>
                <w:szCs w:val="24"/>
              </w:rPr>
              <w:t xml:space="preserve">   项目无组织</w:t>
            </w:r>
            <w:r>
              <w:rPr>
                <w:rFonts w:hint="eastAsia" w:eastAsia="黑体"/>
                <w:sz w:val="24"/>
                <w:szCs w:val="24"/>
              </w:rPr>
              <w:t>废气面源</w:t>
            </w:r>
            <w:r>
              <w:rPr>
                <w:rFonts w:eastAsia="黑体"/>
                <w:sz w:val="24"/>
                <w:szCs w:val="24"/>
              </w:rPr>
              <w:t>估算参数表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276"/>
              <w:gridCol w:w="2410"/>
              <w:gridCol w:w="1984"/>
              <w:gridCol w:w="1961"/>
            </w:tblGrid>
            <w:tr w14:paraId="4164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40D74629">
                  <w:pPr>
                    <w:spacing w:line="240" w:lineRule="exact"/>
                    <w:jc w:val="center"/>
                    <w:rPr>
                      <w:sz w:val="18"/>
                      <w:szCs w:val="18"/>
                    </w:rPr>
                  </w:pPr>
                  <w:r>
                    <w:rPr>
                      <w:rFonts w:hint="eastAsia"/>
                      <w:sz w:val="18"/>
                      <w:szCs w:val="18"/>
                    </w:rPr>
                    <w:t>面源名称</w:t>
                  </w:r>
                </w:p>
              </w:tc>
              <w:tc>
                <w:tcPr>
                  <w:tcW w:w="1276" w:type="dxa"/>
                  <w:vAlign w:val="center"/>
                </w:tcPr>
                <w:p w14:paraId="76DB5671">
                  <w:pPr>
                    <w:spacing w:line="240" w:lineRule="exact"/>
                    <w:jc w:val="center"/>
                    <w:rPr>
                      <w:sz w:val="18"/>
                      <w:szCs w:val="18"/>
                    </w:rPr>
                  </w:pPr>
                  <w:r>
                    <w:rPr>
                      <w:sz w:val="18"/>
                      <w:szCs w:val="18"/>
                    </w:rPr>
                    <w:t>污染物名称</w:t>
                  </w:r>
                </w:p>
              </w:tc>
              <w:tc>
                <w:tcPr>
                  <w:tcW w:w="2410" w:type="dxa"/>
                  <w:vAlign w:val="center"/>
                </w:tcPr>
                <w:p w14:paraId="4E5BD76F">
                  <w:pPr>
                    <w:spacing w:line="240" w:lineRule="exact"/>
                    <w:jc w:val="center"/>
                    <w:rPr>
                      <w:sz w:val="18"/>
                      <w:szCs w:val="18"/>
                    </w:rPr>
                  </w:pPr>
                  <w:r>
                    <w:rPr>
                      <w:sz w:val="18"/>
                      <w:szCs w:val="18"/>
                    </w:rPr>
                    <w:t>面源参数</w:t>
                  </w:r>
                </w:p>
              </w:tc>
              <w:tc>
                <w:tcPr>
                  <w:tcW w:w="1984" w:type="dxa"/>
                  <w:vAlign w:val="center"/>
                </w:tcPr>
                <w:p w14:paraId="4E4B2F8D">
                  <w:pPr>
                    <w:spacing w:line="240" w:lineRule="exact"/>
                    <w:jc w:val="center"/>
                    <w:rPr>
                      <w:sz w:val="18"/>
                      <w:szCs w:val="18"/>
                    </w:rPr>
                  </w:pPr>
                  <w:r>
                    <w:rPr>
                      <w:sz w:val="18"/>
                      <w:szCs w:val="18"/>
                    </w:rPr>
                    <w:t>排放速率（kg/h）</w:t>
                  </w:r>
                </w:p>
              </w:tc>
              <w:tc>
                <w:tcPr>
                  <w:tcW w:w="1961" w:type="dxa"/>
                  <w:vAlign w:val="center"/>
                </w:tcPr>
                <w:p w14:paraId="64E950CC">
                  <w:pPr>
                    <w:spacing w:line="240" w:lineRule="exact"/>
                    <w:jc w:val="center"/>
                    <w:rPr>
                      <w:sz w:val="18"/>
                      <w:szCs w:val="18"/>
                    </w:rPr>
                  </w:pPr>
                  <w:r>
                    <w:rPr>
                      <w:sz w:val="18"/>
                      <w:szCs w:val="18"/>
                    </w:rPr>
                    <w:t>标准（mg/m</w:t>
                  </w:r>
                  <w:r>
                    <w:rPr>
                      <w:sz w:val="18"/>
                      <w:szCs w:val="18"/>
                      <w:vertAlign w:val="superscript"/>
                    </w:rPr>
                    <w:t>3</w:t>
                  </w:r>
                  <w:r>
                    <w:rPr>
                      <w:sz w:val="18"/>
                      <w:szCs w:val="18"/>
                    </w:rPr>
                    <w:t>）</w:t>
                  </w:r>
                </w:p>
              </w:tc>
            </w:tr>
            <w:tr w14:paraId="334A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0AC6732B">
                  <w:pPr>
                    <w:spacing w:line="240" w:lineRule="exact"/>
                    <w:jc w:val="center"/>
                    <w:rPr>
                      <w:sz w:val="18"/>
                      <w:szCs w:val="18"/>
                    </w:rPr>
                  </w:pPr>
                  <w:r>
                    <w:rPr>
                      <w:rFonts w:hint="eastAsia"/>
                      <w:sz w:val="18"/>
                      <w:szCs w:val="18"/>
                    </w:rPr>
                    <w:t>生产车间</w:t>
                  </w:r>
                </w:p>
              </w:tc>
              <w:tc>
                <w:tcPr>
                  <w:tcW w:w="1276" w:type="dxa"/>
                  <w:vAlign w:val="center"/>
                </w:tcPr>
                <w:p w14:paraId="20BB3CD1">
                  <w:pPr>
                    <w:spacing w:line="240" w:lineRule="exact"/>
                    <w:jc w:val="center"/>
                    <w:rPr>
                      <w:sz w:val="18"/>
                      <w:szCs w:val="18"/>
                    </w:rPr>
                  </w:pPr>
                  <w:r>
                    <w:rPr>
                      <w:rFonts w:hint="eastAsia"/>
                      <w:sz w:val="18"/>
                      <w:szCs w:val="18"/>
                    </w:rPr>
                    <w:t>颗粒物</w:t>
                  </w:r>
                </w:p>
              </w:tc>
              <w:tc>
                <w:tcPr>
                  <w:tcW w:w="2410" w:type="dxa"/>
                  <w:vAlign w:val="center"/>
                </w:tcPr>
                <w:p w14:paraId="06579517">
                  <w:pPr>
                    <w:spacing w:line="240" w:lineRule="exact"/>
                    <w:jc w:val="center"/>
                    <w:rPr>
                      <w:sz w:val="18"/>
                      <w:szCs w:val="18"/>
                    </w:rPr>
                  </w:pPr>
                  <w:r>
                    <w:rPr>
                      <w:sz w:val="18"/>
                      <w:szCs w:val="18"/>
                    </w:rPr>
                    <w:t>105.6m×36 m×10 m</w:t>
                  </w:r>
                </w:p>
              </w:tc>
              <w:tc>
                <w:tcPr>
                  <w:tcW w:w="1984" w:type="dxa"/>
                  <w:vAlign w:val="center"/>
                </w:tcPr>
                <w:p w14:paraId="1C0D4D61">
                  <w:pPr>
                    <w:spacing w:line="240" w:lineRule="exact"/>
                    <w:jc w:val="center"/>
                    <w:rPr>
                      <w:sz w:val="18"/>
                      <w:szCs w:val="18"/>
                    </w:rPr>
                  </w:pPr>
                  <w:r>
                    <w:rPr>
                      <w:rFonts w:hint="eastAsia"/>
                      <w:sz w:val="18"/>
                      <w:szCs w:val="18"/>
                    </w:rPr>
                    <w:t>0.</w:t>
                  </w:r>
                  <w:r>
                    <w:rPr>
                      <w:sz w:val="18"/>
                      <w:szCs w:val="18"/>
                    </w:rPr>
                    <w:t>121</w:t>
                  </w:r>
                </w:p>
              </w:tc>
              <w:tc>
                <w:tcPr>
                  <w:tcW w:w="1961" w:type="dxa"/>
                  <w:vAlign w:val="center"/>
                </w:tcPr>
                <w:p w14:paraId="209E85DC">
                  <w:pPr>
                    <w:spacing w:line="240" w:lineRule="exact"/>
                    <w:jc w:val="center"/>
                    <w:rPr>
                      <w:sz w:val="18"/>
                      <w:szCs w:val="18"/>
                    </w:rPr>
                  </w:pPr>
                  <w:r>
                    <w:rPr>
                      <w:sz w:val="18"/>
                      <w:szCs w:val="18"/>
                    </w:rPr>
                    <w:t>0.9</w:t>
                  </w:r>
                </w:p>
              </w:tc>
            </w:tr>
          </w:tbl>
          <w:p w14:paraId="6AA626E7">
            <w:pPr>
              <w:adjustRightInd w:val="0"/>
              <w:snapToGrid w:val="0"/>
              <w:spacing w:beforeLines="50" w:line="360" w:lineRule="auto"/>
              <w:ind w:firstLine="480" w:firstLineChars="200"/>
              <w:rPr>
                <w:snapToGrid w:val="0"/>
                <w:kern w:val="0"/>
                <w:sz w:val="24"/>
              </w:rPr>
            </w:pPr>
            <w:r>
              <w:rPr>
                <w:rFonts w:hint="eastAsia"/>
                <w:snapToGrid w:val="0"/>
                <w:kern w:val="0"/>
                <w:sz w:val="24"/>
              </w:rPr>
              <w:t>根据S</w:t>
            </w:r>
            <w:r>
              <w:rPr>
                <w:snapToGrid w:val="0"/>
                <w:kern w:val="0"/>
                <w:sz w:val="24"/>
              </w:rPr>
              <w:t>CREEN</w:t>
            </w:r>
            <w:r>
              <w:rPr>
                <w:rFonts w:hint="eastAsia"/>
                <w:snapToGrid w:val="0"/>
                <w:kern w:val="0"/>
                <w:sz w:val="24"/>
              </w:rPr>
              <w:t>估算模式计算，</w:t>
            </w:r>
            <w:r>
              <w:rPr>
                <w:snapToGrid w:val="0"/>
                <w:kern w:val="0"/>
                <w:sz w:val="24"/>
              </w:rPr>
              <w:t>项目无组织估算</w:t>
            </w:r>
            <w:r>
              <w:rPr>
                <w:rFonts w:hint="eastAsia"/>
                <w:snapToGrid w:val="0"/>
                <w:kern w:val="0"/>
                <w:sz w:val="24"/>
              </w:rPr>
              <w:t>值</w:t>
            </w:r>
            <w:r>
              <w:rPr>
                <w:snapToGrid w:val="0"/>
                <w:kern w:val="0"/>
                <w:sz w:val="24"/>
              </w:rPr>
              <w:t>详见下表。</w:t>
            </w:r>
          </w:p>
          <w:p w14:paraId="01A7DAEF">
            <w:pPr>
              <w:ind w:firstLine="480" w:firstLineChars="200"/>
              <w:jc w:val="center"/>
              <w:rPr>
                <w:rFonts w:eastAsia="黑体"/>
                <w:sz w:val="24"/>
                <w:szCs w:val="24"/>
              </w:rPr>
            </w:pPr>
            <w:r>
              <w:rPr>
                <w:rFonts w:eastAsia="黑体"/>
                <w:sz w:val="24"/>
                <w:szCs w:val="24"/>
              </w:rPr>
              <w:t>表</w:t>
            </w:r>
            <w:r>
              <w:rPr>
                <w:rFonts w:hint="eastAsia" w:eastAsia="黑体"/>
                <w:sz w:val="24"/>
                <w:szCs w:val="24"/>
              </w:rPr>
              <w:t>7-</w:t>
            </w:r>
            <w:r>
              <w:rPr>
                <w:rFonts w:eastAsia="黑体"/>
                <w:sz w:val="24"/>
                <w:szCs w:val="24"/>
              </w:rPr>
              <w:t>7</w:t>
            </w:r>
            <w:r>
              <w:rPr>
                <w:rFonts w:hint="eastAsia" w:eastAsia="黑体"/>
                <w:sz w:val="24"/>
                <w:szCs w:val="24"/>
              </w:rPr>
              <w:t xml:space="preserve"> </w:t>
            </w:r>
            <w:r>
              <w:rPr>
                <w:rFonts w:eastAsia="黑体"/>
                <w:sz w:val="24"/>
                <w:szCs w:val="24"/>
              </w:rPr>
              <w:t xml:space="preserve">    项目无组织</w:t>
            </w:r>
            <w:r>
              <w:rPr>
                <w:rFonts w:hint="eastAsia" w:eastAsia="黑体"/>
                <w:sz w:val="24"/>
                <w:szCs w:val="24"/>
              </w:rPr>
              <w:t>废气面源</w:t>
            </w:r>
            <w:r>
              <w:rPr>
                <w:rFonts w:eastAsia="黑体"/>
                <w:sz w:val="24"/>
                <w:szCs w:val="24"/>
              </w:rPr>
              <w:t>估算结果表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25"/>
              <w:gridCol w:w="1701"/>
              <w:gridCol w:w="1144"/>
              <w:gridCol w:w="1609"/>
              <w:gridCol w:w="1500"/>
              <w:gridCol w:w="1110"/>
            </w:tblGrid>
            <w:tr w14:paraId="22BC98D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725" w:type="dxa"/>
                  <w:vMerge w:val="restart"/>
                  <w:vAlign w:val="center"/>
                </w:tcPr>
                <w:p w14:paraId="38956FB5">
                  <w:pPr>
                    <w:widowControl/>
                    <w:jc w:val="center"/>
                    <w:rPr>
                      <w:kern w:val="0"/>
                      <w:sz w:val="21"/>
                      <w:szCs w:val="21"/>
                    </w:rPr>
                  </w:pPr>
                  <w:r>
                    <w:rPr>
                      <w:kern w:val="0"/>
                      <w:sz w:val="21"/>
                      <w:szCs w:val="21"/>
                    </w:rPr>
                    <w:t>距源中心下风向距离D</w:t>
                  </w:r>
                  <w:r>
                    <w:rPr>
                      <w:rFonts w:ascii="宋体" w:hAnsi="宋体"/>
                      <w:kern w:val="0"/>
                      <w:sz w:val="21"/>
                      <w:szCs w:val="21"/>
                    </w:rPr>
                    <w:t>（</w:t>
                  </w:r>
                  <w:r>
                    <w:rPr>
                      <w:kern w:val="0"/>
                      <w:sz w:val="21"/>
                      <w:szCs w:val="21"/>
                    </w:rPr>
                    <w:t>m</w:t>
                  </w:r>
                  <w:r>
                    <w:rPr>
                      <w:rFonts w:ascii="宋体" w:hAnsi="宋体"/>
                      <w:kern w:val="0"/>
                      <w:sz w:val="21"/>
                      <w:szCs w:val="21"/>
                    </w:rPr>
                    <w:t>）</w:t>
                  </w:r>
                </w:p>
              </w:tc>
              <w:tc>
                <w:tcPr>
                  <w:tcW w:w="2845" w:type="dxa"/>
                  <w:gridSpan w:val="2"/>
                  <w:vAlign w:val="center"/>
                </w:tcPr>
                <w:p w14:paraId="78A7859A">
                  <w:pPr>
                    <w:widowControl/>
                    <w:jc w:val="center"/>
                    <w:rPr>
                      <w:kern w:val="0"/>
                      <w:sz w:val="21"/>
                      <w:szCs w:val="21"/>
                    </w:rPr>
                  </w:pPr>
                  <w:r>
                    <w:rPr>
                      <w:kern w:val="0"/>
                      <w:sz w:val="21"/>
                      <w:szCs w:val="21"/>
                    </w:rPr>
                    <w:t>颗粒物</w:t>
                  </w:r>
                </w:p>
              </w:tc>
              <w:tc>
                <w:tcPr>
                  <w:tcW w:w="1609" w:type="dxa"/>
                  <w:vMerge w:val="restart"/>
                  <w:vAlign w:val="center"/>
                </w:tcPr>
                <w:p w14:paraId="53158983">
                  <w:pPr>
                    <w:widowControl/>
                    <w:jc w:val="center"/>
                    <w:rPr>
                      <w:kern w:val="0"/>
                      <w:sz w:val="21"/>
                      <w:szCs w:val="21"/>
                    </w:rPr>
                  </w:pPr>
                  <w:r>
                    <w:rPr>
                      <w:kern w:val="0"/>
                      <w:sz w:val="21"/>
                      <w:szCs w:val="21"/>
                    </w:rPr>
                    <w:t>距源中心下风向距离D</w:t>
                  </w:r>
                  <w:r>
                    <w:rPr>
                      <w:rFonts w:ascii="宋体" w:hAnsi="宋体"/>
                      <w:kern w:val="0"/>
                      <w:sz w:val="21"/>
                      <w:szCs w:val="21"/>
                    </w:rPr>
                    <w:t>（</w:t>
                  </w:r>
                  <w:r>
                    <w:rPr>
                      <w:kern w:val="0"/>
                      <w:sz w:val="21"/>
                      <w:szCs w:val="21"/>
                    </w:rPr>
                    <w:t>m</w:t>
                  </w:r>
                  <w:r>
                    <w:rPr>
                      <w:rFonts w:ascii="宋体" w:hAnsi="宋体"/>
                      <w:kern w:val="0"/>
                      <w:sz w:val="21"/>
                      <w:szCs w:val="21"/>
                    </w:rPr>
                    <w:t>）</w:t>
                  </w:r>
                </w:p>
              </w:tc>
              <w:tc>
                <w:tcPr>
                  <w:tcW w:w="2610" w:type="dxa"/>
                  <w:gridSpan w:val="2"/>
                  <w:vAlign w:val="center"/>
                </w:tcPr>
                <w:p w14:paraId="6E4B9F6F">
                  <w:pPr>
                    <w:jc w:val="center"/>
                    <w:rPr>
                      <w:kern w:val="0"/>
                      <w:sz w:val="21"/>
                      <w:szCs w:val="21"/>
                    </w:rPr>
                  </w:pPr>
                  <w:r>
                    <w:rPr>
                      <w:kern w:val="0"/>
                      <w:sz w:val="21"/>
                      <w:szCs w:val="21"/>
                    </w:rPr>
                    <w:t>颗粒物</w:t>
                  </w:r>
                </w:p>
              </w:tc>
            </w:tr>
            <w:tr w14:paraId="2881F8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725" w:type="dxa"/>
                  <w:vMerge w:val="continue"/>
                  <w:vAlign w:val="center"/>
                </w:tcPr>
                <w:p w14:paraId="6372C55B">
                  <w:pPr>
                    <w:widowControl/>
                    <w:jc w:val="center"/>
                    <w:rPr>
                      <w:kern w:val="0"/>
                      <w:sz w:val="21"/>
                      <w:szCs w:val="21"/>
                    </w:rPr>
                  </w:pPr>
                </w:p>
              </w:tc>
              <w:tc>
                <w:tcPr>
                  <w:tcW w:w="1701" w:type="dxa"/>
                  <w:vAlign w:val="center"/>
                </w:tcPr>
                <w:p w14:paraId="2A70FA98">
                  <w:pPr>
                    <w:widowControl/>
                    <w:jc w:val="center"/>
                    <w:rPr>
                      <w:kern w:val="0"/>
                      <w:sz w:val="21"/>
                      <w:szCs w:val="21"/>
                    </w:rPr>
                  </w:pPr>
                  <w:r>
                    <w:rPr>
                      <w:kern w:val="0"/>
                      <w:sz w:val="21"/>
                      <w:szCs w:val="21"/>
                    </w:rPr>
                    <w:t>下风向预测浓度（mg/m</w:t>
                  </w:r>
                  <w:r>
                    <w:rPr>
                      <w:kern w:val="0"/>
                      <w:sz w:val="21"/>
                      <w:szCs w:val="21"/>
                      <w:vertAlign w:val="superscript"/>
                    </w:rPr>
                    <w:t>3</w:t>
                  </w:r>
                  <w:r>
                    <w:rPr>
                      <w:kern w:val="0"/>
                      <w:sz w:val="21"/>
                      <w:szCs w:val="21"/>
                    </w:rPr>
                    <w:t>）</w:t>
                  </w:r>
                </w:p>
              </w:tc>
              <w:tc>
                <w:tcPr>
                  <w:tcW w:w="1144" w:type="dxa"/>
                  <w:vAlign w:val="center"/>
                </w:tcPr>
                <w:p w14:paraId="0B094D59">
                  <w:pPr>
                    <w:widowControl/>
                    <w:jc w:val="center"/>
                    <w:rPr>
                      <w:kern w:val="0"/>
                      <w:sz w:val="21"/>
                      <w:szCs w:val="21"/>
                    </w:rPr>
                  </w:pPr>
                  <w:r>
                    <w:rPr>
                      <w:kern w:val="0"/>
                      <w:sz w:val="21"/>
                      <w:szCs w:val="21"/>
                    </w:rPr>
                    <w:t>占标率（%</w:t>
                  </w:r>
                  <w:r>
                    <w:rPr>
                      <w:rFonts w:ascii="宋体" w:hAnsi="宋体"/>
                      <w:kern w:val="0"/>
                      <w:sz w:val="21"/>
                      <w:szCs w:val="21"/>
                    </w:rPr>
                    <w:t>）</w:t>
                  </w:r>
                </w:p>
              </w:tc>
              <w:tc>
                <w:tcPr>
                  <w:tcW w:w="1609" w:type="dxa"/>
                  <w:vMerge w:val="continue"/>
                  <w:vAlign w:val="center"/>
                </w:tcPr>
                <w:p w14:paraId="7B14D959">
                  <w:pPr>
                    <w:widowControl/>
                    <w:jc w:val="left"/>
                    <w:rPr>
                      <w:kern w:val="0"/>
                      <w:sz w:val="21"/>
                      <w:szCs w:val="21"/>
                    </w:rPr>
                  </w:pPr>
                </w:p>
              </w:tc>
              <w:tc>
                <w:tcPr>
                  <w:tcW w:w="1500" w:type="dxa"/>
                  <w:vAlign w:val="center"/>
                </w:tcPr>
                <w:p w14:paraId="3C71B88B">
                  <w:pPr>
                    <w:widowControl/>
                    <w:jc w:val="center"/>
                    <w:rPr>
                      <w:kern w:val="0"/>
                      <w:sz w:val="21"/>
                      <w:szCs w:val="21"/>
                    </w:rPr>
                  </w:pPr>
                  <w:r>
                    <w:rPr>
                      <w:kern w:val="0"/>
                      <w:sz w:val="21"/>
                      <w:szCs w:val="21"/>
                    </w:rPr>
                    <w:t>下风向预测浓度（mg/m</w:t>
                  </w:r>
                  <w:r>
                    <w:rPr>
                      <w:kern w:val="0"/>
                      <w:sz w:val="21"/>
                      <w:szCs w:val="21"/>
                      <w:vertAlign w:val="superscript"/>
                    </w:rPr>
                    <w:t>3</w:t>
                  </w:r>
                  <w:r>
                    <w:rPr>
                      <w:kern w:val="0"/>
                      <w:sz w:val="21"/>
                      <w:szCs w:val="21"/>
                    </w:rPr>
                    <w:t>）</w:t>
                  </w:r>
                </w:p>
              </w:tc>
              <w:tc>
                <w:tcPr>
                  <w:tcW w:w="1110" w:type="dxa"/>
                  <w:vAlign w:val="center"/>
                </w:tcPr>
                <w:p w14:paraId="57543F42">
                  <w:pPr>
                    <w:widowControl/>
                    <w:jc w:val="center"/>
                    <w:rPr>
                      <w:kern w:val="0"/>
                      <w:sz w:val="21"/>
                      <w:szCs w:val="21"/>
                    </w:rPr>
                  </w:pPr>
                  <w:r>
                    <w:rPr>
                      <w:kern w:val="0"/>
                      <w:sz w:val="21"/>
                      <w:szCs w:val="21"/>
                    </w:rPr>
                    <w:t>占标率（%</w:t>
                  </w:r>
                  <w:r>
                    <w:rPr>
                      <w:rFonts w:ascii="宋体" w:hAnsi="宋体"/>
                      <w:kern w:val="0"/>
                      <w:sz w:val="21"/>
                      <w:szCs w:val="21"/>
                    </w:rPr>
                    <w:t>）</w:t>
                  </w:r>
                </w:p>
              </w:tc>
            </w:tr>
            <w:tr w14:paraId="619D5A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 w:hRule="atLeast"/>
                <w:jc w:val="center"/>
              </w:trPr>
              <w:tc>
                <w:tcPr>
                  <w:tcW w:w="1725" w:type="dxa"/>
                  <w:vAlign w:val="center"/>
                </w:tcPr>
                <w:p w14:paraId="32E8A637">
                  <w:pPr>
                    <w:jc w:val="center"/>
                    <w:rPr>
                      <w:kern w:val="0"/>
                      <w:sz w:val="21"/>
                      <w:szCs w:val="21"/>
                    </w:rPr>
                  </w:pPr>
                  <w:r>
                    <w:rPr>
                      <w:kern w:val="0"/>
                      <w:sz w:val="21"/>
                      <w:szCs w:val="21"/>
                    </w:rPr>
                    <w:t>10</w:t>
                  </w:r>
                </w:p>
              </w:tc>
              <w:tc>
                <w:tcPr>
                  <w:tcW w:w="1701" w:type="dxa"/>
                  <w:vAlign w:val="center"/>
                </w:tcPr>
                <w:p w14:paraId="63DE0D3A">
                  <w:pPr>
                    <w:jc w:val="center"/>
                    <w:rPr>
                      <w:kern w:val="0"/>
                      <w:sz w:val="21"/>
                      <w:szCs w:val="21"/>
                    </w:rPr>
                  </w:pPr>
                  <w:r>
                    <w:rPr>
                      <w:kern w:val="0"/>
                      <w:sz w:val="21"/>
                      <w:szCs w:val="21"/>
                    </w:rPr>
                    <w:t>0.008722</w:t>
                  </w:r>
                </w:p>
              </w:tc>
              <w:tc>
                <w:tcPr>
                  <w:tcW w:w="1144" w:type="dxa"/>
                  <w:vAlign w:val="center"/>
                </w:tcPr>
                <w:p w14:paraId="3A8E7C63">
                  <w:pPr>
                    <w:jc w:val="center"/>
                    <w:rPr>
                      <w:kern w:val="0"/>
                      <w:sz w:val="21"/>
                      <w:szCs w:val="21"/>
                    </w:rPr>
                  </w:pPr>
                  <w:r>
                    <w:rPr>
                      <w:kern w:val="0"/>
                      <w:sz w:val="21"/>
                      <w:szCs w:val="21"/>
                    </w:rPr>
                    <w:t>0.97</w:t>
                  </w:r>
                </w:p>
              </w:tc>
              <w:tc>
                <w:tcPr>
                  <w:tcW w:w="1609" w:type="dxa"/>
                  <w:vAlign w:val="center"/>
                </w:tcPr>
                <w:p w14:paraId="011B0636">
                  <w:pPr>
                    <w:jc w:val="center"/>
                    <w:rPr>
                      <w:kern w:val="0"/>
                      <w:sz w:val="21"/>
                      <w:szCs w:val="21"/>
                    </w:rPr>
                  </w:pPr>
                  <w:r>
                    <w:rPr>
                      <w:kern w:val="0"/>
                      <w:sz w:val="21"/>
                      <w:szCs w:val="21"/>
                    </w:rPr>
                    <w:t>1300</w:t>
                  </w:r>
                </w:p>
              </w:tc>
              <w:tc>
                <w:tcPr>
                  <w:tcW w:w="1500" w:type="dxa"/>
                  <w:vAlign w:val="center"/>
                </w:tcPr>
                <w:p w14:paraId="1E1338EF">
                  <w:pPr>
                    <w:jc w:val="center"/>
                    <w:rPr>
                      <w:kern w:val="0"/>
                      <w:sz w:val="21"/>
                      <w:szCs w:val="21"/>
                    </w:rPr>
                  </w:pPr>
                  <w:r>
                    <w:rPr>
                      <w:kern w:val="0"/>
                      <w:sz w:val="21"/>
                      <w:szCs w:val="21"/>
                    </w:rPr>
                    <w:t>0.0122</w:t>
                  </w:r>
                </w:p>
              </w:tc>
              <w:tc>
                <w:tcPr>
                  <w:tcW w:w="1110" w:type="dxa"/>
                  <w:vAlign w:val="center"/>
                </w:tcPr>
                <w:p w14:paraId="338AB5B3">
                  <w:pPr>
                    <w:jc w:val="center"/>
                    <w:rPr>
                      <w:kern w:val="0"/>
                      <w:sz w:val="21"/>
                      <w:szCs w:val="21"/>
                    </w:rPr>
                  </w:pPr>
                  <w:r>
                    <w:rPr>
                      <w:kern w:val="0"/>
                      <w:sz w:val="21"/>
                      <w:szCs w:val="21"/>
                    </w:rPr>
                    <w:t>1.36</w:t>
                  </w:r>
                </w:p>
              </w:tc>
            </w:tr>
            <w:tr w14:paraId="5902F7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4" w:hRule="atLeast"/>
                <w:jc w:val="center"/>
              </w:trPr>
              <w:tc>
                <w:tcPr>
                  <w:tcW w:w="1725" w:type="dxa"/>
                  <w:vAlign w:val="center"/>
                </w:tcPr>
                <w:p w14:paraId="3ABD3D06">
                  <w:pPr>
                    <w:jc w:val="center"/>
                    <w:rPr>
                      <w:kern w:val="0"/>
                      <w:sz w:val="21"/>
                      <w:szCs w:val="21"/>
                    </w:rPr>
                  </w:pPr>
                  <w:r>
                    <w:rPr>
                      <w:kern w:val="0"/>
                      <w:sz w:val="21"/>
                      <w:szCs w:val="21"/>
                    </w:rPr>
                    <w:t>193</w:t>
                  </w:r>
                </w:p>
              </w:tc>
              <w:tc>
                <w:tcPr>
                  <w:tcW w:w="1701" w:type="dxa"/>
                  <w:vAlign w:val="center"/>
                </w:tcPr>
                <w:p w14:paraId="032164C6">
                  <w:pPr>
                    <w:jc w:val="center"/>
                    <w:rPr>
                      <w:kern w:val="0"/>
                      <w:sz w:val="21"/>
                      <w:szCs w:val="21"/>
                    </w:rPr>
                  </w:pPr>
                  <w:r>
                    <w:rPr>
                      <w:kern w:val="0"/>
                      <w:sz w:val="21"/>
                      <w:szCs w:val="21"/>
                    </w:rPr>
                    <w:t>0.02904</w:t>
                  </w:r>
                </w:p>
              </w:tc>
              <w:tc>
                <w:tcPr>
                  <w:tcW w:w="1144" w:type="dxa"/>
                  <w:vAlign w:val="center"/>
                </w:tcPr>
                <w:p w14:paraId="6561716D">
                  <w:pPr>
                    <w:jc w:val="center"/>
                    <w:rPr>
                      <w:kern w:val="0"/>
                      <w:sz w:val="21"/>
                      <w:szCs w:val="21"/>
                    </w:rPr>
                  </w:pPr>
                  <w:r>
                    <w:rPr>
                      <w:kern w:val="0"/>
                      <w:sz w:val="21"/>
                      <w:szCs w:val="21"/>
                    </w:rPr>
                    <w:t>3.23</w:t>
                  </w:r>
                </w:p>
              </w:tc>
              <w:tc>
                <w:tcPr>
                  <w:tcW w:w="1609" w:type="dxa"/>
                  <w:vAlign w:val="center"/>
                </w:tcPr>
                <w:p w14:paraId="00686719">
                  <w:pPr>
                    <w:jc w:val="center"/>
                    <w:rPr>
                      <w:kern w:val="0"/>
                      <w:sz w:val="21"/>
                      <w:szCs w:val="21"/>
                    </w:rPr>
                  </w:pPr>
                  <w:r>
                    <w:rPr>
                      <w:kern w:val="0"/>
                      <w:sz w:val="21"/>
                      <w:szCs w:val="21"/>
                    </w:rPr>
                    <w:t>1400</w:t>
                  </w:r>
                </w:p>
              </w:tc>
              <w:tc>
                <w:tcPr>
                  <w:tcW w:w="1500" w:type="dxa"/>
                  <w:vAlign w:val="center"/>
                </w:tcPr>
                <w:p w14:paraId="0261A9A2">
                  <w:pPr>
                    <w:jc w:val="center"/>
                    <w:rPr>
                      <w:kern w:val="0"/>
                      <w:sz w:val="21"/>
                      <w:szCs w:val="21"/>
                    </w:rPr>
                  </w:pPr>
                  <w:r>
                    <w:rPr>
                      <w:kern w:val="0"/>
                      <w:sz w:val="21"/>
                      <w:szCs w:val="21"/>
                    </w:rPr>
                    <w:t>0.01111</w:t>
                  </w:r>
                </w:p>
              </w:tc>
              <w:tc>
                <w:tcPr>
                  <w:tcW w:w="1110" w:type="dxa"/>
                  <w:vAlign w:val="center"/>
                </w:tcPr>
                <w:p w14:paraId="79707FF0">
                  <w:pPr>
                    <w:jc w:val="center"/>
                    <w:rPr>
                      <w:kern w:val="0"/>
                      <w:sz w:val="21"/>
                      <w:szCs w:val="21"/>
                    </w:rPr>
                  </w:pPr>
                  <w:r>
                    <w:rPr>
                      <w:kern w:val="0"/>
                      <w:sz w:val="21"/>
                      <w:szCs w:val="21"/>
                    </w:rPr>
                    <w:t>1.23</w:t>
                  </w:r>
                </w:p>
              </w:tc>
            </w:tr>
            <w:tr w14:paraId="796FAF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5" w:hRule="atLeast"/>
                <w:jc w:val="center"/>
              </w:trPr>
              <w:tc>
                <w:tcPr>
                  <w:tcW w:w="1725" w:type="dxa"/>
                  <w:vAlign w:val="center"/>
                </w:tcPr>
                <w:p w14:paraId="420F2E8A">
                  <w:pPr>
                    <w:jc w:val="center"/>
                    <w:rPr>
                      <w:kern w:val="0"/>
                      <w:sz w:val="21"/>
                      <w:szCs w:val="21"/>
                    </w:rPr>
                  </w:pPr>
                  <w:r>
                    <w:rPr>
                      <w:kern w:val="0"/>
                      <w:sz w:val="21"/>
                      <w:szCs w:val="21"/>
                    </w:rPr>
                    <w:t>100</w:t>
                  </w:r>
                </w:p>
              </w:tc>
              <w:tc>
                <w:tcPr>
                  <w:tcW w:w="1701" w:type="dxa"/>
                  <w:vAlign w:val="center"/>
                </w:tcPr>
                <w:p w14:paraId="12D3671F">
                  <w:pPr>
                    <w:jc w:val="center"/>
                    <w:rPr>
                      <w:kern w:val="0"/>
                      <w:sz w:val="21"/>
                      <w:szCs w:val="21"/>
                    </w:rPr>
                  </w:pPr>
                  <w:r>
                    <w:rPr>
                      <w:kern w:val="0"/>
                      <w:sz w:val="21"/>
                      <w:szCs w:val="21"/>
                    </w:rPr>
                    <w:t>0.0322</w:t>
                  </w:r>
                </w:p>
              </w:tc>
              <w:tc>
                <w:tcPr>
                  <w:tcW w:w="1144" w:type="dxa"/>
                  <w:vAlign w:val="center"/>
                </w:tcPr>
                <w:p w14:paraId="47E4FD56">
                  <w:pPr>
                    <w:jc w:val="center"/>
                    <w:rPr>
                      <w:kern w:val="0"/>
                      <w:sz w:val="21"/>
                      <w:szCs w:val="21"/>
                    </w:rPr>
                  </w:pPr>
                  <w:r>
                    <w:rPr>
                      <w:kern w:val="0"/>
                      <w:sz w:val="21"/>
                      <w:szCs w:val="21"/>
                    </w:rPr>
                    <w:t>3.58</w:t>
                  </w:r>
                </w:p>
              </w:tc>
              <w:tc>
                <w:tcPr>
                  <w:tcW w:w="1609" w:type="dxa"/>
                  <w:vAlign w:val="center"/>
                </w:tcPr>
                <w:p w14:paraId="4846ACA8">
                  <w:pPr>
                    <w:jc w:val="center"/>
                    <w:rPr>
                      <w:kern w:val="0"/>
                      <w:sz w:val="21"/>
                      <w:szCs w:val="21"/>
                    </w:rPr>
                  </w:pPr>
                  <w:r>
                    <w:rPr>
                      <w:kern w:val="0"/>
                      <w:sz w:val="21"/>
                      <w:szCs w:val="21"/>
                    </w:rPr>
                    <w:t>1500</w:t>
                  </w:r>
                </w:p>
              </w:tc>
              <w:tc>
                <w:tcPr>
                  <w:tcW w:w="1500" w:type="dxa"/>
                  <w:vAlign w:val="center"/>
                </w:tcPr>
                <w:p w14:paraId="07C461AD">
                  <w:pPr>
                    <w:jc w:val="center"/>
                    <w:rPr>
                      <w:kern w:val="0"/>
                      <w:sz w:val="21"/>
                      <w:szCs w:val="21"/>
                    </w:rPr>
                  </w:pPr>
                  <w:r>
                    <w:rPr>
                      <w:kern w:val="0"/>
                      <w:sz w:val="21"/>
                      <w:szCs w:val="21"/>
                    </w:rPr>
                    <w:t>0.01015</w:t>
                  </w:r>
                </w:p>
              </w:tc>
              <w:tc>
                <w:tcPr>
                  <w:tcW w:w="1110" w:type="dxa"/>
                  <w:vAlign w:val="center"/>
                </w:tcPr>
                <w:p w14:paraId="1B51D756">
                  <w:pPr>
                    <w:jc w:val="center"/>
                    <w:rPr>
                      <w:kern w:val="0"/>
                      <w:sz w:val="21"/>
                      <w:szCs w:val="21"/>
                    </w:rPr>
                  </w:pPr>
                  <w:r>
                    <w:rPr>
                      <w:kern w:val="0"/>
                      <w:sz w:val="21"/>
                      <w:szCs w:val="21"/>
                    </w:rPr>
                    <w:t>1.13</w:t>
                  </w:r>
                </w:p>
              </w:tc>
            </w:tr>
            <w:tr w14:paraId="491915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8" w:hRule="atLeast"/>
                <w:jc w:val="center"/>
              </w:trPr>
              <w:tc>
                <w:tcPr>
                  <w:tcW w:w="1725" w:type="dxa"/>
                  <w:vAlign w:val="center"/>
                </w:tcPr>
                <w:p w14:paraId="055C44FB">
                  <w:pPr>
                    <w:jc w:val="center"/>
                    <w:rPr>
                      <w:kern w:val="0"/>
                      <w:sz w:val="21"/>
                      <w:szCs w:val="21"/>
                    </w:rPr>
                  </w:pPr>
                  <w:r>
                    <w:rPr>
                      <w:rFonts w:hint="eastAsia"/>
                      <w:kern w:val="0"/>
                      <w:sz w:val="21"/>
                      <w:szCs w:val="21"/>
                    </w:rPr>
                    <w:t>200</w:t>
                  </w:r>
                </w:p>
              </w:tc>
              <w:tc>
                <w:tcPr>
                  <w:tcW w:w="1701" w:type="dxa"/>
                  <w:vAlign w:val="center"/>
                </w:tcPr>
                <w:p w14:paraId="5189CF8A">
                  <w:pPr>
                    <w:jc w:val="center"/>
                    <w:rPr>
                      <w:kern w:val="0"/>
                      <w:sz w:val="21"/>
                      <w:szCs w:val="21"/>
                    </w:rPr>
                  </w:pPr>
                  <w:r>
                    <w:rPr>
                      <w:kern w:val="0"/>
                      <w:sz w:val="21"/>
                      <w:szCs w:val="21"/>
                    </w:rPr>
                    <w:t>0.03215</w:t>
                  </w:r>
                </w:p>
              </w:tc>
              <w:tc>
                <w:tcPr>
                  <w:tcW w:w="1144" w:type="dxa"/>
                  <w:vAlign w:val="center"/>
                </w:tcPr>
                <w:p w14:paraId="0D500810">
                  <w:pPr>
                    <w:jc w:val="center"/>
                    <w:rPr>
                      <w:kern w:val="0"/>
                      <w:sz w:val="21"/>
                      <w:szCs w:val="21"/>
                    </w:rPr>
                  </w:pPr>
                  <w:r>
                    <w:rPr>
                      <w:kern w:val="0"/>
                      <w:sz w:val="21"/>
                      <w:szCs w:val="21"/>
                    </w:rPr>
                    <w:t>3.57</w:t>
                  </w:r>
                </w:p>
              </w:tc>
              <w:tc>
                <w:tcPr>
                  <w:tcW w:w="1609" w:type="dxa"/>
                  <w:vAlign w:val="center"/>
                </w:tcPr>
                <w:p w14:paraId="4359E9E2">
                  <w:pPr>
                    <w:jc w:val="center"/>
                    <w:rPr>
                      <w:kern w:val="0"/>
                      <w:sz w:val="21"/>
                      <w:szCs w:val="21"/>
                    </w:rPr>
                  </w:pPr>
                  <w:r>
                    <w:rPr>
                      <w:kern w:val="0"/>
                      <w:sz w:val="21"/>
                      <w:szCs w:val="21"/>
                    </w:rPr>
                    <w:t>1600</w:t>
                  </w:r>
                </w:p>
              </w:tc>
              <w:tc>
                <w:tcPr>
                  <w:tcW w:w="1500" w:type="dxa"/>
                  <w:vAlign w:val="center"/>
                </w:tcPr>
                <w:p w14:paraId="451CC6E8">
                  <w:pPr>
                    <w:jc w:val="center"/>
                    <w:rPr>
                      <w:kern w:val="0"/>
                      <w:sz w:val="21"/>
                      <w:szCs w:val="21"/>
                    </w:rPr>
                  </w:pPr>
                  <w:r>
                    <w:rPr>
                      <w:kern w:val="0"/>
                      <w:sz w:val="21"/>
                      <w:szCs w:val="21"/>
                    </w:rPr>
                    <w:t>0.009317</w:t>
                  </w:r>
                </w:p>
              </w:tc>
              <w:tc>
                <w:tcPr>
                  <w:tcW w:w="1110" w:type="dxa"/>
                  <w:vAlign w:val="center"/>
                </w:tcPr>
                <w:p w14:paraId="75102382">
                  <w:pPr>
                    <w:jc w:val="center"/>
                    <w:rPr>
                      <w:kern w:val="0"/>
                      <w:sz w:val="21"/>
                      <w:szCs w:val="21"/>
                    </w:rPr>
                  </w:pPr>
                  <w:r>
                    <w:rPr>
                      <w:kern w:val="0"/>
                      <w:sz w:val="21"/>
                      <w:szCs w:val="21"/>
                    </w:rPr>
                    <w:t>1.04</w:t>
                  </w:r>
                </w:p>
              </w:tc>
            </w:tr>
            <w:tr w14:paraId="52863D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5" w:hRule="atLeast"/>
                <w:jc w:val="center"/>
              </w:trPr>
              <w:tc>
                <w:tcPr>
                  <w:tcW w:w="1725" w:type="dxa"/>
                  <w:vAlign w:val="center"/>
                </w:tcPr>
                <w:p w14:paraId="2AF28AB0">
                  <w:pPr>
                    <w:jc w:val="center"/>
                    <w:rPr>
                      <w:kern w:val="0"/>
                      <w:sz w:val="21"/>
                      <w:szCs w:val="21"/>
                    </w:rPr>
                  </w:pPr>
                  <w:r>
                    <w:rPr>
                      <w:rFonts w:hint="eastAsia"/>
                      <w:kern w:val="0"/>
                      <w:sz w:val="21"/>
                      <w:szCs w:val="21"/>
                    </w:rPr>
                    <w:t>300</w:t>
                  </w:r>
                </w:p>
              </w:tc>
              <w:tc>
                <w:tcPr>
                  <w:tcW w:w="1701" w:type="dxa"/>
                  <w:vAlign w:val="center"/>
                </w:tcPr>
                <w:p w14:paraId="6079F1F1">
                  <w:pPr>
                    <w:jc w:val="center"/>
                    <w:rPr>
                      <w:kern w:val="0"/>
                      <w:sz w:val="21"/>
                      <w:szCs w:val="21"/>
                    </w:rPr>
                  </w:pPr>
                  <w:r>
                    <w:rPr>
                      <w:kern w:val="0"/>
                      <w:sz w:val="21"/>
                      <w:szCs w:val="21"/>
                    </w:rPr>
                    <w:t>0.03125</w:t>
                  </w:r>
                </w:p>
              </w:tc>
              <w:tc>
                <w:tcPr>
                  <w:tcW w:w="1144" w:type="dxa"/>
                  <w:vAlign w:val="center"/>
                </w:tcPr>
                <w:p w14:paraId="1E2D3251">
                  <w:pPr>
                    <w:jc w:val="center"/>
                    <w:rPr>
                      <w:kern w:val="0"/>
                      <w:sz w:val="21"/>
                      <w:szCs w:val="21"/>
                    </w:rPr>
                  </w:pPr>
                  <w:r>
                    <w:rPr>
                      <w:kern w:val="0"/>
                      <w:sz w:val="21"/>
                      <w:szCs w:val="21"/>
                    </w:rPr>
                    <w:t>3.47</w:t>
                  </w:r>
                </w:p>
              </w:tc>
              <w:tc>
                <w:tcPr>
                  <w:tcW w:w="1609" w:type="dxa"/>
                  <w:vAlign w:val="center"/>
                </w:tcPr>
                <w:p w14:paraId="7BF57C28">
                  <w:pPr>
                    <w:jc w:val="center"/>
                    <w:rPr>
                      <w:kern w:val="0"/>
                      <w:sz w:val="21"/>
                      <w:szCs w:val="21"/>
                    </w:rPr>
                  </w:pPr>
                  <w:r>
                    <w:rPr>
                      <w:kern w:val="0"/>
                      <w:sz w:val="21"/>
                      <w:szCs w:val="21"/>
                    </w:rPr>
                    <w:t>1700</w:t>
                  </w:r>
                </w:p>
              </w:tc>
              <w:tc>
                <w:tcPr>
                  <w:tcW w:w="1500" w:type="dxa"/>
                  <w:vAlign w:val="center"/>
                </w:tcPr>
                <w:p w14:paraId="1350F2D8">
                  <w:pPr>
                    <w:jc w:val="center"/>
                    <w:rPr>
                      <w:kern w:val="0"/>
                      <w:sz w:val="21"/>
                      <w:szCs w:val="21"/>
                    </w:rPr>
                  </w:pPr>
                  <w:r>
                    <w:rPr>
                      <w:kern w:val="0"/>
                      <w:sz w:val="21"/>
                      <w:szCs w:val="21"/>
                    </w:rPr>
                    <w:t>0.008593</w:t>
                  </w:r>
                </w:p>
              </w:tc>
              <w:tc>
                <w:tcPr>
                  <w:tcW w:w="1110" w:type="dxa"/>
                  <w:vAlign w:val="center"/>
                </w:tcPr>
                <w:p w14:paraId="1A5A8AA9">
                  <w:pPr>
                    <w:jc w:val="center"/>
                    <w:rPr>
                      <w:kern w:val="0"/>
                      <w:sz w:val="21"/>
                      <w:szCs w:val="21"/>
                    </w:rPr>
                  </w:pPr>
                  <w:r>
                    <w:rPr>
                      <w:kern w:val="0"/>
                      <w:sz w:val="21"/>
                      <w:szCs w:val="21"/>
                    </w:rPr>
                    <w:t>0.95</w:t>
                  </w:r>
                </w:p>
              </w:tc>
            </w:tr>
            <w:tr w14:paraId="4A483D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8" w:hRule="atLeast"/>
                <w:jc w:val="center"/>
              </w:trPr>
              <w:tc>
                <w:tcPr>
                  <w:tcW w:w="1725" w:type="dxa"/>
                  <w:vAlign w:val="center"/>
                </w:tcPr>
                <w:p w14:paraId="6E80A5EC">
                  <w:pPr>
                    <w:jc w:val="center"/>
                    <w:rPr>
                      <w:kern w:val="0"/>
                      <w:sz w:val="21"/>
                      <w:szCs w:val="21"/>
                    </w:rPr>
                  </w:pPr>
                  <w:r>
                    <w:rPr>
                      <w:rFonts w:hint="eastAsia"/>
                      <w:kern w:val="0"/>
                      <w:sz w:val="21"/>
                      <w:szCs w:val="21"/>
                    </w:rPr>
                    <w:t>400</w:t>
                  </w:r>
                </w:p>
              </w:tc>
              <w:tc>
                <w:tcPr>
                  <w:tcW w:w="1701" w:type="dxa"/>
                  <w:vAlign w:val="center"/>
                </w:tcPr>
                <w:p w14:paraId="64FA6702">
                  <w:pPr>
                    <w:jc w:val="center"/>
                    <w:rPr>
                      <w:kern w:val="0"/>
                      <w:sz w:val="21"/>
                      <w:szCs w:val="21"/>
                    </w:rPr>
                  </w:pPr>
                  <w:r>
                    <w:rPr>
                      <w:kern w:val="0"/>
                      <w:sz w:val="21"/>
                      <w:szCs w:val="21"/>
                    </w:rPr>
                    <w:t>0.02991</w:t>
                  </w:r>
                </w:p>
              </w:tc>
              <w:tc>
                <w:tcPr>
                  <w:tcW w:w="1144" w:type="dxa"/>
                  <w:vAlign w:val="center"/>
                </w:tcPr>
                <w:p w14:paraId="1E764547">
                  <w:pPr>
                    <w:jc w:val="center"/>
                    <w:rPr>
                      <w:kern w:val="0"/>
                      <w:sz w:val="21"/>
                      <w:szCs w:val="21"/>
                    </w:rPr>
                  </w:pPr>
                  <w:r>
                    <w:rPr>
                      <w:kern w:val="0"/>
                      <w:sz w:val="21"/>
                      <w:szCs w:val="21"/>
                    </w:rPr>
                    <w:t>3.32</w:t>
                  </w:r>
                </w:p>
              </w:tc>
              <w:tc>
                <w:tcPr>
                  <w:tcW w:w="1609" w:type="dxa"/>
                  <w:vAlign w:val="center"/>
                </w:tcPr>
                <w:p w14:paraId="78DE4044">
                  <w:pPr>
                    <w:jc w:val="center"/>
                    <w:rPr>
                      <w:kern w:val="0"/>
                      <w:sz w:val="21"/>
                      <w:szCs w:val="21"/>
                    </w:rPr>
                  </w:pPr>
                  <w:r>
                    <w:rPr>
                      <w:kern w:val="0"/>
                      <w:sz w:val="21"/>
                      <w:szCs w:val="21"/>
                    </w:rPr>
                    <w:t>1800</w:t>
                  </w:r>
                </w:p>
              </w:tc>
              <w:tc>
                <w:tcPr>
                  <w:tcW w:w="1500" w:type="dxa"/>
                  <w:vAlign w:val="center"/>
                </w:tcPr>
                <w:p w14:paraId="58ED1F40">
                  <w:pPr>
                    <w:jc w:val="center"/>
                    <w:rPr>
                      <w:kern w:val="0"/>
                      <w:sz w:val="21"/>
                      <w:szCs w:val="21"/>
                    </w:rPr>
                  </w:pPr>
                  <w:r>
                    <w:rPr>
                      <w:kern w:val="0"/>
                      <w:sz w:val="21"/>
                      <w:szCs w:val="21"/>
                    </w:rPr>
                    <w:t>0.007957</w:t>
                  </w:r>
                </w:p>
              </w:tc>
              <w:tc>
                <w:tcPr>
                  <w:tcW w:w="1110" w:type="dxa"/>
                  <w:vAlign w:val="center"/>
                </w:tcPr>
                <w:p w14:paraId="3EC4ABBD">
                  <w:pPr>
                    <w:jc w:val="center"/>
                    <w:rPr>
                      <w:kern w:val="0"/>
                      <w:sz w:val="21"/>
                      <w:szCs w:val="21"/>
                    </w:rPr>
                  </w:pPr>
                  <w:r>
                    <w:rPr>
                      <w:kern w:val="0"/>
                      <w:sz w:val="21"/>
                      <w:szCs w:val="21"/>
                    </w:rPr>
                    <w:t>0.88</w:t>
                  </w:r>
                </w:p>
              </w:tc>
            </w:tr>
            <w:tr w14:paraId="66752F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7" w:hRule="atLeast"/>
                <w:jc w:val="center"/>
              </w:trPr>
              <w:tc>
                <w:tcPr>
                  <w:tcW w:w="1725" w:type="dxa"/>
                  <w:vAlign w:val="center"/>
                </w:tcPr>
                <w:p w14:paraId="608F65AB">
                  <w:pPr>
                    <w:jc w:val="center"/>
                    <w:rPr>
                      <w:kern w:val="0"/>
                      <w:sz w:val="21"/>
                      <w:szCs w:val="21"/>
                    </w:rPr>
                  </w:pPr>
                  <w:r>
                    <w:rPr>
                      <w:rFonts w:hint="eastAsia"/>
                      <w:kern w:val="0"/>
                      <w:sz w:val="21"/>
                      <w:szCs w:val="21"/>
                    </w:rPr>
                    <w:t>500</w:t>
                  </w:r>
                </w:p>
              </w:tc>
              <w:tc>
                <w:tcPr>
                  <w:tcW w:w="1701" w:type="dxa"/>
                  <w:vAlign w:val="center"/>
                </w:tcPr>
                <w:p w14:paraId="372946F1">
                  <w:pPr>
                    <w:jc w:val="center"/>
                    <w:rPr>
                      <w:kern w:val="0"/>
                      <w:sz w:val="21"/>
                      <w:szCs w:val="21"/>
                    </w:rPr>
                  </w:pPr>
                  <w:r>
                    <w:rPr>
                      <w:kern w:val="0"/>
                      <w:sz w:val="21"/>
                      <w:szCs w:val="21"/>
                    </w:rPr>
                    <w:t>0.02973</w:t>
                  </w:r>
                </w:p>
              </w:tc>
              <w:tc>
                <w:tcPr>
                  <w:tcW w:w="1144" w:type="dxa"/>
                  <w:vAlign w:val="center"/>
                </w:tcPr>
                <w:p w14:paraId="4801B758">
                  <w:pPr>
                    <w:jc w:val="center"/>
                    <w:rPr>
                      <w:kern w:val="0"/>
                      <w:sz w:val="21"/>
                      <w:szCs w:val="21"/>
                    </w:rPr>
                  </w:pPr>
                  <w:r>
                    <w:rPr>
                      <w:kern w:val="0"/>
                      <w:sz w:val="21"/>
                      <w:szCs w:val="21"/>
                    </w:rPr>
                    <w:t>3.30</w:t>
                  </w:r>
                </w:p>
              </w:tc>
              <w:tc>
                <w:tcPr>
                  <w:tcW w:w="1609" w:type="dxa"/>
                  <w:vAlign w:val="center"/>
                </w:tcPr>
                <w:p w14:paraId="08CCE9BA">
                  <w:pPr>
                    <w:jc w:val="center"/>
                    <w:rPr>
                      <w:kern w:val="0"/>
                      <w:sz w:val="21"/>
                      <w:szCs w:val="21"/>
                    </w:rPr>
                  </w:pPr>
                  <w:r>
                    <w:rPr>
                      <w:kern w:val="0"/>
                      <w:sz w:val="21"/>
                      <w:szCs w:val="21"/>
                    </w:rPr>
                    <w:t>1900</w:t>
                  </w:r>
                </w:p>
              </w:tc>
              <w:tc>
                <w:tcPr>
                  <w:tcW w:w="1500" w:type="dxa"/>
                  <w:vAlign w:val="center"/>
                </w:tcPr>
                <w:p w14:paraId="39D3237C">
                  <w:pPr>
                    <w:jc w:val="center"/>
                    <w:rPr>
                      <w:kern w:val="0"/>
                      <w:sz w:val="21"/>
                      <w:szCs w:val="21"/>
                    </w:rPr>
                  </w:pPr>
                  <w:r>
                    <w:rPr>
                      <w:kern w:val="0"/>
                      <w:sz w:val="21"/>
                      <w:szCs w:val="21"/>
                    </w:rPr>
                    <w:t>0.007393</w:t>
                  </w:r>
                </w:p>
              </w:tc>
              <w:tc>
                <w:tcPr>
                  <w:tcW w:w="1110" w:type="dxa"/>
                  <w:vAlign w:val="center"/>
                </w:tcPr>
                <w:p w14:paraId="52696F5C">
                  <w:pPr>
                    <w:jc w:val="center"/>
                    <w:rPr>
                      <w:kern w:val="0"/>
                      <w:sz w:val="21"/>
                      <w:szCs w:val="21"/>
                    </w:rPr>
                  </w:pPr>
                  <w:r>
                    <w:rPr>
                      <w:kern w:val="0"/>
                      <w:sz w:val="21"/>
                      <w:szCs w:val="21"/>
                    </w:rPr>
                    <w:t>0.82</w:t>
                  </w:r>
                </w:p>
              </w:tc>
            </w:tr>
            <w:tr w14:paraId="73EDD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9" w:hRule="atLeast"/>
                <w:jc w:val="center"/>
              </w:trPr>
              <w:tc>
                <w:tcPr>
                  <w:tcW w:w="1725" w:type="dxa"/>
                  <w:vAlign w:val="center"/>
                </w:tcPr>
                <w:p w14:paraId="78DA9DF3">
                  <w:pPr>
                    <w:jc w:val="center"/>
                    <w:rPr>
                      <w:kern w:val="0"/>
                      <w:sz w:val="21"/>
                      <w:szCs w:val="21"/>
                    </w:rPr>
                  </w:pPr>
                  <w:r>
                    <w:rPr>
                      <w:rFonts w:hint="eastAsia"/>
                      <w:kern w:val="0"/>
                      <w:sz w:val="21"/>
                      <w:szCs w:val="21"/>
                    </w:rPr>
                    <w:t>600</w:t>
                  </w:r>
                </w:p>
              </w:tc>
              <w:tc>
                <w:tcPr>
                  <w:tcW w:w="1701" w:type="dxa"/>
                  <w:vAlign w:val="center"/>
                </w:tcPr>
                <w:p w14:paraId="0453CE84">
                  <w:pPr>
                    <w:jc w:val="center"/>
                    <w:rPr>
                      <w:kern w:val="0"/>
                      <w:sz w:val="21"/>
                      <w:szCs w:val="21"/>
                    </w:rPr>
                  </w:pPr>
                  <w:r>
                    <w:rPr>
                      <w:kern w:val="0"/>
                      <w:sz w:val="21"/>
                      <w:szCs w:val="21"/>
                    </w:rPr>
                    <w:t>0.0272</w:t>
                  </w:r>
                </w:p>
              </w:tc>
              <w:tc>
                <w:tcPr>
                  <w:tcW w:w="1144" w:type="dxa"/>
                  <w:vAlign w:val="center"/>
                </w:tcPr>
                <w:p w14:paraId="0C124595">
                  <w:pPr>
                    <w:jc w:val="center"/>
                    <w:rPr>
                      <w:kern w:val="0"/>
                      <w:sz w:val="21"/>
                      <w:szCs w:val="21"/>
                    </w:rPr>
                  </w:pPr>
                  <w:r>
                    <w:rPr>
                      <w:kern w:val="0"/>
                      <w:sz w:val="21"/>
                      <w:szCs w:val="21"/>
                    </w:rPr>
                    <w:t>3.02</w:t>
                  </w:r>
                </w:p>
              </w:tc>
              <w:tc>
                <w:tcPr>
                  <w:tcW w:w="1609" w:type="dxa"/>
                  <w:vAlign w:val="center"/>
                </w:tcPr>
                <w:p w14:paraId="4DBFB075">
                  <w:pPr>
                    <w:jc w:val="center"/>
                    <w:rPr>
                      <w:kern w:val="0"/>
                      <w:sz w:val="21"/>
                      <w:szCs w:val="21"/>
                    </w:rPr>
                  </w:pPr>
                  <w:r>
                    <w:rPr>
                      <w:kern w:val="0"/>
                      <w:sz w:val="21"/>
                      <w:szCs w:val="21"/>
                    </w:rPr>
                    <w:t>2000</w:t>
                  </w:r>
                </w:p>
              </w:tc>
              <w:tc>
                <w:tcPr>
                  <w:tcW w:w="1500" w:type="dxa"/>
                  <w:vAlign w:val="center"/>
                </w:tcPr>
                <w:p w14:paraId="78043A05">
                  <w:pPr>
                    <w:jc w:val="center"/>
                    <w:rPr>
                      <w:kern w:val="0"/>
                      <w:sz w:val="21"/>
                      <w:szCs w:val="21"/>
                    </w:rPr>
                  </w:pPr>
                  <w:r>
                    <w:rPr>
                      <w:kern w:val="0"/>
                      <w:sz w:val="21"/>
                      <w:szCs w:val="21"/>
                    </w:rPr>
                    <w:t>0.00689</w:t>
                  </w:r>
                </w:p>
              </w:tc>
              <w:tc>
                <w:tcPr>
                  <w:tcW w:w="1110" w:type="dxa"/>
                  <w:vAlign w:val="center"/>
                </w:tcPr>
                <w:p w14:paraId="6A8E8485">
                  <w:pPr>
                    <w:jc w:val="center"/>
                    <w:rPr>
                      <w:kern w:val="0"/>
                      <w:sz w:val="21"/>
                      <w:szCs w:val="21"/>
                    </w:rPr>
                  </w:pPr>
                  <w:r>
                    <w:rPr>
                      <w:kern w:val="0"/>
                      <w:sz w:val="21"/>
                      <w:szCs w:val="21"/>
                    </w:rPr>
                    <w:t>0.77</w:t>
                  </w:r>
                </w:p>
              </w:tc>
            </w:tr>
            <w:tr w14:paraId="5A5B103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6" w:hRule="atLeast"/>
                <w:jc w:val="center"/>
              </w:trPr>
              <w:tc>
                <w:tcPr>
                  <w:tcW w:w="1725" w:type="dxa"/>
                  <w:vAlign w:val="center"/>
                </w:tcPr>
                <w:p w14:paraId="43659795">
                  <w:pPr>
                    <w:jc w:val="center"/>
                    <w:rPr>
                      <w:kern w:val="0"/>
                      <w:sz w:val="21"/>
                      <w:szCs w:val="21"/>
                    </w:rPr>
                  </w:pPr>
                  <w:r>
                    <w:rPr>
                      <w:rFonts w:hint="eastAsia"/>
                      <w:kern w:val="0"/>
                      <w:sz w:val="21"/>
                      <w:szCs w:val="21"/>
                    </w:rPr>
                    <w:t>700</w:t>
                  </w:r>
                </w:p>
              </w:tc>
              <w:tc>
                <w:tcPr>
                  <w:tcW w:w="1701" w:type="dxa"/>
                  <w:vAlign w:val="center"/>
                </w:tcPr>
                <w:p w14:paraId="11230245">
                  <w:pPr>
                    <w:jc w:val="center"/>
                    <w:rPr>
                      <w:kern w:val="0"/>
                      <w:sz w:val="21"/>
                      <w:szCs w:val="21"/>
                    </w:rPr>
                  </w:pPr>
                  <w:r>
                    <w:rPr>
                      <w:kern w:val="0"/>
                      <w:sz w:val="21"/>
                      <w:szCs w:val="21"/>
                    </w:rPr>
                    <w:t>0.02414</w:t>
                  </w:r>
                </w:p>
              </w:tc>
              <w:tc>
                <w:tcPr>
                  <w:tcW w:w="1144" w:type="dxa"/>
                  <w:vAlign w:val="center"/>
                </w:tcPr>
                <w:p w14:paraId="69F8A1B6">
                  <w:pPr>
                    <w:jc w:val="center"/>
                    <w:rPr>
                      <w:kern w:val="0"/>
                      <w:sz w:val="21"/>
                      <w:szCs w:val="21"/>
                    </w:rPr>
                  </w:pPr>
                  <w:r>
                    <w:rPr>
                      <w:kern w:val="0"/>
                      <w:sz w:val="21"/>
                      <w:szCs w:val="21"/>
                    </w:rPr>
                    <w:t>2.68</w:t>
                  </w:r>
                </w:p>
              </w:tc>
              <w:tc>
                <w:tcPr>
                  <w:tcW w:w="1609" w:type="dxa"/>
                  <w:vAlign w:val="center"/>
                </w:tcPr>
                <w:p w14:paraId="2640E73C">
                  <w:pPr>
                    <w:jc w:val="center"/>
                    <w:rPr>
                      <w:kern w:val="0"/>
                      <w:sz w:val="21"/>
                      <w:szCs w:val="21"/>
                    </w:rPr>
                  </w:pPr>
                  <w:r>
                    <w:rPr>
                      <w:kern w:val="0"/>
                      <w:sz w:val="21"/>
                      <w:szCs w:val="21"/>
                    </w:rPr>
                    <w:t>2100</w:t>
                  </w:r>
                </w:p>
              </w:tc>
              <w:tc>
                <w:tcPr>
                  <w:tcW w:w="1500" w:type="dxa"/>
                  <w:vAlign w:val="center"/>
                </w:tcPr>
                <w:p w14:paraId="2D2B236C">
                  <w:pPr>
                    <w:jc w:val="center"/>
                    <w:rPr>
                      <w:kern w:val="0"/>
                      <w:sz w:val="21"/>
                      <w:szCs w:val="21"/>
                    </w:rPr>
                  </w:pPr>
                  <w:r>
                    <w:rPr>
                      <w:kern w:val="0"/>
                      <w:sz w:val="21"/>
                      <w:szCs w:val="21"/>
                    </w:rPr>
                    <w:t>0.006457</w:t>
                  </w:r>
                </w:p>
              </w:tc>
              <w:tc>
                <w:tcPr>
                  <w:tcW w:w="1110" w:type="dxa"/>
                  <w:vAlign w:val="center"/>
                </w:tcPr>
                <w:p w14:paraId="6E1FAC7E">
                  <w:pPr>
                    <w:jc w:val="center"/>
                    <w:rPr>
                      <w:kern w:val="0"/>
                      <w:sz w:val="21"/>
                      <w:szCs w:val="21"/>
                    </w:rPr>
                  </w:pPr>
                  <w:r>
                    <w:rPr>
                      <w:kern w:val="0"/>
                      <w:sz w:val="21"/>
                      <w:szCs w:val="21"/>
                    </w:rPr>
                    <w:t>0.72</w:t>
                  </w:r>
                </w:p>
              </w:tc>
            </w:tr>
            <w:tr w14:paraId="3E6D7A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1725" w:type="dxa"/>
                  <w:vAlign w:val="center"/>
                </w:tcPr>
                <w:p w14:paraId="2BAF7EBD">
                  <w:pPr>
                    <w:jc w:val="center"/>
                    <w:rPr>
                      <w:kern w:val="0"/>
                      <w:sz w:val="21"/>
                      <w:szCs w:val="21"/>
                    </w:rPr>
                  </w:pPr>
                  <w:r>
                    <w:rPr>
                      <w:rFonts w:hint="eastAsia"/>
                      <w:kern w:val="0"/>
                      <w:sz w:val="21"/>
                      <w:szCs w:val="21"/>
                    </w:rPr>
                    <w:t>800</w:t>
                  </w:r>
                </w:p>
              </w:tc>
              <w:tc>
                <w:tcPr>
                  <w:tcW w:w="1701" w:type="dxa"/>
                  <w:vAlign w:val="center"/>
                </w:tcPr>
                <w:p w14:paraId="02245FAB">
                  <w:pPr>
                    <w:jc w:val="center"/>
                    <w:rPr>
                      <w:kern w:val="0"/>
                      <w:sz w:val="21"/>
                      <w:szCs w:val="21"/>
                    </w:rPr>
                  </w:pPr>
                  <w:r>
                    <w:rPr>
                      <w:kern w:val="0"/>
                      <w:sz w:val="21"/>
                      <w:szCs w:val="21"/>
                    </w:rPr>
                    <w:t>0.02129</w:t>
                  </w:r>
                </w:p>
              </w:tc>
              <w:tc>
                <w:tcPr>
                  <w:tcW w:w="1144" w:type="dxa"/>
                  <w:vAlign w:val="center"/>
                </w:tcPr>
                <w:p w14:paraId="6DC29E6C">
                  <w:pPr>
                    <w:jc w:val="center"/>
                    <w:rPr>
                      <w:kern w:val="0"/>
                      <w:sz w:val="21"/>
                      <w:szCs w:val="21"/>
                    </w:rPr>
                  </w:pPr>
                  <w:r>
                    <w:rPr>
                      <w:kern w:val="0"/>
                      <w:sz w:val="21"/>
                      <w:szCs w:val="21"/>
                    </w:rPr>
                    <w:t>2.37</w:t>
                  </w:r>
                </w:p>
              </w:tc>
              <w:tc>
                <w:tcPr>
                  <w:tcW w:w="1609" w:type="dxa"/>
                  <w:vAlign w:val="center"/>
                </w:tcPr>
                <w:p w14:paraId="6B10D7CA">
                  <w:pPr>
                    <w:jc w:val="center"/>
                    <w:rPr>
                      <w:kern w:val="0"/>
                      <w:sz w:val="21"/>
                      <w:szCs w:val="21"/>
                    </w:rPr>
                  </w:pPr>
                  <w:r>
                    <w:rPr>
                      <w:kern w:val="0"/>
                      <w:sz w:val="21"/>
                      <w:szCs w:val="21"/>
                    </w:rPr>
                    <w:t>2200</w:t>
                  </w:r>
                </w:p>
              </w:tc>
              <w:tc>
                <w:tcPr>
                  <w:tcW w:w="1500" w:type="dxa"/>
                  <w:vAlign w:val="center"/>
                </w:tcPr>
                <w:p w14:paraId="3A846FC0">
                  <w:pPr>
                    <w:jc w:val="center"/>
                    <w:rPr>
                      <w:kern w:val="0"/>
                      <w:sz w:val="21"/>
                      <w:szCs w:val="21"/>
                    </w:rPr>
                  </w:pPr>
                  <w:r>
                    <w:rPr>
                      <w:kern w:val="0"/>
                      <w:sz w:val="21"/>
                      <w:szCs w:val="21"/>
                    </w:rPr>
                    <w:t>0.00607</w:t>
                  </w:r>
                </w:p>
              </w:tc>
              <w:tc>
                <w:tcPr>
                  <w:tcW w:w="1110" w:type="dxa"/>
                  <w:vAlign w:val="center"/>
                </w:tcPr>
                <w:p w14:paraId="3C62A976">
                  <w:pPr>
                    <w:jc w:val="center"/>
                    <w:rPr>
                      <w:kern w:val="0"/>
                      <w:sz w:val="21"/>
                      <w:szCs w:val="21"/>
                    </w:rPr>
                  </w:pPr>
                  <w:r>
                    <w:rPr>
                      <w:kern w:val="0"/>
                      <w:sz w:val="21"/>
                      <w:szCs w:val="21"/>
                    </w:rPr>
                    <w:t>0.67</w:t>
                  </w:r>
                </w:p>
              </w:tc>
            </w:tr>
            <w:tr w14:paraId="3EA227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1" w:hRule="atLeast"/>
                <w:jc w:val="center"/>
              </w:trPr>
              <w:tc>
                <w:tcPr>
                  <w:tcW w:w="1725" w:type="dxa"/>
                  <w:vAlign w:val="center"/>
                </w:tcPr>
                <w:p w14:paraId="6241F30A">
                  <w:pPr>
                    <w:jc w:val="center"/>
                    <w:rPr>
                      <w:kern w:val="0"/>
                      <w:sz w:val="21"/>
                      <w:szCs w:val="21"/>
                    </w:rPr>
                  </w:pPr>
                  <w:r>
                    <w:rPr>
                      <w:rFonts w:hint="eastAsia"/>
                      <w:kern w:val="0"/>
                      <w:sz w:val="21"/>
                      <w:szCs w:val="21"/>
                    </w:rPr>
                    <w:t>900</w:t>
                  </w:r>
                </w:p>
              </w:tc>
              <w:tc>
                <w:tcPr>
                  <w:tcW w:w="1701" w:type="dxa"/>
                  <w:vAlign w:val="center"/>
                </w:tcPr>
                <w:p w14:paraId="043B7A04">
                  <w:pPr>
                    <w:jc w:val="center"/>
                    <w:rPr>
                      <w:kern w:val="0"/>
                      <w:sz w:val="21"/>
                      <w:szCs w:val="21"/>
                    </w:rPr>
                  </w:pPr>
                  <w:r>
                    <w:rPr>
                      <w:kern w:val="0"/>
                      <w:sz w:val="21"/>
                      <w:szCs w:val="21"/>
                    </w:rPr>
                    <w:t>0.01883</w:t>
                  </w:r>
                </w:p>
              </w:tc>
              <w:tc>
                <w:tcPr>
                  <w:tcW w:w="1144" w:type="dxa"/>
                  <w:vAlign w:val="center"/>
                </w:tcPr>
                <w:p w14:paraId="6F9276A2">
                  <w:pPr>
                    <w:jc w:val="center"/>
                    <w:rPr>
                      <w:kern w:val="0"/>
                      <w:sz w:val="21"/>
                      <w:szCs w:val="21"/>
                    </w:rPr>
                  </w:pPr>
                  <w:r>
                    <w:rPr>
                      <w:kern w:val="0"/>
                      <w:sz w:val="21"/>
                      <w:szCs w:val="21"/>
                    </w:rPr>
                    <w:t>2.09</w:t>
                  </w:r>
                </w:p>
              </w:tc>
              <w:tc>
                <w:tcPr>
                  <w:tcW w:w="1609" w:type="dxa"/>
                  <w:vAlign w:val="center"/>
                </w:tcPr>
                <w:p w14:paraId="621CDA80">
                  <w:pPr>
                    <w:jc w:val="center"/>
                    <w:rPr>
                      <w:kern w:val="0"/>
                      <w:sz w:val="21"/>
                      <w:szCs w:val="21"/>
                    </w:rPr>
                  </w:pPr>
                  <w:r>
                    <w:rPr>
                      <w:kern w:val="0"/>
                      <w:sz w:val="21"/>
                      <w:szCs w:val="21"/>
                    </w:rPr>
                    <w:t>2300</w:t>
                  </w:r>
                </w:p>
              </w:tc>
              <w:tc>
                <w:tcPr>
                  <w:tcW w:w="1500" w:type="dxa"/>
                  <w:vAlign w:val="center"/>
                </w:tcPr>
                <w:p w14:paraId="4AA4E7F2">
                  <w:pPr>
                    <w:jc w:val="center"/>
                    <w:rPr>
                      <w:kern w:val="0"/>
                      <w:sz w:val="21"/>
                      <w:szCs w:val="21"/>
                    </w:rPr>
                  </w:pPr>
                  <w:r>
                    <w:rPr>
                      <w:kern w:val="0"/>
                      <w:sz w:val="21"/>
                      <w:szCs w:val="21"/>
                    </w:rPr>
                    <w:t>0.005722</w:t>
                  </w:r>
                </w:p>
              </w:tc>
              <w:tc>
                <w:tcPr>
                  <w:tcW w:w="1110" w:type="dxa"/>
                  <w:vAlign w:val="center"/>
                </w:tcPr>
                <w:p w14:paraId="51B8616F">
                  <w:pPr>
                    <w:jc w:val="center"/>
                    <w:rPr>
                      <w:kern w:val="0"/>
                      <w:sz w:val="21"/>
                      <w:szCs w:val="21"/>
                    </w:rPr>
                  </w:pPr>
                  <w:r>
                    <w:rPr>
                      <w:kern w:val="0"/>
                      <w:sz w:val="21"/>
                      <w:szCs w:val="21"/>
                    </w:rPr>
                    <w:t>0.64</w:t>
                  </w:r>
                </w:p>
              </w:tc>
            </w:tr>
            <w:tr w14:paraId="7F8F42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8" w:hRule="atLeast"/>
                <w:jc w:val="center"/>
              </w:trPr>
              <w:tc>
                <w:tcPr>
                  <w:tcW w:w="1725" w:type="dxa"/>
                  <w:vAlign w:val="center"/>
                </w:tcPr>
                <w:p w14:paraId="1D615E05">
                  <w:pPr>
                    <w:jc w:val="center"/>
                    <w:rPr>
                      <w:kern w:val="0"/>
                      <w:sz w:val="21"/>
                      <w:szCs w:val="21"/>
                    </w:rPr>
                  </w:pPr>
                  <w:r>
                    <w:rPr>
                      <w:rFonts w:hint="eastAsia"/>
                      <w:kern w:val="0"/>
                      <w:sz w:val="21"/>
                      <w:szCs w:val="21"/>
                    </w:rPr>
                    <w:t>1000</w:t>
                  </w:r>
                </w:p>
              </w:tc>
              <w:tc>
                <w:tcPr>
                  <w:tcW w:w="1701" w:type="dxa"/>
                  <w:vAlign w:val="center"/>
                </w:tcPr>
                <w:p w14:paraId="4CE6F9C6">
                  <w:pPr>
                    <w:jc w:val="center"/>
                    <w:rPr>
                      <w:kern w:val="0"/>
                      <w:sz w:val="21"/>
                      <w:szCs w:val="21"/>
                    </w:rPr>
                  </w:pPr>
                  <w:r>
                    <w:rPr>
                      <w:kern w:val="0"/>
                      <w:sz w:val="21"/>
                      <w:szCs w:val="21"/>
                    </w:rPr>
                    <w:t>0.01672</w:t>
                  </w:r>
                </w:p>
              </w:tc>
              <w:tc>
                <w:tcPr>
                  <w:tcW w:w="1144" w:type="dxa"/>
                  <w:vAlign w:val="center"/>
                </w:tcPr>
                <w:p w14:paraId="022FD785">
                  <w:pPr>
                    <w:jc w:val="center"/>
                    <w:rPr>
                      <w:kern w:val="0"/>
                      <w:sz w:val="21"/>
                      <w:szCs w:val="21"/>
                    </w:rPr>
                  </w:pPr>
                  <w:r>
                    <w:rPr>
                      <w:kern w:val="0"/>
                      <w:sz w:val="21"/>
                      <w:szCs w:val="21"/>
                    </w:rPr>
                    <w:t>1.86</w:t>
                  </w:r>
                </w:p>
              </w:tc>
              <w:tc>
                <w:tcPr>
                  <w:tcW w:w="1609" w:type="dxa"/>
                  <w:vAlign w:val="center"/>
                </w:tcPr>
                <w:p w14:paraId="1C52EE6F">
                  <w:pPr>
                    <w:jc w:val="center"/>
                    <w:rPr>
                      <w:kern w:val="0"/>
                      <w:sz w:val="21"/>
                      <w:szCs w:val="21"/>
                    </w:rPr>
                  </w:pPr>
                  <w:r>
                    <w:rPr>
                      <w:kern w:val="0"/>
                      <w:sz w:val="21"/>
                      <w:szCs w:val="21"/>
                    </w:rPr>
                    <w:t>2400</w:t>
                  </w:r>
                </w:p>
              </w:tc>
              <w:tc>
                <w:tcPr>
                  <w:tcW w:w="1500" w:type="dxa"/>
                  <w:vAlign w:val="center"/>
                </w:tcPr>
                <w:p w14:paraId="552FF2B6">
                  <w:pPr>
                    <w:jc w:val="center"/>
                    <w:rPr>
                      <w:kern w:val="0"/>
                      <w:sz w:val="21"/>
                      <w:szCs w:val="21"/>
                    </w:rPr>
                  </w:pPr>
                  <w:r>
                    <w:rPr>
                      <w:kern w:val="0"/>
                      <w:sz w:val="21"/>
                      <w:szCs w:val="21"/>
                    </w:rPr>
                    <w:t>0.005406</w:t>
                  </w:r>
                </w:p>
              </w:tc>
              <w:tc>
                <w:tcPr>
                  <w:tcW w:w="1110" w:type="dxa"/>
                  <w:vAlign w:val="center"/>
                </w:tcPr>
                <w:p w14:paraId="7008D7CC">
                  <w:pPr>
                    <w:jc w:val="center"/>
                    <w:rPr>
                      <w:kern w:val="0"/>
                      <w:sz w:val="21"/>
                      <w:szCs w:val="21"/>
                    </w:rPr>
                  </w:pPr>
                  <w:r>
                    <w:rPr>
                      <w:kern w:val="0"/>
                      <w:sz w:val="21"/>
                      <w:szCs w:val="21"/>
                    </w:rPr>
                    <w:t>0.60</w:t>
                  </w:r>
                </w:p>
              </w:tc>
            </w:tr>
            <w:tr w14:paraId="776077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725" w:type="dxa"/>
                  <w:vAlign w:val="center"/>
                </w:tcPr>
                <w:p w14:paraId="1CE0D1D7">
                  <w:pPr>
                    <w:jc w:val="center"/>
                    <w:rPr>
                      <w:kern w:val="0"/>
                      <w:sz w:val="21"/>
                      <w:szCs w:val="21"/>
                    </w:rPr>
                  </w:pPr>
                  <w:r>
                    <w:rPr>
                      <w:rFonts w:hint="eastAsia"/>
                      <w:kern w:val="0"/>
                      <w:sz w:val="21"/>
                      <w:szCs w:val="21"/>
                    </w:rPr>
                    <w:t>1100</w:t>
                  </w:r>
                </w:p>
              </w:tc>
              <w:tc>
                <w:tcPr>
                  <w:tcW w:w="1701" w:type="dxa"/>
                  <w:vAlign w:val="center"/>
                </w:tcPr>
                <w:p w14:paraId="5934BF6E">
                  <w:pPr>
                    <w:jc w:val="center"/>
                    <w:rPr>
                      <w:kern w:val="0"/>
                      <w:sz w:val="21"/>
                      <w:szCs w:val="21"/>
                    </w:rPr>
                  </w:pPr>
                  <w:r>
                    <w:rPr>
                      <w:kern w:val="0"/>
                      <w:sz w:val="21"/>
                      <w:szCs w:val="21"/>
                    </w:rPr>
                    <w:t>0.01497</w:t>
                  </w:r>
                </w:p>
              </w:tc>
              <w:tc>
                <w:tcPr>
                  <w:tcW w:w="1144" w:type="dxa"/>
                  <w:vAlign w:val="center"/>
                </w:tcPr>
                <w:p w14:paraId="4062C5D1">
                  <w:pPr>
                    <w:jc w:val="center"/>
                    <w:rPr>
                      <w:kern w:val="0"/>
                      <w:sz w:val="21"/>
                      <w:szCs w:val="21"/>
                    </w:rPr>
                  </w:pPr>
                  <w:r>
                    <w:rPr>
                      <w:kern w:val="0"/>
                      <w:sz w:val="21"/>
                      <w:szCs w:val="21"/>
                    </w:rPr>
                    <w:t>1.66</w:t>
                  </w:r>
                </w:p>
              </w:tc>
              <w:tc>
                <w:tcPr>
                  <w:tcW w:w="1609" w:type="dxa"/>
                  <w:vAlign w:val="center"/>
                </w:tcPr>
                <w:p w14:paraId="05220E00">
                  <w:pPr>
                    <w:jc w:val="center"/>
                    <w:rPr>
                      <w:kern w:val="0"/>
                      <w:sz w:val="21"/>
                      <w:szCs w:val="21"/>
                    </w:rPr>
                  </w:pPr>
                  <w:r>
                    <w:rPr>
                      <w:kern w:val="0"/>
                      <w:sz w:val="21"/>
                      <w:szCs w:val="21"/>
                    </w:rPr>
                    <w:t>2500</w:t>
                  </w:r>
                </w:p>
              </w:tc>
              <w:tc>
                <w:tcPr>
                  <w:tcW w:w="1500" w:type="dxa"/>
                  <w:vAlign w:val="center"/>
                </w:tcPr>
                <w:p w14:paraId="79533A59">
                  <w:pPr>
                    <w:jc w:val="center"/>
                    <w:rPr>
                      <w:kern w:val="0"/>
                      <w:sz w:val="21"/>
                      <w:szCs w:val="21"/>
                    </w:rPr>
                  </w:pPr>
                  <w:r>
                    <w:rPr>
                      <w:kern w:val="0"/>
                      <w:sz w:val="21"/>
                      <w:szCs w:val="21"/>
                    </w:rPr>
                    <w:t>0.005119</w:t>
                  </w:r>
                </w:p>
              </w:tc>
              <w:tc>
                <w:tcPr>
                  <w:tcW w:w="1110" w:type="dxa"/>
                  <w:vAlign w:val="center"/>
                </w:tcPr>
                <w:p w14:paraId="684AA5BA">
                  <w:pPr>
                    <w:jc w:val="center"/>
                    <w:rPr>
                      <w:kern w:val="0"/>
                      <w:sz w:val="21"/>
                      <w:szCs w:val="21"/>
                    </w:rPr>
                  </w:pPr>
                  <w:r>
                    <w:rPr>
                      <w:kern w:val="0"/>
                      <w:sz w:val="21"/>
                      <w:szCs w:val="21"/>
                    </w:rPr>
                    <w:t>0.57</w:t>
                  </w:r>
                </w:p>
              </w:tc>
            </w:tr>
            <w:tr w14:paraId="265357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725" w:type="dxa"/>
                  <w:vAlign w:val="center"/>
                </w:tcPr>
                <w:p w14:paraId="09BFEB19">
                  <w:pPr>
                    <w:jc w:val="center"/>
                    <w:rPr>
                      <w:kern w:val="0"/>
                      <w:sz w:val="21"/>
                      <w:szCs w:val="21"/>
                    </w:rPr>
                  </w:pPr>
                  <w:r>
                    <w:rPr>
                      <w:rFonts w:hint="eastAsia"/>
                      <w:kern w:val="0"/>
                      <w:sz w:val="21"/>
                      <w:szCs w:val="21"/>
                    </w:rPr>
                    <w:t>1200</w:t>
                  </w:r>
                </w:p>
              </w:tc>
              <w:tc>
                <w:tcPr>
                  <w:tcW w:w="1701" w:type="dxa"/>
                  <w:vAlign w:val="center"/>
                </w:tcPr>
                <w:p w14:paraId="39D54FF9">
                  <w:pPr>
                    <w:jc w:val="center"/>
                    <w:rPr>
                      <w:kern w:val="0"/>
                      <w:sz w:val="21"/>
                      <w:szCs w:val="21"/>
                    </w:rPr>
                  </w:pPr>
                  <w:r>
                    <w:rPr>
                      <w:kern w:val="0"/>
                      <w:sz w:val="21"/>
                      <w:szCs w:val="21"/>
                    </w:rPr>
                    <w:t>0.01347</w:t>
                  </w:r>
                </w:p>
              </w:tc>
              <w:tc>
                <w:tcPr>
                  <w:tcW w:w="1144" w:type="dxa"/>
                  <w:vAlign w:val="center"/>
                </w:tcPr>
                <w:p w14:paraId="262B9C6A">
                  <w:pPr>
                    <w:jc w:val="center"/>
                    <w:rPr>
                      <w:kern w:val="0"/>
                      <w:sz w:val="21"/>
                      <w:szCs w:val="21"/>
                    </w:rPr>
                  </w:pPr>
                  <w:r>
                    <w:rPr>
                      <w:kern w:val="0"/>
                      <w:sz w:val="21"/>
                      <w:szCs w:val="21"/>
                    </w:rPr>
                    <w:t>1.50</w:t>
                  </w:r>
                </w:p>
              </w:tc>
              <w:tc>
                <w:tcPr>
                  <w:tcW w:w="1609" w:type="dxa"/>
                  <w:vAlign w:val="center"/>
                </w:tcPr>
                <w:p w14:paraId="79BD390A">
                  <w:pPr>
                    <w:jc w:val="center"/>
                    <w:rPr>
                      <w:kern w:val="0"/>
                      <w:sz w:val="21"/>
                      <w:szCs w:val="21"/>
                    </w:rPr>
                  </w:pPr>
                  <w:r>
                    <w:rPr>
                      <w:kern w:val="0"/>
                      <w:sz w:val="21"/>
                      <w:szCs w:val="21"/>
                    </w:rPr>
                    <w:t>最大落地浓度</w:t>
                  </w:r>
                </w:p>
              </w:tc>
              <w:tc>
                <w:tcPr>
                  <w:tcW w:w="1500" w:type="dxa"/>
                  <w:vAlign w:val="center"/>
                </w:tcPr>
                <w:p w14:paraId="02B5511A">
                  <w:pPr>
                    <w:jc w:val="center"/>
                    <w:rPr>
                      <w:kern w:val="0"/>
                      <w:sz w:val="21"/>
                      <w:szCs w:val="21"/>
                    </w:rPr>
                  </w:pPr>
                  <w:r>
                    <w:rPr>
                      <w:kern w:val="0"/>
                      <w:sz w:val="21"/>
                      <w:szCs w:val="21"/>
                    </w:rPr>
                    <w:t>0.02904</w:t>
                  </w:r>
                </w:p>
              </w:tc>
              <w:tc>
                <w:tcPr>
                  <w:tcW w:w="1110" w:type="dxa"/>
                  <w:vAlign w:val="center"/>
                </w:tcPr>
                <w:p w14:paraId="5389DD81">
                  <w:pPr>
                    <w:jc w:val="center"/>
                    <w:rPr>
                      <w:kern w:val="0"/>
                      <w:sz w:val="21"/>
                      <w:szCs w:val="21"/>
                    </w:rPr>
                  </w:pPr>
                  <w:r>
                    <w:rPr>
                      <w:kern w:val="0"/>
                      <w:sz w:val="21"/>
                      <w:szCs w:val="21"/>
                    </w:rPr>
                    <w:t>3.23</w:t>
                  </w:r>
                </w:p>
              </w:tc>
            </w:tr>
            <w:tr w14:paraId="5C04D4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725" w:type="dxa"/>
                  <w:vAlign w:val="center"/>
                </w:tcPr>
                <w:p w14:paraId="161658B0">
                  <w:pPr>
                    <w:jc w:val="center"/>
                    <w:rPr>
                      <w:kern w:val="0"/>
                      <w:sz w:val="21"/>
                      <w:szCs w:val="21"/>
                    </w:rPr>
                  </w:pPr>
                  <w:r>
                    <w:rPr>
                      <w:kern w:val="0"/>
                      <w:sz w:val="21"/>
                      <w:szCs w:val="21"/>
                    </w:rPr>
                    <w:t>出现距离m</w:t>
                  </w:r>
                </w:p>
              </w:tc>
              <w:tc>
                <w:tcPr>
                  <w:tcW w:w="7064" w:type="dxa"/>
                  <w:gridSpan w:val="5"/>
                  <w:vAlign w:val="center"/>
                </w:tcPr>
                <w:p w14:paraId="30D56598">
                  <w:pPr>
                    <w:jc w:val="center"/>
                    <w:rPr>
                      <w:kern w:val="0"/>
                      <w:sz w:val="21"/>
                      <w:szCs w:val="21"/>
                    </w:rPr>
                  </w:pPr>
                  <w:r>
                    <w:rPr>
                      <w:kern w:val="0"/>
                      <w:sz w:val="21"/>
                      <w:szCs w:val="21"/>
                    </w:rPr>
                    <w:t>193</w:t>
                  </w:r>
                </w:p>
              </w:tc>
            </w:tr>
          </w:tbl>
          <w:p w14:paraId="276ADD81">
            <w:pPr>
              <w:adjustRightInd w:val="0"/>
              <w:snapToGrid w:val="0"/>
              <w:spacing w:line="360" w:lineRule="auto"/>
              <w:ind w:firstLine="512" w:firstLineChars="200"/>
              <w:rPr>
                <w:sz w:val="24"/>
                <w:szCs w:val="24"/>
              </w:rPr>
            </w:pPr>
            <w:r>
              <w:rPr>
                <w:rFonts w:hAnsi="宋体"/>
                <w:spacing w:val="8"/>
                <w:sz w:val="24"/>
              </w:rPr>
              <w:t>根据上述计算结果可知，</w:t>
            </w:r>
            <w:r>
              <w:rPr>
                <w:rFonts w:hint="eastAsia" w:hAnsi="宋体"/>
                <w:snapToGrid w:val="0"/>
                <w:kern w:val="0"/>
                <w:sz w:val="24"/>
              </w:rPr>
              <w:t>本项目粉尘厂界贡献浓度</w:t>
            </w:r>
            <w:r>
              <w:rPr>
                <w:snapToGrid w:val="0"/>
                <w:kern w:val="0"/>
                <w:sz w:val="24"/>
              </w:rPr>
              <w:t>满足</w:t>
            </w:r>
            <w:r>
              <w:rPr>
                <w:rFonts w:hint="eastAsia"/>
                <w:snapToGrid w:val="0"/>
                <w:kern w:val="0"/>
                <w:sz w:val="24"/>
              </w:rPr>
              <w:t>《山东省建材工业大气污染物排放标准》（DB37/2373-2013）表1无组织排放浓度限值，同时满足目前未实施《山东省建材工业大气污染物排放标准》（</w:t>
            </w:r>
            <w:r>
              <w:rPr>
                <w:snapToGrid w:val="0"/>
                <w:kern w:val="0"/>
                <w:sz w:val="24"/>
              </w:rPr>
              <w:t>DB37/2373-2018</w:t>
            </w:r>
            <w:r>
              <w:rPr>
                <w:rFonts w:hint="eastAsia"/>
                <w:snapToGrid w:val="0"/>
                <w:kern w:val="0"/>
                <w:sz w:val="24"/>
              </w:rPr>
              <w:t>）表</w:t>
            </w:r>
            <w:r>
              <w:rPr>
                <w:snapToGrid w:val="0"/>
                <w:kern w:val="0"/>
                <w:sz w:val="24"/>
              </w:rPr>
              <w:t>2</w:t>
            </w:r>
            <w:r>
              <w:rPr>
                <w:rFonts w:hint="eastAsia"/>
                <w:snapToGrid w:val="0"/>
                <w:kern w:val="0"/>
                <w:sz w:val="24"/>
              </w:rPr>
              <w:t>无组织排放浓度限值，</w:t>
            </w:r>
            <w:r>
              <w:rPr>
                <w:rFonts w:hint="eastAsia" w:hAnsi="宋体"/>
                <w:sz w:val="24"/>
              </w:rPr>
              <w:t>对周围环境影响较小</w:t>
            </w:r>
            <w:r>
              <w:rPr>
                <w:rFonts w:hint="eastAsia"/>
                <w:sz w:val="24"/>
                <w:szCs w:val="24"/>
              </w:rPr>
              <w:t>。</w:t>
            </w:r>
          </w:p>
          <w:p w14:paraId="6BF13199">
            <w:pPr>
              <w:adjustRightInd w:val="0"/>
              <w:snapToGrid w:val="0"/>
              <w:spacing w:line="360" w:lineRule="auto"/>
              <w:ind w:firstLine="480" w:firstLineChars="200"/>
              <w:rPr>
                <w:snapToGrid w:val="0"/>
                <w:kern w:val="0"/>
                <w:sz w:val="24"/>
              </w:rPr>
            </w:pPr>
            <w:r>
              <w:rPr>
                <w:rFonts w:hint="eastAsia"/>
                <w:snapToGrid w:val="0"/>
                <w:kern w:val="0"/>
                <w:sz w:val="24"/>
              </w:rPr>
              <w:t>（4）食堂油烟</w:t>
            </w:r>
          </w:p>
          <w:p w14:paraId="28EA312C">
            <w:pPr>
              <w:snapToGrid w:val="0"/>
              <w:spacing w:line="360" w:lineRule="auto"/>
              <w:ind w:firstLine="480" w:firstLineChars="200"/>
              <w:rPr>
                <w:sz w:val="24"/>
                <w:szCs w:val="24"/>
              </w:rPr>
            </w:pPr>
            <w:r>
              <w:rPr>
                <w:sz w:val="24"/>
                <w:szCs w:val="24"/>
              </w:rPr>
              <w:t>本项目职工定员</w:t>
            </w:r>
            <w:r>
              <w:rPr>
                <w:rFonts w:hint="eastAsia"/>
                <w:sz w:val="24"/>
                <w:szCs w:val="24"/>
              </w:rPr>
              <w:t>2</w:t>
            </w:r>
            <w:r>
              <w:rPr>
                <w:sz w:val="24"/>
                <w:szCs w:val="24"/>
              </w:rPr>
              <w:t>0人</w:t>
            </w:r>
            <w:r>
              <w:rPr>
                <w:rFonts w:hint="eastAsia"/>
                <w:sz w:val="24"/>
                <w:szCs w:val="24"/>
              </w:rPr>
              <w:t>，</w:t>
            </w:r>
            <w:r>
              <w:rPr>
                <w:sz w:val="24"/>
                <w:szCs w:val="24"/>
              </w:rPr>
              <w:t>项目配套食堂为小型饮食单位</w:t>
            </w:r>
            <w:r>
              <w:rPr>
                <w:rFonts w:hint="eastAsia"/>
                <w:sz w:val="24"/>
                <w:szCs w:val="24"/>
              </w:rPr>
              <w:t>，</w:t>
            </w:r>
            <w:r>
              <w:rPr>
                <w:sz w:val="24"/>
                <w:szCs w:val="24"/>
              </w:rPr>
              <w:t>燃料采用清洁型能源液化气</w:t>
            </w:r>
            <w:r>
              <w:rPr>
                <w:rFonts w:hint="eastAsia"/>
                <w:sz w:val="24"/>
                <w:szCs w:val="24"/>
              </w:rPr>
              <w:t>。</w:t>
            </w:r>
            <w:r>
              <w:rPr>
                <w:sz w:val="24"/>
                <w:szCs w:val="24"/>
              </w:rPr>
              <w:t>食堂油烟采用净化设施去除效率为90%，风机风量均为1000m</w:t>
            </w:r>
            <w:r>
              <w:rPr>
                <w:sz w:val="24"/>
                <w:szCs w:val="24"/>
                <w:vertAlign w:val="superscript"/>
              </w:rPr>
              <w:t>3</w:t>
            </w:r>
            <w:r>
              <w:rPr>
                <w:sz w:val="24"/>
                <w:szCs w:val="24"/>
              </w:rPr>
              <w:t>/h</w:t>
            </w:r>
            <w:r>
              <w:rPr>
                <w:rFonts w:hint="eastAsia"/>
                <w:sz w:val="24"/>
                <w:szCs w:val="24"/>
              </w:rPr>
              <w:t>。</w:t>
            </w:r>
            <w:r>
              <w:rPr>
                <w:sz w:val="24"/>
                <w:szCs w:val="24"/>
              </w:rPr>
              <w:t>项目日运行4h，油烟排放量为0.0004t/a，排放速率为0.0003kg/h，排放浓度为0.3mg/m</w:t>
            </w:r>
            <w:r>
              <w:rPr>
                <w:sz w:val="24"/>
                <w:szCs w:val="24"/>
                <w:vertAlign w:val="superscript"/>
              </w:rPr>
              <w:t>3</w:t>
            </w:r>
            <w:r>
              <w:rPr>
                <w:sz w:val="24"/>
                <w:szCs w:val="24"/>
              </w:rPr>
              <w:t>，通过一根高于屋顶1.5m高排气筒排放，排放浓度满足《山东省饮食油烟排放标准》（DB37/597-2006）</w:t>
            </w:r>
            <w:r>
              <w:rPr>
                <w:rFonts w:hint="eastAsia"/>
                <w:sz w:val="24"/>
                <w:szCs w:val="24"/>
              </w:rPr>
              <w:t>小</w:t>
            </w:r>
            <w:r>
              <w:rPr>
                <w:sz w:val="24"/>
                <w:szCs w:val="24"/>
              </w:rPr>
              <w:t>型规模标准（1.5mg/m</w:t>
            </w:r>
            <w:r>
              <w:rPr>
                <w:sz w:val="24"/>
                <w:szCs w:val="24"/>
                <w:vertAlign w:val="superscript"/>
              </w:rPr>
              <w:t>3</w:t>
            </w:r>
            <w:r>
              <w:rPr>
                <w:sz w:val="24"/>
                <w:szCs w:val="24"/>
              </w:rPr>
              <w:t>），废气产生量较少，对周围环境影响很小。</w:t>
            </w:r>
          </w:p>
          <w:p w14:paraId="003D0F50">
            <w:pPr>
              <w:snapToGrid w:val="0"/>
              <w:spacing w:line="360" w:lineRule="auto"/>
              <w:ind w:firstLine="480" w:firstLineChars="200"/>
              <w:rPr>
                <w:rFonts w:eastAsia="黑体"/>
                <w:snapToGrid w:val="0"/>
                <w:kern w:val="0"/>
                <w:sz w:val="24"/>
                <w:szCs w:val="24"/>
              </w:rPr>
            </w:pPr>
            <w:r>
              <w:rPr>
                <w:rFonts w:eastAsia="黑体"/>
                <w:snapToGrid w:val="0"/>
                <w:kern w:val="0"/>
                <w:sz w:val="24"/>
                <w:szCs w:val="24"/>
              </w:rPr>
              <w:t>2、地表水环境影响分析</w:t>
            </w:r>
          </w:p>
          <w:p w14:paraId="3FB16A10">
            <w:pPr>
              <w:spacing w:line="360" w:lineRule="auto"/>
              <w:ind w:firstLine="480" w:firstLineChars="200"/>
              <w:rPr>
                <w:snapToGrid w:val="0"/>
                <w:kern w:val="0"/>
                <w:sz w:val="24"/>
                <w:szCs w:val="24"/>
              </w:rPr>
            </w:pPr>
            <w:r>
              <w:rPr>
                <w:rFonts w:hint="eastAsia"/>
                <w:snapToGrid w:val="0"/>
                <w:kern w:val="0"/>
                <w:sz w:val="24"/>
                <w:szCs w:val="24"/>
              </w:rPr>
              <w:t>（1）</w:t>
            </w:r>
            <w:r>
              <w:rPr>
                <w:snapToGrid w:val="0"/>
                <w:kern w:val="0"/>
                <w:sz w:val="24"/>
                <w:szCs w:val="24"/>
              </w:rPr>
              <w:t>源项分析</w:t>
            </w:r>
          </w:p>
          <w:p w14:paraId="1FCE1AC0">
            <w:pPr>
              <w:spacing w:line="360" w:lineRule="auto"/>
              <w:ind w:firstLine="480" w:firstLineChars="200"/>
              <w:rPr>
                <w:bCs/>
                <w:sz w:val="24"/>
                <w:szCs w:val="24"/>
              </w:rPr>
            </w:pPr>
            <w:r>
              <w:rPr>
                <w:sz w:val="24"/>
              </w:rPr>
              <w:t>项目排水采用雨污分流制。雨水经厂区内的雨水管网，排出厂外。项目生产废水随产品带走</w:t>
            </w:r>
            <w:r>
              <w:rPr>
                <w:rFonts w:hint="eastAsia"/>
                <w:sz w:val="24"/>
              </w:rPr>
              <w:t>。洗车用水经</w:t>
            </w:r>
            <w:r>
              <w:rPr>
                <w:rFonts w:hint="eastAsia"/>
                <w:bCs/>
                <w:sz w:val="24"/>
                <w:szCs w:val="24"/>
              </w:rPr>
              <w:t>沉淀处理后循环使用，不外排。洒水抑尘水和绿化水蒸发、下渗损耗。</w:t>
            </w:r>
          </w:p>
          <w:p w14:paraId="3275675A">
            <w:pPr>
              <w:adjustRightInd w:val="0"/>
              <w:snapToGrid w:val="0"/>
              <w:spacing w:line="360" w:lineRule="auto"/>
              <w:ind w:firstLine="480" w:firstLineChars="200"/>
              <w:rPr>
                <w:snapToGrid w:val="0"/>
                <w:kern w:val="0"/>
                <w:sz w:val="24"/>
                <w:szCs w:val="24"/>
              </w:rPr>
            </w:pPr>
            <w:r>
              <w:rPr>
                <w:sz w:val="24"/>
              </w:rPr>
              <w:t>职工生活污水按生活用水的80%计，产生量为0.</w:t>
            </w:r>
            <w:r>
              <w:rPr>
                <w:rFonts w:hint="eastAsia"/>
                <w:sz w:val="24"/>
              </w:rPr>
              <w:t>64</w:t>
            </w:r>
            <w:r>
              <w:rPr>
                <w:sz w:val="24"/>
              </w:rPr>
              <w:t>m</w:t>
            </w:r>
            <w:r>
              <w:rPr>
                <w:sz w:val="24"/>
                <w:vertAlign w:val="superscript"/>
              </w:rPr>
              <w:t>3</w:t>
            </w:r>
            <w:r>
              <w:rPr>
                <w:sz w:val="24"/>
              </w:rPr>
              <w:t>/d，</w:t>
            </w:r>
            <w:r>
              <w:rPr>
                <w:rFonts w:hint="eastAsia"/>
                <w:sz w:val="24"/>
              </w:rPr>
              <w:t>192</w:t>
            </w:r>
            <w:r>
              <w:rPr>
                <w:sz w:val="24"/>
              </w:rPr>
              <w:t>m</w:t>
            </w:r>
            <w:r>
              <w:rPr>
                <w:sz w:val="24"/>
                <w:vertAlign w:val="superscript"/>
              </w:rPr>
              <w:t>3</w:t>
            </w:r>
            <w:r>
              <w:rPr>
                <w:sz w:val="24"/>
              </w:rPr>
              <w:t>/a，</w:t>
            </w:r>
            <w:r>
              <w:rPr>
                <w:rFonts w:hint="eastAsia"/>
                <w:sz w:val="24"/>
              </w:rPr>
              <w:t>食堂污水经隔油池预处理与生活污水一同</w:t>
            </w:r>
            <w:r>
              <w:rPr>
                <w:sz w:val="24"/>
              </w:rPr>
              <w:t>经</w:t>
            </w:r>
            <w:r>
              <w:rPr>
                <w:rFonts w:hint="eastAsia"/>
                <w:sz w:val="24"/>
              </w:rPr>
              <w:t>化粪池收集处理后定期外运做农肥</w:t>
            </w:r>
            <w:r>
              <w:rPr>
                <w:sz w:val="24"/>
              </w:rPr>
              <w:t>。</w:t>
            </w:r>
            <w:r>
              <w:rPr>
                <w:snapToGrid w:val="0"/>
                <w:kern w:val="0"/>
                <w:sz w:val="24"/>
                <w:szCs w:val="24"/>
              </w:rPr>
              <w:t>废水中主要的污染物为COD、SS和氨氮，原始浓度分别约为400mg/L、300mg/L和35mg/L，产生量分别约为</w:t>
            </w:r>
            <w:r>
              <w:rPr>
                <w:rFonts w:hint="eastAsia"/>
                <w:snapToGrid w:val="0"/>
                <w:kern w:val="0"/>
                <w:sz w:val="24"/>
                <w:szCs w:val="24"/>
              </w:rPr>
              <w:t>0.</w:t>
            </w:r>
            <w:r>
              <w:rPr>
                <w:snapToGrid w:val="0"/>
                <w:kern w:val="0"/>
                <w:sz w:val="24"/>
                <w:szCs w:val="24"/>
              </w:rPr>
              <w:t>054t/a、</w:t>
            </w:r>
            <w:r>
              <w:rPr>
                <w:rFonts w:hint="eastAsia"/>
                <w:snapToGrid w:val="0"/>
                <w:kern w:val="0"/>
                <w:sz w:val="24"/>
                <w:szCs w:val="24"/>
              </w:rPr>
              <w:t>0.</w:t>
            </w:r>
            <w:r>
              <w:rPr>
                <w:snapToGrid w:val="0"/>
                <w:kern w:val="0"/>
                <w:sz w:val="24"/>
                <w:szCs w:val="24"/>
              </w:rPr>
              <w:t>040t/a和</w:t>
            </w:r>
            <w:r>
              <w:rPr>
                <w:rFonts w:hint="eastAsia"/>
                <w:snapToGrid w:val="0"/>
                <w:kern w:val="0"/>
                <w:sz w:val="24"/>
                <w:szCs w:val="24"/>
              </w:rPr>
              <w:t>0.0</w:t>
            </w:r>
            <w:r>
              <w:rPr>
                <w:snapToGrid w:val="0"/>
                <w:kern w:val="0"/>
                <w:sz w:val="24"/>
                <w:szCs w:val="24"/>
              </w:rPr>
              <w:t>05t/a。</w:t>
            </w:r>
          </w:p>
          <w:p w14:paraId="6318FC46">
            <w:pPr>
              <w:spacing w:line="360" w:lineRule="auto"/>
              <w:ind w:firstLine="480" w:firstLineChars="200"/>
              <w:rPr>
                <w:snapToGrid w:val="0"/>
                <w:kern w:val="0"/>
                <w:sz w:val="24"/>
                <w:szCs w:val="24"/>
              </w:rPr>
            </w:pPr>
            <w:r>
              <w:rPr>
                <w:rFonts w:hint="eastAsia"/>
                <w:snapToGrid w:val="0"/>
                <w:kern w:val="0"/>
                <w:sz w:val="24"/>
                <w:szCs w:val="24"/>
              </w:rPr>
              <w:t>（2）</w:t>
            </w:r>
            <w:r>
              <w:rPr>
                <w:snapToGrid w:val="0"/>
                <w:kern w:val="0"/>
                <w:sz w:val="24"/>
                <w:szCs w:val="24"/>
              </w:rPr>
              <w:t>污染防治及措施分析</w:t>
            </w:r>
          </w:p>
          <w:p w14:paraId="0545CE96">
            <w:pPr>
              <w:adjustRightInd w:val="0"/>
              <w:snapToGrid w:val="0"/>
              <w:spacing w:line="360" w:lineRule="auto"/>
              <w:ind w:firstLine="480" w:firstLineChars="200"/>
              <w:rPr>
                <w:snapToGrid w:val="0"/>
                <w:kern w:val="0"/>
                <w:sz w:val="24"/>
                <w:szCs w:val="24"/>
              </w:rPr>
            </w:pPr>
            <w:r>
              <w:rPr>
                <w:snapToGrid w:val="0"/>
                <w:kern w:val="0"/>
                <w:sz w:val="24"/>
                <w:szCs w:val="24"/>
              </w:rPr>
              <w:t>本项目废水主要为生活污水，产生量约为192m</w:t>
            </w:r>
            <w:r>
              <w:rPr>
                <w:snapToGrid w:val="0"/>
                <w:kern w:val="0"/>
                <w:sz w:val="24"/>
                <w:szCs w:val="24"/>
                <w:vertAlign w:val="superscript"/>
              </w:rPr>
              <w:t>3</w:t>
            </w:r>
            <w:r>
              <w:rPr>
                <w:snapToGrid w:val="0"/>
                <w:kern w:val="0"/>
                <w:sz w:val="24"/>
                <w:szCs w:val="24"/>
              </w:rPr>
              <w:t>/a，经厂区内化粪池处理后</w:t>
            </w:r>
            <w:r>
              <w:rPr>
                <w:rFonts w:hint="eastAsia"/>
                <w:snapToGrid w:val="0"/>
                <w:kern w:val="0"/>
                <w:sz w:val="24"/>
                <w:szCs w:val="24"/>
              </w:rPr>
              <w:t>，外运堆肥不外排，洗车废水经三级沉淀池处理后重复使用，不外排。项目</w:t>
            </w:r>
            <w:r>
              <w:rPr>
                <w:snapToGrid w:val="0"/>
                <w:kern w:val="0"/>
                <w:sz w:val="24"/>
                <w:szCs w:val="24"/>
              </w:rPr>
              <w:t>对周围地表水环境质量影响较小。</w:t>
            </w:r>
          </w:p>
          <w:p w14:paraId="1040AE2F">
            <w:pPr>
              <w:snapToGrid w:val="0"/>
              <w:spacing w:line="360" w:lineRule="auto"/>
              <w:ind w:firstLine="480" w:firstLineChars="200"/>
              <w:rPr>
                <w:rFonts w:eastAsia="黑体"/>
                <w:snapToGrid w:val="0"/>
                <w:kern w:val="0"/>
                <w:sz w:val="24"/>
                <w:szCs w:val="24"/>
              </w:rPr>
            </w:pPr>
            <w:r>
              <w:rPr>
                <w:snapToGrid w:val="0"/>
                <w:kern w:val="0"/>
                <w:sz w:val="24"/>
              </w:rPr>
              <w:t>3、</w:t>
            </w:r>
            <w:r>
              <w:rPr>
                <w:rFonts w:eastAsia="黑体"/>
                <w:snapToGrid w:val="0"/>
                <w:kern w:val="0"/>
                <w:sz w:val="24"/>
                <w:szCs w:val="24"/>
              </w:rPr>
              <w:t>地下水环境影响分析</w:t>
            </w:r>
          </w:p>
          <w:p w14:paraId="0F6F2EE8">
            <w:pPr>
              <w:spacing w:line="360" w:lineRule="auto"/>
              <w:ind w:firstLine="480" w:firstLineChars="200"/>
              <w:rPr>
                <w:sz w:val="24"/>
              </w:rPr>
            </w:pPr>
            <w:r>
              <w:rPr>
                <w:rFonts w:hint="eastAsia"/>
                <w:sz w:val="24"/>
              </w:rPr>
              <w:t>根据《环境影响评价技术导则 地下水环境》（HJ 610-2016)附录A地下水环境影响评价行业分类表，本项目属于“U 城镇基础设施及房地产”中的“155、废旧资源（含生物质）加工、再生利用”报告表项目及“J 非金属矿采选及制品制造”中的“60、砼结构构件制造、商品混凝土加工”报告表项目，确定建设项目所属的地下水环境影响评价项目类别为IV类。</w:t>
            </w:r>
          </w:p>
          <w:p w14:paraId="182D694C">
            <w:pPr>
              <w:adjustRightInd w:val="0"/>
              <w:snapToGrid w:val="0"/>
              <w:spacing w:line="360" w:lineRule="auto"/>
              <w:ind w:firstLine="480" w:firstLineChars="200"/>
              <w:rPr>
                <w:snapToGrid w:val="0"/>
                <w:kern w:val="0"/>
                <w:sz w:val="24"/>
                <w:szCs w:val="24"/>
              </w:rPr>
            </w:pPr>
            <w:r>
              <w:rPr>
                <w:rFonts w:hint="eastAsia"/>
                <w:snapToGrid w:val="0"/>
                <w:kern w:val="0"/>
                <w:sz w:val="24"/>
                <w:szCs w:val="24"/>
              </w:rPr>
              <w:t>（1）</w:t>
            </w:r>
            <w:r>
              <w:rPr>
                <w:snapToGrid w:val="0"/>
                <w:kern w:val="0"/>
                <w:sz w:val="24"/>
                <w:szCs w:val="24"/>
              </w:rPr>
              <w:t>地下水污染途径分析</w:t>
            </w:r>
          </w:p>
          <w:p w14:paraId="3CCAEEBB">
            <w:pPr>
              <w:adjustRightInd w:val="0"/>
              <w:snapToGrid w:val="0"/>
              <w:spacing w:line="360" w:lineRule="auto"/>
              <w:ind w:firstLine="480" w:firstLineChars="200"/>
              <w:rPr>
                <w:snapToGrid w:val="0"/>
                <w:kern w:val="0"/>
                <w:sz w:val="24"/>
              </w:rPr>
            </w:pPr>
            <w:r>
              <w:rPr>
                <w:rFonts w:hint="eastAsia"/>
                <w:snapToGrid w:val="0"/>
                <w:kern w:val="0"/>
                <w:sz w:val="24"/>
              </w:rPr>
              <w:t>生产废水、</w:t>
            </w:r>
            <w:r>
              <w:rPr>
                <w:snapToGrid w:val="0"/>
                <w:kern w:val="0"/>
                <w:sz w:val="24"/>
              </w:rPr>
              <w:t>生活污水通过管沟、</w:t>
            </w:r>
            <w:r>
              <w:rPr>
                <w:rFonts w:hint="eastAsia"/>
                <w:snapToGrid w:val="0"/>
                <w:kern w:val="0"/>
                <w:sz w:val="24"/>
              </w:rPr>
              <w:t>三级沉淀池、</w:t>
            </w:r>
            <w:r>
              <w:rPr>
                <w:snapToGrid w:val="0"/>
                <w:kern w:val="0"/>
                <w:sz w:val="24"/>
              </w:rPr>
              <w:t>化粪池池体池壁跑冒滴漏下渗对周围地下水造成污染。本项目可能造成地下水污染的途径主要包括通过管沟泄漏下渗、池体池壁下渗等2个类型。</w:t>
            </w:r>
          </w:p>
          <w:p w14:paraId="0D83FEF5">
            <w:pPr>
              <w:pStyle w:val="6"/>
              <w:adjustRightInd w:val="0"/>
              <w:snapToGrid w:val="0"/>
              <w:spacing w:line="360" w:lineRule="auto"/>
              <w:ind w:firstLine="480"/>
              <w:rPr>
                <w:rFonts w:ascii="Times New Roman" w:eastAsia="宋体"/>
                <w:snapToGrid w:val="0"/>
                <w:color w:val="auto"/>
                <w:kern w:val="0"/>
                <w:sz w:val="24"/>
              </w:rPr>
            </w:pPr>
            <w:r>
              <w:rPr>
                <w:rFonts w:hint="eastAsia" w:ascii="Times New Roman" w:eastAsia="宋体"/>
                <w:snapToGrid w:val="0"/>
                <w:color w:val="auto"/>
                <w:kern w:val="0"/>
                <w:sz w:val="24"/>
              </w:rPr>
              <w:t>（2）</w:t>
            </w:r>
            <w:r>
              <w:rPr>
                <w:rFonts w:ascii="Times New Roman" w:eastAsia="宋体"/>
                <w:snapToGrid w:val="0"/>
                <w:color w:val="auto"/>
                <w:kern w:val="0"/>
                <w:sz w:val="24"/>
              </w:rPr>
              <w:t>主要防渗措施</w:t>
            </w:r>
          </w:p>
          <w:p w14:paraId="745DFB59">
            <w:pPr>
              <w:tabs>
                <w:tab w:val="left" w:pos="6780"/>
              </w:tabs>
              <w:adjustRightInd w:val="0"/>
              <w:snapToGrid w:val="0"/>
              <w:spacing w:line="360" w:lineRule="auto"/>
              <w:ind w:firstLine="480" w:firstLineChars="200"/>
              <w:rPr>
                <w:snapToGrid w:val="0"/>
                <w:kern w:val="0"/>
                <w:sz w:val="24"/>
              </w:rPr>
            </w:pPr>
            <w:r>
              <w:rPr>
                <w:snapToGrid w:val="0"/>
                <w:kern w:val="0"/>
                <w:sz w:val="24"/>
              </w:rPr>
              <w:t>本项目针对污染途径类型均采取相应的防治措施，本项目主要地下水污染途径及采取的防治措施情况见</w:t>
            </w:r>
            <w:r>
              <w:rPr>
                <w:rFonts w:hint="eastAsia"/>
                <w:snapToGrid w:val="0"/>
                <w:kern w:val="0"/>
                <w:sz w:val="24"/>
              </w:rPr>
              <w:t>下</w:t>
            </w:r>
            <w:r>
              <w:rPr>
                <w:snapToGrid w:val="0"/>
                <w:kern w:val="0"/>
                <w:sz w:val="24"/>
              </w:rPr>
              <w:t>表。</w:t>
            </w:r>
          </w:p>
          <w:p w14:paraId="64453C4D">
            <w:pPr>
              <w:adjustRightInd w:val="0"/>
              <w:snapToGrid w:val="0"/>
              <w:jc w:val="center"/>
              <w:rPr>
                <w:rFonts w:eastAsia="黑体"/>
                <w:snapToGrid w:val="0"/>
                <w:kern w:val="0"/>
                <w:sz w:val="24"/>
              </w:rPr>
            </w:pPr>
            <w:r>
              <w:rPr>
                <w:rFonts w:eastAsia="黑体"/>
                <w:snapToGrid w:val="0"/>
                <w:kern w:val="0"/>
                <w:sz w:val="24"/>
              </w:rPr>
              <w:t>表7-8  本项目地下水污染途径及应采取的防制措施</w:t>
            </w:r>
          </w:p>
          <w:tbl>
            <w:tblPr>
              <w:tblStyle w:val="27"/>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5"/>
              <w:gridCol w:w="993"/>
              <w:gridCol w:w="7026"/>
            </w:tblGrid>
            <w:tr w14:paraId="033B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35" w:type="dxa"/>
                  <w:vAlign w:val="center"/>
                </w:tcPr>
                <w:p w14:paraId="05C7B25B">
                  <w:pPr>
                    <w:adjustRightInd w:val="0"/>
                    <w:snapToGrid w:val="0"/>
                    <w:jc w:val="center"/>
                    <w:rPr>
                      <w:snapToGrid w:val="0"/>
                      <w:kern w:val="0"/>
                      <w:sz w:val="21"/>
                      <w:szCs w:val="24"/>
                    </w:rPr>
                  </w:pPr>
                  <w:r>
                    <w:rPr>
                      <w:snapToGrid w:val="0"/>
                      <w:kern w:val="0"/>
                      <w:sz w:val="21"/>
                      <w:szCs w:val="24"/>
                    </w:rPr>
                    <w:t>污染途径</w:t>
                  </w:r>
                </w:p>
              </w:tc>
              <w:tc>
                <w:tcPr>
                  <w:tcW w:w="993" w:type="dxa"/>
                  <w:vAlign w:val="center"/>
                </w:tcPr>
                <w:p w14:paraId="229F7007">
                  <w:pPr>
                    <w:adjustRightInd w:val="0"/>
                    <w:snapToGrid w:val="0"/>
                    <w:jc w:val="center"/>
                    <w:rPr>
                      <w:snapToGrid w:val="0"/>
                      <w:kern w:val="0"/>
                      <w:sz w:val="21"/>
                      <w:szCs w:val="24"/>
                    </w:rPr>
                  </w:pPr>
                  <w:r>
                    <w:rPr>
                      <w:snapToGrid w:val="0"/>
                      <w:kern w:val="0"/>
                      <w:sz w:val="21"/>
                      <w:szCs w:val="24"/>
                    </w:rPr>
                    <w:t>污染环节</w:t>
                  </w:r>
                </w:p>
              </w:tc>
              <w:tc>
                <w:tcPr>
                  <w:tcW w:w="7026" w:type="dxa"/>
                  <w:vAlign w:val="center"/>
                </w:tcPr>
                <w:p w14:paraId="35668CFC">
                  <w:pPr>
                    <w:adjustRightInd w:val="0"/>
                    <w:snapToGrid w:val="0"/>
                    <w:jc w:val="center"/>
                    <w:rPr>
                      <w:snapToGrid w:val="0"/>
                      <w:kern w:val="0"/>
                      <w:sz w:val="21"/>
                      <w:szCs w:val="24"/>
                    </w:rPr>
                  </w:pPr>
                  <w:r>
                    <w:rPr>
                      <w:snapToGrid w:val="0"/>
                      <w:kern w:val="0"/>
                      <w:sz w:val="21"/>
                      <w:szCs w:val="24"/>
                    </w:rPr>
                    <w:t>污染防治措施</w:t>
                  </w:r>
                </w:p>
              </w:tc>
            </w:tr>
            <w:tr w14:paraId="260D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35" w:type="dxa"/>
                  <w:vAlign w:val="center"/>
                </w:tcPr>
                <w:p w14:paraId="184B73A4">
                  <w:pPr>
                    <w:adjustRightInd w:val="0"/>
                    <w:snapToGrid w:val="0"/>
                    <w:jc w:val="center"/>
                    <w:rPr>
                      <w:snapToGrid w:val="0"/>
                      <w:kern w:val="0"/>
                      <w:sz w:val="21"/>
                      <w:szCs w:val="24"/>
                    </w:rPr>
                  </w:pPr>
                  <w:r>
                    <w:rPr>
                      <w:snapToGrid w:val="0"/>
                      <w:kern w:val="0"/>
                      <w:sz w:val="21"/>
                      <w:szCs w:val="24"/>
                    </w:rPr>
                    <w:t>管线泄漏</w:t>
                  </w:r>
                </w:p>
              </w:tc>
              <w:tc>
                <w:tcPr>
                  <w:tcW w:w="993" w:type="dxa"/>
                  <w:vAlign w:val="center"/>
                </w:tcPr>
                <w:p w14:paraId="6464E298">
                  <w:pPr>
                    <w:adjustRightInd w:val="0"/>
                    <w:snapToGrid w:val="0"/>
                    <w:jc w:val="center"/>
                    <w:rPr>
                      <w:snapToGrid w:val="0"/>
                      <w:kern w:val="0"/>
                      <w:sz w:val="21"/>
                      <w:szCs w:val="24"/>
                    </w:rPr>
                  </w:pPr>
                  <w:r>
                    <w:rPr>
                      <w:snapToGrid w:val="0"/>
                      <w:kern w:val="0"/>
                      <w:sz w:val="21"/>
                      <w:szCs w:val="24"/>
                    </w:rPr>
                    <w:t>污水输送</w:t>
                  </w:r>
                </w:p>
              </w:tc>
              <w:tc>
                <w:tcPr>
                  <w:tcW w:w="7026" w:type="dxa"/>
                </w:tcPr>
                <w:p w14:paraId="1F5E6370">
                  <w:pPr>
                    <w:adjustRightInd w:val="0"/>
                    <w:snapToGrid w:val="0"/>
                    <w:rPr>
                      <w:snapToGrid w:val="0"/>
                      <w:kern w:val="0"/>
                      <w:sz w:val="21"/>
                      <w:szCs w:val="21"/>
                    </w:rPr>
                  </w:pPr>
                  <w:r>
                    <w:rPr>
                      <w:rFonts w:hint="eastAsia" w:ascii="宋体" w:hAnsi="宋体" w:cs="宋体"/>
                      <w:snapToGrid w:val="0"/>
                      <w:kern w:val="0"/>
                      <w:sz w:val="21"/>
                      <w:szCs w:val="21"/>
                    </w:rPr>
                    <w:t>①</w:t>
                  </w:r>
                  <w:r>
                    <w:rPr>
                      <w:snapToGrid w:val="0"/>
                      <w:kern w:val="0"/>
                      <w:sz w:val="21"/>
                      <w:szCs w:val="21"/>
                    </w:rPr>
                    <w:t>选用耐腐蚀耐高温材料管材；</w:t>
                  </w:r>
                </w:p>
                <w:p w14:paraId="7B03CB0D">
                  <w:pPr>
                    <w:adjustRightInd w:val="0"/>
                    <w:snapToGrid w:val="0"/>
                    <w:rPr>
                      <w:snapToGrid w:val="0"/>
                      <w:kern w:val="0"/>
                      <w:sz w:val="21"/>
                      <w:szCs w:val="21"/>
                    </w:rPr>
                  </w:pPr>
                  <w:r>
                    <w:rPr>
                      <w:rFonts w:hint="eastAsia" w:ascii="宋体" w:hAnsi="宋体" w:cs="宋体"/>
                      <w:snapToGrid w:val="0"/>
                      <w:kern w:val="0"/>
                      <w:sz w:val="21"/>
                      <w:szCs w:val="21"/>
                    </w:rPr>
                    <w:t>②</w:t>
                  </w:r>
                  <w:r>
                    <w:rPr>
                      <w:snapToGrid w:val="0"/>
                      <w:kern w:val="0"/>
                      <w:sz w:val="21"/>
                      <w:szCs w:val="21"/>
                    </w:rPr>
                    <w:t>管线内衬防腐材料；</w:t>
                  </w:r>
                </w:p>
                <w:p w14:paraId="293278B9">
                  <w:pPr>
                    <w:adjustRightInd w:val="0"/>
                    <w:snapToGrid w:val="0"/>
                    <w:rPr>
                      <w:snapToGrid w:val="0"/>
                      <w:kern w:val="0"/>
                      <w:sz w:val="21"/>
                      <w:szCs w:val="21"/>
                    </w:rPr>
                  </w:pPr>
                  <w:r>
                    <w:rPr>
                      <w:rFonts w:hint="eastAsia" w:ascii="宋体" w:hAnsi="宋体" w:cs="宋体"/>
                      <w:snapToGrid w:val="0"/>
                      <w:kern w:val="0"/>
                      <w:sz w:val="21"/>
                      <w:szCs w:val="21"/>
                    </w:rPr>
                    <w:t>③</w:t>
                  </w:r>
                  <w:r>
                    <w:rPr>
                      <w:snapToGrid w:val="0"/>
                      <w:kern w:val="0"/>
                      <w:sz w:val="21"/>
                      <w:szCs w:val="21"/>
                    </w:rPr>
                    <w:t>管线连接处及阀门重点检查，选用优质产品；</w:t>
                  </w:r>
                </w:p>
                <w:p w14:paraId="4A098916">
                  <w:pPr>
                    <w:adjustRightInd w:val="0"/>
                    <w:snapToGrid w:val="0"/>
                    <w:rPr>
                      <w:snapToGrid w:val="0"/>
                      <w:kern w:val="0"/>
                      <w:sz w:val="21"/>
                      <w:szCs w:val="21"/>
                    </w:rPr>
                  </w:pPr>
                  <w:r>
                    <w:rPr>
                      <w:rFonts w:hint="eastAsia" w:ascii="宋体" w:hAnsi="宋体" w:cs="宋体"/>
                      <w:snapToGrid w:val="0"/>
                      <w:kern w:val="0"/>
                      <w:sz w:val="21"/>
                      <w:szCs w:val="21"/>
                    </w:rPr>
                    <w:t>④</w:t>
                  </w:r>
                  <w:r>
                    <w:rPr>
                      <w:snapToGrid w:val="0"/>
                      <w:kern w:val="0"/>
                      <w:sz w:val="21"/>
                      <w:szCs w:val="21"/>
                    </w:rPr>
                    <w:t>尽可能地上设置，并在管线下方设置收集槽与事故水池连通；</w:t>
                  </w:r>
                </w:p>
                <w:p w14:paraId="4666E7B8">
                  <w:pPr>
                    <w:adjustRightInd w:val="0"/>
                    <w:snapToGrid w:val="0"/>
                    <w:rPr>
                      <w:snapToGrid w:val="0"/>
                      <w:kern w:val="0"/>
                      <w:sz w:val="21"/>
                      <w:szCs w:val="21"/>
                    </w:rPr>
                  </w:pPr>
                  <w:r>
                    <w:rPr>
                      <w:rFonts w:hint="eastAsia" w:ascii="宋体" w:hAnsi="宋体" w:cs="宋体"/>
                      <w:snapToGrid w:val="0"/>
                      <w:kern w:val="0"/>
                      <w:sz w:val="21"/>
                      <w:szCs w:val="21"/>
                    </w:rPr>
                    <w:t>⑤</w:t>
                  </w:r>
                  <w:r>
                    <w:rPr>
                      <w:snapToGrid w:val="0"/>
                      <w:kern w:val="0"/>
                      <w:sz w:val="21"/>
                      <w:szCs w:val="21"/>
                    </w:rPr>
                    <w:t>沟渠建设严格按照《渠道防渗工程技术规范》的要求采取有效的防渗漏措施；</w:t>
                  </w:r>
                </w:p>
                <w:p w14:paraId="1D6021FE">
                  <w:pPr>
                    <w:adjustRightInd w:val="0"/>
                    <w:snapToGrid w:val="0"/>
                    <w:rPr>
                      <w:snapToGrid w:val="0"/>
                      <w:kern w:val="0"/>
                      <w:sz w:val="21"/>
                      <w:szCs w:val="21"/>
                    </w:rPr>
                  </w:pPr>
                  <w:r>
                    <w:rPr>
                      <w:rFonts w:hint="eastAsia" w:ascii="宋体" w:hAnsi="宋体" w:cs="宋体"/>
                      <w:snapToGrid w:val="0"/>
                      <w:kern w:val="0"/>
                      <w:sz w:val="21"/>
                      <w:szCs w:val="21"/>
                    </w:rPr>
                    <w:t>⑥</w:t>
                  </w:r>
                  <w:r>
                    <w:rPr>
                      <w:snapToGrid w:val="0"/>
                      <w:kern w:val="0"/>
                      <w:sz w:val="21"/>
                      <w:szCs w:val="21"/>
                    </w:rPr>
                    <w:t>地下走管的管道、</w:t>
                  </w:r>
                  <w:r>
                    <w:rPr>
                      <w:rFonts w:hint="eastAsia"/>
                      <w:snapToGrid w:val="0"/>
                      <w:kern w:val="0"/>
                      <w:sz w:val="21"/>
                      <w:szCs w:val="21"/>
                    </w:rPr>
                    <w:t xml:space="preserve"> </w:t>
                  </w:r>
                  <w:r>
                    <w:rPr>
                      <w:snapToGrid w:val="0"/>
                      <w:kern w:val="0"/>
                      <w:sz w:val="21"/>
                      <w:szCs w:val="21"/>
                    </w:rPr>
                    <w:t>阀门设专用防渗管沟，管沟上设活动观察顶盖；</w:t>
                  </w:r>
                </w:p>
                <w:p w14:paraId="78A30008">
                  <w:pPr>
                    <w:adjustRightInd w:val="0"/>
                    <w:snapToGrid w:val="0"/>
                    <w:rPr>
                      <w:snapToGrid w:val="0"/>
                      <w:kern w:val="0"/>
                      <w:sz w:val="21"/>
                      <w:szCs w:val="21"/>
                    </w:rPr>
                  </w:pPr>
                  <w:r>
                    <w:rPr>
                      <w:rFonts w:hint="eastAsia" w:ascii="宋体" w:hAnsi="宋体" w:cs="宋体"/>
                      <w:snapToGrid w:val="0"/>
                      <w:kern w:val="0"/>
                      <w:sz w:val="21"/>
                      <w:szCs w:val="21"/>
                    </w:rPr>
                    <w:t>⑦</w:t>
                  </w:r>
                  <w:r>
                    <w:rPr>
                      <w:snapToGrid w:val="0"/>
                      <w:kern w:val="0"/>
                      <w:sz w:val="21"/>
                      <w:szCs w:val="21"/>
                    </w:rPr>
                    <w:t>排水系统建设雨污分流制。</w:t>
                  </w:r>
                </w:p>
              </w:tc>
            </w:tr>
            <w:tr w14:paraId="6F2A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 w:hRule="atLeast"/>
              </w:trPr>
              <w:tc>
                <w:tcPr>
                  <w:tcW w:w="935" w:type="dxa"/>
                  <w:vAlign w:val="center"/>
                </w:tcPr>
                <w:p w14:paraId="236DA1F0">
                  <w:pPr>
                    <w:adjustRightInd w:val="0"/>
                    <w:snapToGrid w:val="0"/>
                    <w:jc w:val="center"/>
                    <w:rPr>
                      <w:snapToGrid w:val="0"/>
                      <w:kern w:val="0"/>
                      <w:sz w:val="21"/>
                      <w:szCs w:val="24"/>
                    </w:rPr>
                  </w:pPr>
                  <w:r>
                    <w:rPr>
                      <w:snapToGrid w:val="0"/>
                      <w:kern w:val="0"/>
                      <w:sz w:val="21"/>
                      <w:szCs w:val="24"/>
                    </w:rPr>
                    <w:t>池体池壁</w:t>
                  </w:r>
                </w:p>
              </w:tc>
              <w:tc>
                <w:tcPr>
                  <w:tcW w:w="993" w:type="dxa"/>
                  <w:vAlign w:val="center"/>
                </w:tcPr>
                <w:p w14:paraId="3E083103">
                  <w:pPr>
                    <w:adjustRightInd w:val="0"/>
                    <w:snapToGrid w:val="0"/>
                    <w:jc w:val="center"/>
                    <w:rPr>
                      <w:snapToGrid w:val="0"/>
                      <w:kern w:val="0"/>
                      <w:sz w:val="21"/>
                      <w:szCs w:val="24"/>
                    </w:rPr>
                  </w:pPr>
                  <w:r>
                    <w:rPr>
                      <w:rFonts w:hint="eastAsia"/>
                      <w:snapToGrid w:val="0"/>
                      <w:kern w:val="0"/>
                      <w:sz w:val="21"/>
                      <w:szCs w:val="24"/>
                    </w:rPr>
                    <w:t>三级沉淀池、隔油池、</w:t>
                  </w:r>
                  <w:r>
                    <w:rPr>
                      <w:snapToGrid w:val="0"/>
                      <w:kern w:val="0"/>
                      <w:sz w:val="21"/>
                      <w:szCs w:val="24"/>
                    </w:rPr>
                    <w:t>化粪池</w:t>
                  </w:r>
                </w:p>
              </w:tc>
              <w:tc>
                <w:tcPr>
                  <w:tcW w:w="7026" w:type="dxa"/>
                </w:tcPr>
                <w:p w14:paraId="6456566B">
                  <w:pPr>
                    <w:adjustRightInd w:val="0"/>
                    <w:snapToGrid w:val="0"/>
                    <w:rPr>
                      <w:snapToGrid w:val="0"/>
                      <w:kern w:val="0"/>
                      <w:sz w:val="21"/>
                      <w:szCs w:val="21"/>
                    </w:rPr>
                  </w:pPr>
                  <w:r>
                    <w:rPr>
                      <w:rFonts w:hint="eastAsia" w:ascii="宋体" w:hAnsi="宋体" w:cs="宋体"/>
                      <w:snapToGrid w:val="0"/>
                      <w:kern w:val="0"/>
                      <w:sz w:val="21"/>
                      <w:szCs w:val="21"/>
                    </w:rPr>
                    <w:t>①</w:t>
                  </w:r>
                  <w:r>
                    <w:rPr>
                      <w:snapToGrid w:val="0"/>
                      <w:kern w:val="0"/>
                      <w:sz w:val="21"/>
                      <w:szCs w:val="21"/>
                    </w:rPr>
                    <w:t>自然地基采用粘土夯实硬化；</w:t>
                  </w:r>
                </w:p>
                <w:p w14:paraId="55860A8E">
                  <w:pPr>
                    <w:adjustRightInd w:val="0"/>
                    <w:snapToGrid w:val="0"/>
                    <w:rPr>
                      <w:snapToGrid w:val="0"/>
                      <w:kern w:val="0"/>
                      <w:sz w:val="21"/>
                      <w:szCs w:val="21"/>
                    </w:rPr>
                  </w:pPr>
                  <w:r>
                    <w:rPr>
                      <w:rFonts w:hint="eastAsia" w:ascii="宋体" w:hAnsi="宋体" w:cs="宋体"/>
                      <w:snapToGrid w:val="0"/>
                      <w:kern w:val="0"/>
                      <w:sz w:val="21"/>
                      <w:szCs w:val="21"/>
                    </w:rPr>
                    <w:t>②</w:t>
                  </w:r>
                  <w:r>
                    <w:rPr>
                      <w:snapToGrid w:val="0"/>
                      <w:kern w:val="0"/>
                      <w:sz w:val="21"/>
                      <w:szCs w:val="21"/>
                    </w:rPr>
                    <w:t>池体建设应采用高标号防渗混凝土；</w:t>
                  </w:r>
                </w:p>
                <w:p w14:paraId="66CBE5EF">
                  <w:pPr>
                    <w:adjustRightInd w:val="0"/>
                    <w:snapToGrid w:val="0"/>
                    <w:rPr>
                      <w:snapToGrid w:val="0"/>
                      <w:kern w:val="0"/>
                      <w:sz w:val="21"/>
                      <w:szCs w:val="21"/>
                    </w:rPr>
                  </w:pPr>
                  <w:r>
                    <w:rPr>
                      <w:rFonts w:hint="eastAsia" w:ascii="宋体" w:hAnsi="宋体" w:cs="宋体"/>
                      <w:snapToGrid w:val="0"/>
                      <w:kern w:val="0"/>
                      <w:sz w:val="21"/>
                      <w:szCs w:val="21"/>
                    </w:rPr>
                    <w:t>③</w:t>
                  </w:r>
                  <w:r>
                    <w:rPr>
                      <w:snapToGrid w:val="0"/>
                      <w:kern w:val="0"/>
                      <w:sz w:val="21"/>
                      <w:szCs w:val="21"/>
                    </w:rPr>
                    <w:t>池底及池壁防渗及防腐处理。如采用土工布膜衬垫、塑料树脂夹层等；</w:t>
                  </w:r>
                </w:p>
                <w:p w14:paraId="59195C4A">
                  <w:pPr>
                    <w:adjustRightInd w:val="0"/>
                    <w:snapToGrid w:val="0"/>
                    <w:rPr>
                      <w:snapToGrid w:val="0"/>
                      <w:kern w:val="0"/>
                      <w:sz w:val="21"/>
                      <w:szCs w:val="21"/>
                    </w:rPr>
                  </w:pPr>
                  <w:r>
                    <w:rPr>
                      <w:rFonts w:hint="eastAsia" w:ascii="宋体" w:hAnsi="宋体" w:cs="宋体"/>
                      <w:snapToGrid w:val="0"/>
                      <w:kern w:val="0"/>
                      <w:sz w:val="21"/>
                      <w:szCs w:val="21"/>
                    </w:rPr>
                    <w:t>④</w:t>
                  </w:r>
                  <w:r>
                    <w:rPr>
                      <w:snapToGrid w:val="0"/>
                      <w:kern w:val="0"/>
                      <w:sz w:val="21"/>
                      <w:szCs w:val="21"/>
                    </w:rPr>
                    <w:t>池体内衬防腐、耐高温材料；</w:t>
                  </w:r>
                </w:p>
                <w:p w14:paraId="1A543B5D">
                  <w:pPr>
                    <w:adjustRightInd w:val="0"/>
                    <w:snapToGrid w:val="0"/>
                    <w:rPr>
                      <w:snapToGrid w:val="0"/>
                      <w:kern w:val="0"/>
                      <w:sz w:val="21"/>
                      <w:szCs w:val="21"/>
                    </w:rPr>
                  </w:pPr>
                  <w:r>
                    <w:rPr>
                      <w:rFonts w:hint="eastAsia" w:ascii="宋体" w:hAnsi="宋体" w:cs="宋体"/>
                      <w:snapToGrid w:val="0"/>
                      <w:kern w:val="0"/>
                      <w:sz w:val="21"/>
                      <w:szCs w:val="21"/>
                    </w:rPr>
                    <w:t>⑤</w:t>
                  </w:r>
                  <w:r>
                    <w:rPr>
                      <w:rFonts w:hint="eastAsia"/>
                      <w:snapToGrid w:val="0"/>
                      <w:kern w:val="0"/>
                      <w:sz w:val="21"/>
                      <w:szCs w:val="21"/>
                      <w:lang w:eastAsia="zh-CN"/>
                    </w:rPr>
                    <w:t>混凝土浇筑</w:t>
                  </w:r>
                  <w:r>
                    <w:rPr>
                      <w:snapToGrid w:val="0"/>
                      <w:kern w:val="0"/>
                      <w:sz w:val="21"/>
                      <w:szCs w:val="21"/>
                    </w:rPr>
                    <w:t>严格按照相关防渗规定防止出现混凝土裂缝；</w:t>
                  </w:r>
                </w:p>
                <w:p w14:paraId="736EAE91">
                  <w:pPr>
                    <w:adjustRightInd w:val="0"/>
                    <w:snapToGrid w:val="0"/>
                    <w:rPr>
                      <w:snapToGrid w:val="0"/>
                      <w:kern w:val="0"/>
                      <w:sz w:val="21"/>
                      <w:szCs w:val="21"/>
                    </w:rPr>
                  </w:pPr>
                  <w:r>
                    <w:rPr>
                      <w:rFonts w:hint="eastAsia" w:ascii="宋体" w:hAnsi="宋体" w:cs="宋体"/>
                      <w:snapToGrid w:val="0"/>
                      <w:kern w:val="0"/>
                      <w:sz w:val="21"/>
                      <w:szCs w:val="21"/>
                    </w:rPr>
                    <w:t>⑥</w:t>
                  </w:r>
                  <w:r>
                    <w:rPr>
                      <w:snapToGrid w:val="0"/>
                      <w:kern w:val="0"/>
                      <w:sz w:val="21"/>
                      <w:szCs w:val="21"/>
                    </w:rPr>
                    <w:t>按照水压计算，设计足够厚度的钢筋混凝土结构。</w:t>
                  </w:r>
                </w:p>
              </w:tc>
            </w:tr>
          </w:tbl>
          <w:p w14:paraId="6DF5EE51">
            <w:pPr>
              <w:adjustRightInd w:val="0"/>
              <w:snapToGrid w:val="0"/>
              <w:spacing w:line="360" w:lineRule="auto"/>
              <w:ind w:firstLine="480" w:firstLineChars="200"/>
              <w:rPr>
                <w:sz w:val="24"/>
              </w:rPr>
            </w:pPr>
            <w:r>
              <w:rPr>
                <w:sz w:val="24"/>
              </w:rPr>
              <w:t>本项目废水对地下水造成影响的环节主要是废水的产生、输送、存储等环节。本项目污水输送采用防渗沟渠，污水产生和储存处各构筑物及地坪均采取防渗措施后，本项目建设和生产对地下水的影响较小。</w:t>
            </w:r>
          </w:p>
          <w:p w14:paraId="481D227A">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4、声环境影响分析</w:t>
            </w:r>
          </w:p>
          <w:p w14:paraId="0B070199">
            <w:pPr>
              <w:adjustRightInd w:val="0"/>
              <w:snapToGrid w:val="0"/>
              <w:spacing w:line="360" w:lineRule="auto"/>
              <w:ind w:firstLine="480" w:firstLineChars="200"/>
              <w:rPr>
                <w:snapToGrid w:val="0"/>
                <w:kern w:val="0"/>
                <w:sz w:val="24"/>
                <w:szCs w:val="24"/>
              </w:rPr>
            </w:pPr>
            <w:r>
              <w:rPr>
                <w:rFonts w:hint="eastAsia"/>
                <w:snapToGrid w:val="0"/>
                <w:kern w:val="0"/>
                <w:sz w:val="24"/>
                <w:szCs w:val="24"/>
              </w:rPr>
              <w:t>（1）</w:t>
            </w:r>
            <w:r>
              <w:rPr>
                <w:snapToGrid w:val="0"/>
                <w:kern w:val="0"/>
                <w:sz w:val="24"/>
                <w:szCs w:val="24"/>
              </w:rPr>
              <w:t>源项分析</w:t>
            </w:r>
          </w:p>
          <w:p w14:paraId="26FDB8C4">
            <w:pPr>
              <w:spacing w:line="360" w:lineRule="auto"/>
              <w:ind w:firstLine="525"/>
              <w:rPr>
                <w:rFonts w:eastAsia="新宋体"/>
                <w:sz w:val="24"/>
              </w:rPr>
            </w:pPr>
            <w:r>
              <w:rPr>
                <w:rFonts w:eastAsia="新宋体"/>
                <w:sz w:val="24"/>
              </w:rPr>
              <w:t>该项目主要噪声源为</w:t>
            </w:r>
            <w:r>
              <w:rPr>
                <w:rFonts w:hint="eastAsia" w:eastAsia="新宋体"/>
                <w:sz w:val="24"/>
              </w:rPr>
              <w:t>废弃资源利用生产线、水稳拌合站</w:t>
            </w:r>
            <w:r>
              <w:rPr>
                <w:rFonts w:eastAsia="新宋体"/>
                <w:sz w:val="24"/>
              </w:rPr>
              <w:t>设备噪声及配套风机噪声，根据类比调查，各具体声源等效声级值见</w:t>
            </w:r>
            <w:r>
              <w:rPr>
                <w:rFonts w:hint="eastAsia" w:eastAsia="新宋体"/>
                <w:sz w:val="24"/>
              </w:rPr>
              <w:t>下</w:t>
            </w:r>
            <w:r>
              <w:rPr>
                <w:rFonts w:eastAsia="新宋体"/>
                <w:sz w:val="24"/>
              </w:rPr>
              <w:t>表。</w:t>
            </w:r>
          </w:p>
          <w:p w14:paraId="6A75B3E0">
            <w:pPr>
              <w:adjustRightInd w:val="0"/>
              <w:snapToGrid w:val="0"/>
              <w:jc w:val="center"/>
              <w:rPr>
                <w:rFonts w:eastAsia="黑体"/>
                <w:snapToGrid w:val="0"/>
                <w:kern w:val="0"/>
                <w:sz w:val="24"/>
              </w:rPr>
            </w:pPr>
            <w:r>
              <w:rPr>
                <w:rFonts w:eastAsia="黑体"/>
                <w:snapToGrid w:val="0"/>
                <w:kern w:val="0"/>
                <w:sz w:val="24"/>
              </w:rPr>
              <w:t>表</w:t>
            </w:r>
            <w:r>
              <w:rPr>
                <w:rFonts w:hint="eastAsia" w:eastAsia="黑体"/>
                <w:snapToGrid w:val="0"/>
                <w:kern w:val="0"/>
                <w:sz w:val="24"/>
              </w:rPr>
              <w:t>7-</w:t>
            </w:r>
            <w:r>
              <w:rPr>
                <w:rFonts w:eastAsia="黑体"/>
                <w:snapToGrid w:val="0"/>
                <w:kern w:val="0"/>
                <w:sz w:val="24"/>
              </w:rPr>
              <w:t>9    项目厂区主要噪声源表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30"/>
              <w:gridCol w:w="2680"/>
              <w:gridCol w:w="2428"/>
              <w:gridCol w:w="2651"/>
            </w:tblGrid>
            <w:tr w14:paraId="6CB1FB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exact"/>
                <w:jc w:val="center"/>
              </w:trPr>
              <w:tc>
                <w:tcPr>
                  <w:tcW w:w="1030" w:type="dxa"/>
                  <w:vAlign w:val="center"/>
                </w:tcPr>
                <w:p w14:paraId="73A2C0EF">
                  <w:pPr>
                    <w:adjustRightInd w:val="0"/>
                    <w:snapToGrid w:val="0"/>
                    <w:jc w:val="center"/>
                    <w:rPr>
                      <w:rFonts w:eastAsia="新宋体"/>
                      <w:sz w:val="21"/>
                      <w:szCs w:val="21"/>
                    </w:rPr>
                  </w:pPr>
                  <w:r>
                    <w:rPr>
                      <w:rFonts w:eastAsia="新宋体"/>
                      <w:sz w:val="21"/>
                      <w:szCs w:val="21"/>
                    </w:rPr>
                    <w:t>序号</w:t>
                  </w:r>
                </w:p>
              </w:tc>
              <w:tc>
                <w:tcPr>
                  <w:tcW w:w="2680" w:type="dxa"/>
                  <w:vAlign w:val="center"/>
                </w:tcPr>
                <w:p w14:paraId="7ABA084A">
                  <w:pPr>
                    <w:adjustRightInd w:val="0"/>
                    <w:snapToGrid w:val="0"/>
                    <w:jc w:val="center"/>
                    <w:rPr>
                      <w:rFonts w:eastAsia="新宋体"/>
                      <w:sz w:val="21"/>
                      <w:szCs w:val="21"/>
                    </w:rPr>
                  </w:pPr>
                  <w:r>
                    <w:rPr>
                      <w:rFonts w:eastAsia="新宋体"/>
                      <w:sz w:val="21"/>
                      <w:szCs w:val="21"/>
                    </w:rPr>
                    <w:t>主要噪声源</w:t>
                  </w:r>
                </w:p>
              </w:tc>
              <w:tc>
                <w:tcPr>
                  <w:tcW w:w="2428" w:type="dxa"/>
                  <w:vAlign w:val="center"/>
                </w:tcPr>
                <w:p w14:paraId="3AC48D32">
                  <w:pPr>
                    <w:adjustRightInd w:val="0"/>
                    <w:snapToGrid w:val="0"/>
                    <w:jc w:val="center"/>
                    <w:rPr>
                      <w:rFonts w:eastAsia="新宋体"/>
                      <w:sz w:val="21"/>
                      <w:szCs w:val="21"/>
                    </w:rPr>
                  </w:pPr>
                  <w:r>
                    <w:rPr>
                      <w:rFonts w:eastAsia="新宋体"/>
                      <w:sz w:val="21"/>
                      <w:szCs w:val="21"/>
                    </w:rPr>
                    <w:t>强度dB(A)</w:t>
                  </w:r>
                </w:p>
              </w:tc>
              <w:tc>
                <w:tcPr>
                  <w:tcW w:w="2651" w:type="dxa"/>
                  <w:vAlign w:val="center"/>
                </w:tcPr>
                <w:p w14:paraId="5B55CC03">
                  <w:pPr>
                    <w:adjustRightInd w:val="0"/>
                    <w:snapToGrid w:val="0"/>
                    <w:jc w:val="center"/>
                    <w:rPr>
                      <w:rFonts w:eastAsia="新宋体"/>
                      <w:sz w:val="21"/>
                      <w:szCs w:val="21"/>
                    </w:rPr>
                  </w:pPr>
                  <w:r>
                    <w:rPr>
                      <w:rFonts w:eastAsia="新宋体"/>
                      <w:sz w:val="21"/>
                      <w:szCs w:val="21"/>
                    </w:rPr>
                    <w:t>噪声控制方法</w:t>
                  </w:r>
                </w:p>
              </w:tc>
            </w:tr>
            <w:tr w14:paraId="1C850AD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6" w:hRule="exact"/>
                <w:jc w:val="center"/>
              </w:trPr>
              <w:tc>
                <w:tcPr>
                  <w:tcW w:w="1030" w:type="dxa"/>
                  <w:vAlign w:val="center"/>
                </w:tcPr>
                <w:p w14:paraId="3A7B4D75">
                  <w:pPr>
                    <w:adjustRightInd w:val="0"/>
                    <w:snapToGrid w:val="0"/>
                    <w:jc w:val="center"/>
                    <w:rPr>
                      <w:rFonts w:eastAsia="新宋体"/>
                      <w:sz w:val="21"/>
                      <w:szCs w:val="21"/>
                    </w:rPr>
                  </w:pPr>
                  <w:r>
                    <w:rPr>
                      <w:rFonts w:eastAsia="新宋体"/>
                      <w:sz w:val="21"/>
                      <w:szCs w:val="21"/>
                    </w:rPr>
                    <w:t>1</w:t>
                  </w:r>
                </w:p>
              </w:tc>
              <w:tc>
                <w:tcPr>
                  <w:tcW w:w="2680" w:type="dxa"/>
                  <w:vAlign w:val="center"/>
                </w:tcPr>
                <w:p w14:paraId="16F5618E">
                  <w:pPr>
                    <w:adjustRightInd w:val="0"/>
                    <w:snapToGrid w:val="0"/>
                    <w:jc w:val="center"/>
                    <w:rPr>
                      <w:rFonts w:eastAsia="新宋体"/>
                      <w:sz w:val="21"/>
                      <w:szCs w:val="21"/>
                    </w:rPr>
                  </w:pPr>
                  <w:r>
                    <w:rPr>
                      <w:rFonts w:hint="eastAsia" w:eastAsia="新宋体"/>
                      <w:sz w:val="21"/>
                      <w:szCs w:val="21"/>
                    </w:rPr>
                    <w:t>废弃资源利用生产线</w:t>
                  </w:r>
                </w:p>
              </w:tc>
              <w:tc>
                <w:tcPr>
                  <w:tcW w:w="2428" w:type="dxa"/>
                  <w:vAlign w:val="center"/>
                </w:tcPr>
                <w:p w14:paraId="3049C3E0">
                  <w:pPr>
                    <w:adjustRightInd w:val="0"/>
                    <w:snapToGrid w:val="0"/>
                    <w:jc w:val="center"/>
                    <w:rPr>
                      <w:rFonts w:eastAsia="新宋体"/>
                      <w:sz w:val="21"/>
                      <w:szCs w:val="21"/>
                    </w:rPr>
                  </w:pPr>
                  <w:r>
                    <w:rPr>
                      <w:rFonts w:eastAsia="新宋体"/>
                      <w:sz w:val="21"/>
                      <w:szCs w:val="21"/>
                    </w:rPr>
                    <w:t>95～105</w:t>
                  </w:r>
                </w:p>
              </w:tc>
              <w:tc>
                <w:tcPr>
                  <w:tcW w:w="2651" w:type="dxa"/>
                  <w:vMerge w:val="restart"/>
                  <w:vAlign w:val="center"/>
                </w:tcPr>
                <w:p w14:paraId="7C0CB8F6">
                  <w:pPr>
                    <w:adjustRightInd w:val="0"/>
                    <w:snapToGrid w:val="0"/>
                    <w:jc w:val="center"/>
                    <w:rPr>
                      <w:sz w:val="21"/>
                      <w:szCs w:val="21"/>
                    </w:rPr>
                  </w:pPr>
                  <w:r>
                    <w:rPr>
                      <w:sz w:val="21"/>
                      <w:szCs w:val="21"/>
                    </w:rPr>
                    <w:t>减振、厂房隔声</w:t>
                  </w:r>
                </w:p>
              </w:tc>
            </w:tr>
            <w:tr w14:paraId="2D5AFA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9" w:hRule="exact"/>
                <w:jc w:val="center"/>
              </w:trPr>
              <w:tc>
                <w:tcPr>
                  <w:tcW w:w="1030" w:type="dxa"/>
                  <w:vAlign w:val="center"/>
                </w:tcPr>
                <w:p w14:paraId="111396F8">
                  <w:pPr>
                    <w:adjustRightInd w:val="0"/>
                    <w:snapToGrid w:val="0"/>
                    <w:jc w:val="center"/>
                    <w:rPr>
                      <w:rFonts w:eastAsia="新宋体"/>
                      <w:sz w:val="21"/>
                      <w:szCs w:val="21"/>
                    </w:rPr>
                  </w:pPr>
                  <w:r>
                    <w:rPr>
                      <w:rFonts w:hint="eastAsia" w:eastAsia="新宋体"/>
                      <w:sz w:val="21"/>
                      <w:szCs w:val="21"/>
                    </w:rPr>
                    <w:t>2</w:t>
                  </w:r>
                </w:p>
              </w:tc>
              <w:tc>
                <w:tcPr>
                  <w:tcW w:w="2680" w:type="dxa"/>
                  <w:vAlign w:val="center"/>
                </w:tcPr>
                <w:p w14:paraId="30A9F9CA">
                  <w:pPr>
                    <w:adjustRightInd w:val="0"/>
                    <w:snapToGrid w:val="0"/>
                    <w:jc w:val="center"/>
                    <w:rPr>
                      <w:rFonts w:eastAsia="新宋体"/>
                      <w:sz w:val="21"/>
                      <w:szCs w:val="21"/>
                    </w:rPr>
                  </w:pPr>
                  <w:r>
                    <w:rPr>
                      <w:snapToGrid w:val="0"/>
                      <w:kern w:val="0"/>
                      <w:sz w:val="21"/>
                      <w:szCs w:val="21"/>
                    </w:rPr>
                    <w:t>水稳拌合站</w:t>
                  </w:r>
                </w:p>
              </w:tc>
              <w:tc>
                <w:tcPr>
                  <w:tcW w:w="2428" w:type="dxa"/>
                  <w:vAlign w:val="center"/>
                </w:tcPr>
                <w:p w14:paraId="4CCF972B">
                  <w:pPr>
                    <w:adjustRightInd w:val="0"/>
                    <w:snapToGrid w:val="0"/>
                    <w:jc w:val="center"/>
                    <w:rPr>
                      <w:rFonts w:eastAsia="新宋体"/>
                      <w:sz w:val="21"/>
                      <w:szCs w:val="21"/>
                    </w:rPr>
                  </w:pPr>
                  <w:r>
                    <w:rPr>
                      <w:rFonts w:eastAsia="新宋体"/>
                      <w:sz w:val="21"/>
                      <w:szCs w:val="21"/>
                    </w:rPr>
                    <w:t>95～105</w:t>
                  </w:r>
                </w:p>
              </w:tc>
              <w:tc>
                <w:tcPr>
                  <w:tcW w:w="2651" w:type="dxa"/>
                  <w:vMerge w:val="continue"/>
                  <w:vAlign w:val="center"/>
                </w:tcPr>
                <w:p w14:paraId="1CD67E1B">
                  <w:pPr>
                    <w:adjustRightInd w:val="0"/>
                    <w:snapToGrid w:val="0"/>
                    <w:jc w:val="center"/>
                    <w:rPr>
                      <w:sz w:val="21"/>
                      <w:szCs w:val="21"/>
                    </w:rPr>
                  </w:pPr>
                </w:p>
              </w:tc>
            </w:tr>
            <w:tr w14:paraId="794C31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exact"/>
                <w:jc w:val="center"/>
              </w:trPr>
              <w:tc>
                <w:tcPr>
                  <w:tcW w:w="1030" w:type="dxa"/>
                  <w:vAlign w:val="center"/>
                </w:tcPr>
                <w:p w14:paraId="6BA8D9C8">
                  <w:pPr>
                    <w:adjustRightInd w:val="0"/>
                    <w:snapToGrid w:val="0"/>
                    <w:jc w:val="center"/>
                    <w:rPr>
                      <w:rFonts w:eastAsia="新宋体"/>
                      <w:sz w:val="21"/>
                      <w:szCs w:val="21"/>
                    </w:rPr>
                  </w:pPr>
                  <w:r>
                    <w:rPr>
                      <w:rFonts w:hint="eastAsia" w:eastAsia="新宋体"/>
                      <w:sz w:val="21"/>
                      <w:szCs w:val="21"/>
                    </w:rPr>
                    <w:t>3</w:t>
                  </w:r>
                </w:p>
              </w:tc>
              <w:tc>
                <w:tcPr>
                  <w:tcW w:w="2680" w:type="dxa"/>
                  <w:vAlign w:val="center"/>
                </w:tcPr>
                <w:p w14:paraId="20D39067">
                  <w:pPr>
                    <w:adjustRightInd w:val="0"/>
                    <w:snapToGrid w:val="0"/>
                    <w:jc w:val="center"/>
                    <w:rPr>
                      <w:snapToGrid w:val="0"/>
                      <w:kern w:val="0"/>
                      <w:sz w:val="21"/>
                      <w:szCs w:val="21"/>
                    </w:rPr>
                  </w:pPr>
                  <w:r>
                    <w:rPr>
                      <w:rFonts w:eastAsia="新宋体"/>
                      <w:sz w:val="21"/>
                      <w:szCs w:val="21"/>
                    </w:rPr>
                    <w:t>风机</w:t>
                  </w:r>
                </w:p>
              </w:tc>
              <w:tc>
                <w:tcPr>
                  <w:tcW w:w="2428" w:type="dxa"/>
                  <w:vAlign w:val="center"/>
                </w:tcPr>
                <w:p w14:paraId="23F80012">
                  <w:pPr>
                    <w:adjustRightInd w:val="0"/>
                    <w:snapToGrid w:val="0"/>
                    <w:jc w:val="center"/>
                    <w:rPr>
                      <w:rFonts w:eastAsia="新宋体"/>
                      <w:sz w:val="21"/>
                      <w:szCs w:val="21"/>
                    </w:rPr>
                  </w:pPr>
                  <w:r>
                    <w:rPr>
                      <w:rFonts w:eastAsia="新宋体"/>
                      <w:sz w:val="21"/>
                      <w:szCs w:val="21"/>
                    </w:rPr>
                    <w:t>75～85</w:t>
                  </w:r>
                </w:p>
              </w:tc>
              <w:tc>
                <w:tcPr>
                  <w:tcW w:w="2651" w:type="dxa"/>
                  <w:vMerge w:val="continue"/>
                  <w:vAlign w:val="center"/>
                </w:tcPr>
                <w:p w14:paraId="248BC2C4">
                  <w:pPr>
                    <w:adjustRightInd w:val="0"/>
                    <w:snapToGrid w:val="0"/>
                    <w:jc w:val="center"/>
                    <w:rPr>
                      <w:sz w:val="21"/>
                      <w:szCs w:val="21"/>
                    </w:rPr>
                  </w:pPr>
                </w:p>
              </w:tc>
            </w:tr>
          </w:tbl>
          <w:p w14:paraId="3015CBE7">
            <w:pPr>
              <w:tabs>
                <w:tab w:val="left" w:pos="1545"/>
              </w:tabs>
              <w:adjustRightInd w:val="0"/>
              <w:snapToGrid w:val="0"/>
              <w:spacing w:line="360" w:lineRule="auto"/>
              <w:ind w:firstLine="480" w:firstLineChars="200"/>
              <w:rPr>
                <w:snapToGrid w:val="0"/>
                <w:kern w:val="0"/>
                <w:sz w:val="24"/>
              </w:rPr>
            </w:pPr>
            <w:r>
              <w:rPr>
                <w:rFonts w:hint="eastAsia"/>
                <w:snapToGrid w:val="0"/>
                <w:kern w:val="0"/>
                <w:sz w:val="24"/>
                <w:szCs w:val="24"/>
              </w:rPr>
              <w:t>（2）</w:t>
            </w:r>
            <w:r>
              <w:rPr>
                <w:snapToGrid w:val="0"/>
                <w:kern w:val="0"/>
                <w:sz w:val="24"/>
                <w:szCs w:val="24"/>
              </w:rPr>
              <w:t>防治措施及影响分析</w:t>
            </w:r>
          </w:p>
          <w:p w14:paraId="5E9FDFC4">
            <w:pPr>
              <w:adjustRightInd w:val="0"/>
              <w:snapToGrid w:val="0"/>
              <w:spacing w:line="360" w:lineRule="auto"/>
              <w:ind w:firstLine="480" w:firstLineChars="200"/>
              <w:rPr>
                <w:snapToGrid w:val="0"/>
                <w:kern w:val="0"/>
                <w:sz w:val="24"/>
              </w:rPr>
            </w:pPr>
            <w:r>
              <w:rPr>
                <w:snapToGrid w:val="0"/>
                <w:kern w:val="0"/>
                <w:sz w:val="24"/>
              </w:rPr>
              <w:t>本项目选用低噪音设备，合理布置噪声源位置，</w:t>
            </w:r>
            <w:r>
              <w:rPr>
                <w:snapToGrid w:val="0"/>
                <w:kern w:val="0"/>
                <w:sz w:val="24"/>
                <w:szCs w:val="24"/>
              </w:rPr>
              <w:t>在针对噪声源位置和噪声的特点分别采用减振、隔声等措施</w:t>
            </w:r>
            <w:r>
              <w:rPr>
                <w:bCs/>
                <w:snapToGrid w:val="0"/>
                <w:kern w:val="0"/>
                <w:sz w:val="24"/>
                <w:szCs w:val="24"/>
              </w:rPr>
              <w:t>后，项目厂界昼夜间噪声满足</w:t>
            </w:r>
            <w:r>
              <w:rPr>
                <w:snapToGrid w:val="0"/>
                <w:kern w:val="0"/>
                <w:sz w:val="24"/>
              </w:rPr>
              <w:t>《工业企业厂界环境噪声排放标准》（GB12348-2008）2类功能区标准要求，对周围声环境质量影响较小。</w:t>
            </w:r>
          </w:p>
          <w:p w14:paraId="5471BF81">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5、固废环境影响分析</w:t>
            </w:r>
          </w:p>
          <w:p w14:paraId="11765E56">
            <w:pPr>
              <w:snapToGrid w:val="0"/>
              <w:spacing w:line="360" w:lineRule="auto"/>
              <w:ind w:firstLine="480" w:firstLineChars="200"/>
              <w:rPr>
                <w:snapToGrid w:val="0"/>
                <w:kern w:val="0"/>
                <w:sz w:val="24"/>
                <w:szCs w:val="24"/>
              </w:rPr>
            </w:pPr>
            <w:r>
              <w:rPr>
                <w:rFonts w:hint="eastAsia"/>
                <w:snapToGrid w:val="0"/>
                <w:kern w:val="0"/>
                <w:sz w:val="24"/>
                <w:szCs w:val="24"/>
              </w:rPr>
              <w:t>（1）</w:t>
            </w:r>
            <w:r>
              <w:rPr>
                <w:snapToGrid w:val="0"/>
                <w:kern w:val="0"/>
                <w:sz w:val="24"/>
                <w:szCs w:val="24"/>
              </w:rPr>
              <w:t>源项分析</w:t>
            </w:r>
          </w:p>
          <w:p w14:paraId="6ED6C93B">
            <w:pPr>
              <w:spacing w:line="360" w:lineRule="auto"/>
              <w:ind w:firstLine="480" w:firstLineChars="200"/>
              <w:rPr>
                <w:rFonts w:eastAsia="新宋体"/>
                <w:sz w:val="24"/>
              </w:rPr>
            </w:pPr>
            <w:r>
              <w:rPr>
                <w:rFonts w:hint="eastAsia"/>
                <w:sz w:val="24"/>
              </w:rPr>
              <w:t>本项目固体废弃物主要有建筑道路材料（砖砾、土块等）、钢筋、杂物、除尘器收集的粉尘、厂区沉淀池泥渣、生活垃圾</w:t>
            </w:r>
            <w:r>
              <w:rPr>
                <w:rFonts w:eastAsia="新宋体"/>
                <w:sz w:val="24"/>
              </w:rPr>
              <w:t>。</w:t>
            </w:r>
          </w:p>
          <w:p w14:paraId="21712440">
            <w:pPr>
              <w:spacing w:line="360" w:lineRule="auto"/>
              <w:ind w:firstLine="480" w:firstLineChars="200"/>
              <w:rPr>
                <w:rFonts w:eastAsia="新宋体"/>
                <w:sz w:val="24"/>
              </w:rPr>
            </w:pPr>
            <w:r>
              <w:rPr>
                <w:rFonts w:eastAsia="新宋体"/>
                <w:sz w:val="24"/>
              </w:rPr>
              <w:fldChar w:fldCharType="begin"/>
            </w:r>
            <w:r>
              <w:rPr>
                <w:rFonts w:eastAsia="新宋体"/>
                <w:sz w:val="24"/>
              </w:rPr>
              <w:instrText xml:space="preserve"> </w:instrText>
            </w:r>
            <w:r>
              <w:rPr>
                <w:rFonts w:hint="eastAsia" w:eastAsia="新宋体"/>
                <w:sz w:val="24"/>
              </w:rPr>
              <w:instrText xml:space="preserve">= 1 \* GB3</w:instrText>
            </w:r>
            <w:r>
              <w:rPr>
                <w:rFonts w:eastAsia="新宋体"/>
                <w:sz w:val="24"/>
              </w:rPr>
              <w:instrText xml:space="preserve"> </w:instrText>
            </w:r>
            <w:r>
              <w:rPr>
                <w:rFonts w:eastAsia="新宋体"/>
                <w:sz w:val="24"/>
              </w:rPr>
              <w:fldChar w:fldCharType="separate"/>
            </w:r>
            <w:r>
              <w:rPr>
                <w:rFonts w:hint="eastAsia" w:eastAsia="新宋体"/>
                <w:sz w:val="24"/>
              </w:rPr>
              <w:t>①</w:t>
            </w:r>
            <w:r>
              <w:rPr>
                <w:rFonts w:eastAsia="新宋体"/>
                <w:sz w:val="24"/>
              </w:rPr>
              <w:fldChar w:fldCharType="end"/>
            </w:r>
            <w:r>
              <w:rPr>
                <w:rFonts w:eastAsia="新宋体"/>
                <w:sz w:val="24"/>
              </w:rPr>
              <w:t xml:space="preserve"> </w:t>
            </w:r>
            <w:r>
              <w:rPr>
                <w:rFonts w:hint="eastAsia" w:eastAsia="新宋体"/>
                <w:sz w:val="24"/>
              </w:rPr>
              <w:t>项目</w:t>
            </w:r>
            <w:r>
              <w:rPr>
                <w:rFonts w:hint="eastAsia"/>
                <w:sz w:val="24"/>
              </w:rPr>
              <w:t>建筑道路材料（砖砾、土块等）</w:t>
            </w:r>
            <w:r>
              <w:rPr>
                <w:sz w:val="24"/>
              </w:rPr>
              <w:t>的产生量为95000</w:t>
            </w:r>
            <w:r>
              <w:rPr>
                <w:rFonts w:hint="eastAsia"/>
                <w:sz w:val="24"/>
              </w:rPr>
              <w:t>t</w:t>
            </w:r>
            <w:r>
              <w:rPr>
                <w:sz w:val="24"/>
              </w:rPr>
              <w:t>/a，全部用于项目区周边道路修筑</w:t>
            </w:r>
            <w:r>
              <w:rPr>
                <w:rFonts w:hint="eastAsia"/>
                <w:sz w:val="24"/>
              </w:rPr>
              <w:t>。厂区沉淀池泥渣</w:t>
            </w:r>
            <w:r>
              <w:rPr>
                <w:sz w:val="24"/>
              </w:rPr>
              <w:t>6.6</w:t>
            </w:r>
            <w:r>
              <w:rPr>
                <w:rFonts w:hint="eastAsia"/>
                <w:sz w:val="24"/>
              </w:rPr>
              <w:t>t</w:t>
            </w:r>
            <w:r>
              <w:rPr>
                <w:sz w:val="24"/>
              </w:rPr>
              <w:t>/a，</w:t>
            </w:r>
            <w:r>
              <w:rPr>
                <w:rFonts w:hint="eastAsia"/>
                <w:sz w:val="24"/>
              </w:rPr>
              <w:t>全部用于项目区周边道路修筑。</w:t>
            </w:r>
          </w:p>
          <w:p w14:paraId="0767892F">
            <w:pPr>
              <w:spacing w:line="360" w:lineRule="auto"/>
              <w:ind w:firstLine="480" w:firstLineChars="200"/>
              <w:rPr>
                <w:rFonts w:eastAsia="新宋体"/>
                <w:sz w:val="24"/>
              </w:rPr>
            </w:pPr>
            <w:r>
              <w:rPr>
                <w:rFonts w:eastAsia="新宋体"/>
                <w:sz w:val="24"/>
              </w:rPr>
              <w:fldChar w:fldCharType="begin"/>
            </w:r>
            <w:r>
              <w:rPr>
                <w:rFonts w:eastAsia="新宋体"/>
                <w:sz w:val="24"/>
              </w:rPr>
              <w:instrText xml:space="preserve"> </w:instrText>
            </w:r>
            <w:r>
              <w:rPr>
                <w:rFonts w:hint="eastAsia" w:eastAsia="新宋体"/>
                <w:sz w:val="24"/>
              </w:rPr>
              <w:instrText xml:space="preserve">= 2 \* GB3</w:instrText>
            </w:r>
            <w:r>
              <w:rPr>
                <w:rFonts w:eastAsia="新宋体"/>
                <w:sz w:val="24"/>
              </w:rPr>
              <w:instrText xml:space="preserve"> </w:instrText>
            </w:r>
            <w:r>
              <w:rPr>
                <w:rFonts w:eastAsia="新宋体"/>
                <w:sz w:val="24"/>
              </w:rPr>
              <w:fldChar w:fldCharType="separate"/>
            </w:r>
            <w:r>
              <w:rPr>
                <w:rFonts w:hint="eastAsia" w:eastAsia="新宋体"/>
                <w:sz w:val="24"/>
              </w:rPr>
              <w:t>②</w:t>
            </w:r>
            <w:r>
              <w:rPr>
                <w:rFonts w:eastAsia="新宋体"/>
                <w:sz w:val="24"/>
              </w:rPr>
              <w:fldChar w:fldCharType="end"/>
            </w:r>
            <w:r>
              <w:rPr>
                <w:rFonts w:eastAsia="新宋体"/>
                <w:sz w:val="24"/>
              </w:rPr>
              <w:t xml:space="preserve"> </w:t>
            </w:r>
            <w:r>
              <w:rPr>
                <w:rFonts w:hint="eastAsia"/>
                <w:sz w:val="24"/>
              </w:rPr>
              <w:t>除尘器收集</w:t>
            </w:r>
            <w:r>
              <w:rPr>
                <w:rFonts w:hint="eastAsia" w:eastAsia="新宋体"/>
                <w:sz w:val="24"/>
              </w:rPr>
              <w:t>的粉尘</w:t>
            </w:r>
            <w:r>
              <w:rPr>
                <w:rFonts w:eastAsia="新宋体"/>
                <w:sz w:val="24"/>
              </w:rPr>
              <w:t>156.12t/a</w:t>
            </w:r>
            <w:r>
              <w:rPr>
                <w:rFonts w:hint="eastAsia" w:eastAsia="新宋体"/>
                <w:sz w:val="24"/>
              </w:rPr>
              <w:t>，全部回用于</w:t>
            </w:r>
            <w:r>
              <w:rPr>
                <w:rFonts w:eastAsia="新宋体"/>
                <w:sz w:val="24"/>
              </w:rPr>
              <w:t>水稳拌合土生产</w:t>
            </w:r>
            <w:r>
              <w:rPr>
                <w:rFonts w:hint="eastAsia" w:eastAsia="新宋体"/>
                <w:sz w:val="24"/>
              </w:rPr>
              <w:t>。</w:t>
            </w:r>
          </w:p>
          <w:p w14:paraId="4704C0C1">
            <w:pPr>
              <w:spacing w:line="360" w:lineRule="auto"/>
              <w:ind w:firstLine="480" w:firstLineChars="200"/>
              <w:rPr>
                <w:sz w:val="24"/>
                <w:szCs w:val="24"/>
              </w:rPr>
            </w:pPr>
            <w:r>
              <w:rPr>
                <w:rFonts w:eastAsia="新宋体"/>
                <w:sz w:val="24"/>
              </w:rPr>
              <w:fldChar w:fldCharType="begin"/>
            </w:r>
            <w:r>
              <w:rPr>
                <w:rFonts w:eastAsia="新宋体"/>
                <w:sz w:val="24"/>
              </w:rPr>
              <w:instrText xml:space="preserve"> </w:instrText>
            </w:r>
            <w:r>
              <w:rPr>
                <w:rFonts w:hint="eastAsia" w:eastAsia="新宋体"/>
                <w:sz w:val="24"/>
              </w:rPr>
              <w:instrText xml:space="preserve">= 3 \* GB3</w:instrText>
            </w:r>
            <w:r>
              <w:rPr>
                <w:rFonts w:eastAsia="新宋体"/>
                <w:sz w:val="24"/>
              </w:rPr>
              <w:instrText xml:space="preserve"> </w:instrText>
            </w:r>
            <w:r>
              <w:rPr>
                <w:rFonts w:eastAsia="新宋体"/>
                <w:sz w:val="24"/>
              </w:rPr>
              <w:fldChar w:fldCharType="separate"/>
            </w:r>
            <w:r>
              <w:rPr>
                <w:rFonts w:hint="eastAsia" w:eastAsia="新宋体"/>
                <w:sz w:val="24"/>
              </w:rPr>
              <w:t>③</w:t>
            </w:r>
            <w:r>
              <w:rPr>
                <w:rFonts w:eastAsia="新宋体"/>
                <w:sz w:val="24"/>
              </w:rPr>
              <w:fldChar w:fldCharType="end"/>
            </w:r>
            <w:r>
              <w:rPr>
                <w:rFonts w:eastAsia="新宋体"/>
                <w:sz w:val="24"/>
              </w:rPr>
              <w:t xml:space="preserve"> </w:t>
            </w:r>
            <w:r>
              <w:rPr>
                <w:sz w:val="24"/>
                <w:szCs w:val="24"/>
              </w:rPr>
              <w:t>废钢筋</w:t>
            </w:r>
            <w:r>
              <w:rPr>
                <w:rFonts w:hint="eastAsia"/>
                <w:sz w:val="24"/>
                <w:szCs w:val="24"/>
              </w:rPr>
              <w:t>：</w:t>
            </w:r>
            <w:r>
              <w:rPr>
                <w:sz w:val="24"/>
                <w:szCs w:val="24"/>
              </w:rPr>
              <w:t>人工分拣</w:t>
            </w:r>
            <w:r>
              <w:rPr>
                <w:rFonts w:hint="eastAsia"/>
                <w:sz w:val="24"/>
                <w:szCs w:val="24"/>
              </w:rPr>
              <w:t>、</w:t>
            </w:r>
            <w:r>
              <w:rPr>
                <w:sz w:val="24"/>
                <w:szCs w:val="24"/>
              </w:rPr>
              <w:t>除铁器产生的废钢筋年产生量约</w:t>
            </w:r>
            <w:r>
              <w:rPr>
                <w:rFonts w:hint="eastAsia"/>
                <w:sz w:val="24"/>
              </w:rPr>
              <w:t>3</w:t>
            </w:r>
            <w:r>
              <w:rPr>
                <w:sz w:val="24"/>
              </w:rPr>
              <w:t>0000t/a</w:t>
            </w:r>
            <w:r>
              <w:rPr>
                <w:rFonts w:hint="eastAsia"/>
                <w:sz w:val="24"/>
              </w:rPr>
              <w:t>，收集外售给废旧物资公司。</w:t>
            </w:r>
          </w:p>
          <w:p w14:paraId="18A307BE">
            <w:pPr>
              <w:spacing w:line="360" w:lineRule="auto"/>
              <w:ind w:firstLine="480" w:firstLineChars="200"/>
              <w:rPr>
                <w:rFonts w:eastAsia="新宋体"/>
                <w:sz w:val="24"/>
              </w:rPr>
            </w:pPr>
            <w:r>
              <w:rPr>
                <w:rFonts w:eastAsia="新宋体"/>
                <w:sz w:val="24"/>
              </w:rPr>
              <w:fldChar w:fldCharType="begin"/>
            </w:r>
            <w:r>
              <w:rPr>
                <w:rFonts w:eastAsia="新宋体"/>
                <w:sz w:val="24"/>
              </w:rPr>
              <w:instrText xml:space="preserve"> </w:instrText>
            </w:r>
            <w:r>
              <w:rPr>
                <w:rFonts w:hint="eastAsia" w:eastAsia="新宋体"/>
                <w:sz w:val="24"/>
              </w:rPr>
              <w:instrText xml:space="preserve">= 4 \* GB3</w:instrText>
            </w:r>
            <w:r>
              <w:rPr>
                <w:rFonts w:eastAsia="新宋体"/>
                <w:sz w:val="24"/>
              </w:rPr>
              <w:instrText xml:space="preserve"> </w:instrText>
            </w:r>
            <w:r>
              <w:rPr>
                <w:rFonts w:eastAsia="新宋体"/>
                <w:sz w:val="24"/>
              </w:rPr>
              <w:fldChar w:fldCharType="separate"/>
            </w:r>
            <w:r>
              <w:rPr>
                <w:rFonts w:hint="eastAsia" w:eastAsia="新宋体"/>
                <w:sz w:val="24"/>
              </w:rPr>
              <w:t>④</w:t>
            </w:r>
            <w:r>
              <w:rPr>
                <w:rFonts w:eastAsia="新宋体"/>
                <w:sz w:val="24"/>
              </w:rPr>
              <w:fldChar w:fldCharType="end"/>
            </w:r>
            <w:r>
              <w:rPr>
                <w:rFonts w:eastAsia="新宋体"/>
                <w:sz w:val="24"/>
              </w:rPr>
              <w:t xml:space="preserve"> </w:t>
            </w:r>
            <w:r>
              <w:rPr>
                <w:sz w:val="24"/>
                <w:szCs w:val="24"/>
              </w:rPr>
              <w:t>杂物</w:t>
            </w:r>
            <w:r>
              <w:rPr>
                <w:rFonts w:hint="eastAsia"/>
                <w:sz w:val="24"/>
                <w:szCs w:val="24"/>
              </w:rPr>
              <w:t>：</w:t>
            </w:r>
            <w:r>
              <w:rPr>
                <w:sz w:val="24"/>
                <w:szCs w:val="24"/>
              </w:rPr>
              <w:t>人工分拣产生的</w:t>
            </w:r>
            <w:r>
              <w:rPr>
                <w:rFonts w:hint="eastAsia"/>
                <w:sz w:val="24"/>
                <w:szCs w:val="24"/>
              </w:rPr>
              <w:t>杂物，</w:t>
            </w:r>
            <w:r>
              <w:rPr>
                <w:sz w:val="24"/>
                <w:szCs w:val="24"/>
              </w:rPr>
              <w:t>主要为丢弃衣物等生活垃圾</w:t>
            </w:r>
            <w:r>
              <w:rPr>
                <w:rFonts w:hint="eastAsia"/>
                <w:sz w:val="24"/>
                <w:szCs w:val="24"/>
              </w:rPr>
              <w:t>，</w:t>
            </w:r>
            <w:r>
              <w:rPr>
                <w:sz w:val="24"/>
                <w:szCs w:val="24"/>
              </w:rPr>
              <w:t>年产生量约20000t/a</w:t>
            </w:r>
            <w:r>
              <w:rPr>
                <w:rFonts w:hint="eastAsia"/>
                <w:sz w:val="24"/>
                <w:szCs w:val="24"/>
              </w:rPr>
              <w:t>，</w:t>
            </w:r>
            <w:r>
              <w:rPr>
                <w:sz w:val="24"/>
                <w:szCs w:val="24"/>
              </w:rPr>
              <w:t>送垃圾填埋场处理</w:t>
            </w:r>
            <w:r>
              <w:rPr>
                <w:rFonts w:hint="eastAsia"/>
                <w:sz w:val="24"/>
                <w:szCs w:val="24"/>
              </w:rPr>
              <w:t>。</w:t>
            </w:r>
          </w:p>
          <w:p w14:paraId="2566FCC8">
            <w:pPr>
              <w:adjustRightInd w:val="0"/>
              <w:snapToGrid w:val="0"/>
              <w:spacing w:line="360" w:lineRule="auto"/>
              <w:ind w:firstLine="480" w:firstLineChars="200"/>
              <w:rPr>
                <w:rFonts w:eastAsia="新宋体"/>
                <w:sz w:val="24"/>
              </w:rPr>
            </w:pPr>
            <w:r>
              <w:rPr>
                <w:rFonts w:eastAsia="新宋体"/>
                <w:sz w:val="24"/>
              </w:rPr>
              <w:fldChar w:fldCharType="begin"/>
            </w:r>
            <w:r>
              <w:rPr>
                <w:rFonts w:eastAsia="新宋体"/>
                <w:sz w:val="24"/>
              </w:rPr>
              <w:instrText xml:space="preserve"> </w:instrText>
            </w:r>
            <w:r>
              <w:rPr>
                <w:rFonts w:hint="eastAsia" w:eastAsia="新宋体"/>
                <w:sz w:val="24"/>
              </w:rPr>
              <w:instrText xml:space="preserve">= 5 \* GB3</w:instrText>
            </w:r>
            <w:r>
              <w:rPr>
                <w:rFonts w:eastAsia="新宋体"/>
                <w:sz w:val="24"/>
              </w:rPr>
              <w:instrText xml:space="preserve"> </w:instrText>
            </w:r>
            <w:r>
              <w:rPr>
                <w:rFonts w:eastAsia="新宋体"/>
                <w:sz w:val="24"/>
              </w:rPr>
              <w:fldChar w:fldCharType="separate"/>
            </w:r>
            <w:r>
              <w:rPr>
                <w:rFonts w:hint="eastAsia" w:eastAsia="新宋体"/>
                <w:sz w:val="24"/>
              </w:rPr>
              <w:t>⑤</w:t>
            </w:r>
            <w:r>
              <w:rPr>
                <w:rFonts w:eastAsia="新宋体"/>
                <w:sz w:val="24"/>
              </w:rPr>
              <w:fldChar w:fldCharType="end"/>
            </w:r>
            <w:r>
              <w:rPr>
                <w:rFonts w:eastAsia="新宋体"/>
                <w:sz w:val="24"/>
              </w:rPr>
              <w:t xml:space="preserve"> 生活垃圾：生活垃圾产生量以0.5kg/（人·d）计，生活垃圾产生量为6t/a。委托环卫部门统一清运。</w:t>
            </w:r>
          </w:p>
          <w:p w14:paraId="639DE059">
            <w:pPr>
              <w:adjustRightInd w:val="0"/>
              <w:snapToGrid w:val="0"/>
              <w:spacing w:line="360" w:lineRule="auto"/>
              <w:ind w:firstLine="482" w:firstLineChars="200"/>
              <w:rPr>
                <w:b/>
                <w:i/>
                <w:snapToGrid w:val="0"/>
                <w:kern w:val="0"/>
                <w:sz w:val="24"/>
                <w:szCs w:val="24"/>
              </w:rPr>
            </w:pPr>
            <w:r>
              <w:rPr>
                <w:rFonts w:hint="eastAsia" w:hAnsi="宋体"/>
                <w:b/>
                <w:i/>
                <w:snapToGrid w:val="0"/>
                <w:kern w:val="0"/>
                <w:sz w:val="24"/>
                <w:szCs w:val="24"/>
              </w:rPr>
              <w:t>注：本项目不具备车辆维修能力，车辆维修外送维修厂，因此厂内不会产生废机油。</w:t>
            </w:r>
          </w:p>
          <w:p w14:paraId="0E0D1F17">
            <w:pPr>
              <w:adjustRightInd w:val="0"/>
              <w:snapToGrid w:val="0"/>
              <w:spacing w:line="360" w:lineRule="auto"/>
              <w:ind w:firstLine="480" w:firstLineChars="200"/>
              <w:rPr>
                <w:snapToGrid w:val="0"/>
                <w:kern w:val="0"/>
                <w:sz w:val="24"/>
                <w:szCs w:val="24"/>
              </w:rPr>
            </w:pPr>
            <w:r>
              <w:rPr>
                <w:rFonts w:hint="eastAsia"/>
                <w:snapToGrid w:val="0"/>
                <w:kern w:val="0"/>
                <w:sz w:val="24"/>
                <w:szCs w:val="24"/>
              </w:rPr>
              <w:t>（2）</w:t>
            </w:r>
            <w:r>
              <w:rPr>
                <w:snapToGrid w:val="0"/>
                <w:kern w:val="0"/>
                <w:sz w:val="24"/>
                <w:szCs w:val="24"/>
              </w:rPr>
              <w:t>污染防治及措施分析</w:t>
            </w:r>
          </w:p>
          <w:p w14:paraId="1A46ED74">
            <w:pPr>
              <w:snapToGrid w:val="0"/>
              <w:spacing w:line="360" w:lineRule="auto"/>
              <w:ind w:firstLine="508" w:firstLineChars="212"/>
              <w:rPr>
                <w:snapToGrid w:val="0"/>
                <w:kern w:val="0"/>
                <w:sz w:val="24"/>
                <w:szCs w:val="24"/>
              </w:rPr>
            </w:pPr>
            <w:r>
              <w:rPr>
                <w:snapToGrid w:val="0"/>
                <w:kern w:val="0"/>
                <w:sz w:val="24"/>
                <w:szCs w:val="24"/>
              </w:rPr>
              <w:t>本项目固体废物产生及处置措施详见</w:t>
            </w:r>
            <w:r>
              <w:rPr>
                <w:rFonts w:hint="eastAsia"/>
                <w:snapToGrid w:val="0"/>
                <w:kern w:val="0"/>
                <w:sz w:val="24"/>
                <w:szCs w:val="24"/>
              </w:rPr>
              <w:t>下</w:t>
            </w:r>
            <w:r>
              <w:rPr>
                <w:snapToGrid w:val="0"/>
                <w:kern w:val="0"/>
                <w:sz w:val="24"/>
                <w:szCs w:val="24"/>
              </w:rPr>
              <w:t>表。</w:t>
            </w:r>
          </w:p>
          <w:p w14:paraId="3F588C58">
            <w:pPr>
              <w:jc w:val="center"/>
              <w:rPr>
                <w:rFonts w:eastAsia="黑体"/>
                <w:snapToGrid w:val="0"/>
                <w:kern w:val="0"/>
                <w:sz w:val="24"/>
                <w:szCs w:val="24"/>
              </w:rPr>
            </w:pPr>
            <w:r>
              <w:rPr>
                <w:rFonts w:eastAsia="黑体"/>
                <w:snapToGrid w:val="0"/>
                <w:kern w:val="0"/>
                <w:sz w:val="24"/>
                <w:szCs w:val="24"/>
              </w:rPr>
              <w:t>表7-10     本项目固体废物产生及处理措施</w:t>
            </w:r>
          </w:p>
          <w:tbl>
            <w:tblPr>
              <w:tblStyle w:val="27"/>
              <w:tblW w:w="87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5"/>
              <w:gridCol w:w="1781"/>
              <w:gridCol w:w="1076"/>
              <w:gridCol w:w="1453"/>
              <w:gridCol w:w="731"/>
              <w:gridCol w:w="992"/>
              <w:gridCol w:w="1961"/>
            </w:tblGrid>
            <w:tr w14:paraId="27B2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tcBorders>
                    <w:top w:val="single" w:color="auto" w:sz="4" w:space="0"/>
                    <w:left w:val="single" w:color="auto" w:sz="4" w:space="0"/>
                    <w:bottom w:val="single" w:color="auto" w:sz="4" w:space="0"/>
                    <w:right w:val="single" w:color="auto" w:sz="4" w:space="0"/>
                  </w:tcBorders>
                  <w:vAlign w:val="center"/>
                </w:tcPr>
                <w:p w14:paraId="3AE3B945">
                  <w:pPr>
                    <w:adjustRightInd w:val="0"/>
                    <w:snapToGrid w:val="0"/>
                    <w:jc w:val="center"/>
                    <w:rPr>
                      <w:snapToGrid w:val="0"/>
                      <w:kern w:val="0"/>
                      <w:sz w:val="21"/>
                      <w:szCs w:val="21"/>
                    </w:rPr>
                  </w:pPr>
                  <w:r>
                    <w:rPr>
                      <w:snapToGrid w:val="0"/>
                      <w:kern w:val="0"/>
                      <w:sz w:val="21"/>
                      <w:szCs w:val="21"/>
                    </w:rPr>
                    <w:t>类型</w:t>
                  </w:r>
                </w:p>
              </w:tc>
              <w:tc>
                <w:tcPr>
                  <w:tcW w:w="1781" w:type="dxa"/>
                  <w:tcBorders>
                    <w:top w:val="single" w:color="auto" w:sz="4" w:space="0"/>
                    <w:left w:val="single" w:color="auto" w:sz="4" w:space="0"/>
                    <w:bottom w:val="single" w:color="auto" w:sz="4" w:space="0"/>
                    <w:right w:val="single" w:color="auto" w:sz="4" w:space="0"/>
                  </w:tcBorders>
                  <w:vAlign w:val="center"/>
                </w:tcPr>
                <w:p w14:paraId="2695E3EF">
                  <w:pPr>
                    <w:adjustRightInd w:val="0"/>
                    <w:snapToGrid w:val="0"/>
                    <w:jc w:val="center"/>
                    <w:rPr>
                      <w:snapToGrid w:val="0"/>
                      <w:kern w:val="0"/>
                      <w:sz w:val="21"/>
                      <w:szCs w:val="21"/>
                    </w:rPr>
                  </w:pPr>
                  <w:r>
                    <w:rPr>
                      <w:snapToGrid w:val="0"/>
                      <w:kern w:val="0"/>
                      <w:sz w:val="21"/>
                      <w:szCs w:val="21"/>
                    </w:rPr>
                    <w:t>名称</w:t>
                  </w:r>
                </w:p>
              </w:tc>
              <w:tc>
                <w:tcPr>
                  <w:tcW w:w="1076" w:type="dxa"/>
                  <w:tcBorders>
                    <w:top w:val="single" w:color="auto" w:sz="4" w:space="0"/>
                    <w:left w:val="single" w:color="auto" w:sz="4" w:space="0"/>
                    <w:bottom w:val="single" w:color="auto" w:sz="4" w:space="0"/>
                    <w:right w:val="single" w:color="auto" w:sz="4" w:space="0"/>
                  </w:tcBorders>
                  <w:vAlign w:val="center"/>
                </w:tcPr>
                <w:p w14:paraId="34AB97B2">
                  <w:pPr>
                    <w:adjustRightInd w:val="0"/>
                    <w:snapToGrid w:val="0"/>
                    <w:jc w:val="center"/>
                    <w:rPr>
                      <w:snapToGrid w:val="0"/>
                      <w:kern w:val="0"/>
                      <w:sz w:val="21"/>
                      <w:szCs w:val="21"/>
                    </w:rPr>
                  </w:pPr>
                  <w:r>
                    <w:rPr>
                      <w:snapToGrid w:val="0"/>
                      <w:kern w:val="0"/>
                      <w:sz w:val="21"/>
                      <w:szCs w:val="21"/>
                    </w:rPr>
                    <w:t>形态</w:t>
                  </w:r>
                </w:p>
              </w:tc>
              <w:tc>
                <w:tcPr>
                  <w:tcW w:w="1453" w:type="dxa"/>
                  <w:tcBorders>
                    <w:top w:val="single" w:color="auto" w:sz="4" w:space="0"/>
                    <w:left w:val="single" w:color="auto" w:sz="4" w:space="0"/>
                    <w:bottom w:val="single" w:color="auto" w:sz="4" w:space="0"/>
                    <w:right w:val="single" w:color="auto" w:sz="4" w:space="0"/>
                  </w:tcBorders>
                  <w:vAlign w:val="center"/>
                </w:tcPr>
                <w:p w14:paraId="6821F078">
                  <w:pPr>
                    <w:adjustRightInd w:val="0"/>
                    <w:snapToGrid w:val="0"/>
                    <w:jc w:val="center"/>
                    <w:rPr>
                      <w:snapToGrid w:val="0"/>
                      <w:kern w:val="0"/>
                      <w:sz w:val="21"/>
                      <w:szCs w:val="21"/>
                    </w:rPr>
                  </w:pPr>
                  <w:r>
                    <w:rPr>
                      <w:snapToGrid w:val="0"/>
                      <w:kern w:val="0"/>
                      <w:sz w:val="21"/>
                      <w:szCs w:val="21"/>
                    </w:rPr>
                    <w:t>主要成分</w:t>
                  </w:r>
                </w:p>
              </w:tc>
              <w:tc>
                <w:tcPr>
                  <w:tcW w:w="731" w:type="dxa"/>
                  <w:tcBorders>
                    <w:top w:val="single" w:color="auto" w:sz="4" w:space="0"/>
                    <w:left w:val="single" w:color="auto" w:sz="4" w:space="0"/>
                    <w:bottom w:val="single" w:color="auto" w:sz="4" w:space="0"/>
                    <w:right w:val="single" w:color="auto" w:sz="4" w:space="0"/>
                  </w:tcBorders>
                  <w:vAlign w:val="center"/>
                </w:tcPr>
                <w:p w14:paraId="613B5E4C">
                  <w:pPr>
                    <w:adjustRightInd w:val="0"/>
                    <w:snapToGrid w:val="0"/>
                    <w:jc w:val="center"/>
                    <w:rPr>
                      <w:snapToGrid w:val="0"/>
                      <w:kern w:val="0"/>
                      <w:sz w:val="21"/>
                      <w:szCs w:val="21"/>
                    </w:rPr>
                  </w:pPr>
                  <w:r>
                    <w:rPr>
                      <w:snapToGrid w:val="0"/>
                      <w:kern w:val="0"/>
                      <w:sz w:val="21"/>
                      <w:szCs w:val="21"/>
                    </w:rPr>
                    <w:t>理化性质</w:t>
                  </w:r>
                </w:p>
              </w:tc>
              <w:tc>
                <w:tcPr>
                  <w:tcW w:w="992" w:type="dxa"/>
                  <w:tcBorders>
                    <w:top w:val="single" w:color="auto" w:sz="4" w:space="0"/>
                    <w:left w:val="single" w:color="auto" w:sz="4" w:space="0"/>
                    <w:bottom w:val="single" w:color="auto" w:sz="4" w:space="0"/>
                    <w:right w:val="single" w:color="auto" w:sz="4" w:space="0"/>
                  </w:tcBorders>
                  <w:vAlign w:val="center"/>
                </w:tcPr>
                <w:p w14:paraId="1A96F325">
                  <w:pPr>
                    <w:adjustRightInd w:val="0"/>
                    <w:snapToGrid w:val="0"/>
                    <w:jc w:val="center"/>
                    <w:rPr>
                      <w:snapToGrid w:val="0"/>
                      <w:kern w:val="0"/>
                      <w:sz w:val="21"/>
                      <w:szCs w:val="21"/>
                    </w:rPr>
                  </w:pPr>
                  <w:r>
                    <w:rPr>
                      <w:snapToGrid w:val="0"/>
                      <w:kern w:val="0"/>
                      <w:sz w:val="21"/>
                      <w:szCs w:val="21"/>
                    </w:rPr>
                    <w:t>产生量</w:t>
                  </w:r>
                </w:p>
                <w:p w14:paraId="647C9141">
                  <w:pPr>
                    <w:adjustRightInd w:val="0"/>
                    <w:snapToGrid w:val="0"/>
                    <w:jc w:val="center"/>
                    <w:rPr>
                      <w:snapToGrid w:val="0"/>
                      <w:kern w:val="0"/>
                      <w:sz w:val="21"/>
                      <w:szCs w:val="21"/>
                    </w:rPr>
                  </w:pPr>
                  <w:r>
                    <w:rPr>
                      <w:snapToGrid w:val="0"/>
                      <w:kern w:val="0"/>
                      <w:sz w:val="21"/>
                      <w:szCs w:val="21"/>
                    </w:rPr>
                    <w:t>（t/a）</w:t>
                  </w:r>
                </w:p>
              </w:tc>
              <w:tc>
                <w:tcPr>
                  <w:tcW w:w="1961" w:type="dxa"/>
                  <w:tcBorders>
                    <w:top w:val="single" w:color="auto" w:sz="4" w:space="0"/>
                    <w:left w:val="single" w:color="auto" w:sz="4" w:space="0"/>
                    <w:bottom w:val="single" w:color="auto" w:sz="4" w:space="0"/>
                    <w:right w:val="single" w:color="auto" w:sz="4" w:space="0"/>
                  </w:tcBorders>
                  <w:vAlign w:val="center"/>
                </w:tcPr>
                <w:p w14:paraId="679C5519">
                  <w:pPr>
                    <w:adjustRightInd w:val="0"/>
                    <w:snapToGrid w:val="0"/>
                    <w:jc w:val="center"/>
                    <w:rPr>
                      <w:snapToGrid w:val="0"/>
                      <w:kern w:val="0"/>
                      <w:sz w:val="21"/>
                      <w:szCs w:val="21"/>
                    </w:rPr>
                  </w:pPr>
                  <w:r>
                    <w:rPr>
                      <w:snapToGrid w:val="0"/>
                      <w:kern w:val="0"/>
                      <w:sz w:val="21"/>
                      <w:szCs w:val="21"/>
                    </w:rPr>
                    <w:t>处理措施</w:t>
                  </w:r>
                </w:p>
              </w:tc>
            </w:tr>
            <w:tr w14:paraId="36E9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restart"/>
                  <w:tcBorders>
                    <w:left w:val="single" w:color="auto" w:sz="4" w:space="0"/>
                    <w:right w:val="single" w:color="auto" w:sz="4" w:space="0"/>
                  </w:tcBorders>
                  <w:vAlign w:val="center"/>
                </w:tcPr>
                <w:p w14:paraId="72459D89">
                  <w:pPr>
                    <w:adjustRightInd w:val="0"/>
                    <w:snapToGrid w:val="0"/>
                    <w:jc w:val="center"/>
                    <w:rPr>
                      <w:snapToGrid w:val="0"/>
                      <w:kern w:val="0"/>
                      <w:sz w:val="21"/>
                      <w:szCs w:val="21"/>
                    </w:rPr>
                  </w:pPr>
                  <w:r>
                    <w:rPr>
                      <w:snapToGrid w:val="0"/>
                      <w:kern w:val="0"/>
                      <w:sz w:val="21"/>
                      <w:szCs w:val="21"/>
                    </w:rPr>
                    <w:t>一般固废</w:t>
                  </w:r>
                </w:p>
              </w:tc>
              <w:tc>
                <w:tcPr>
                  <w:tcW w:w="1781" w:type="dxa"/>
                  <w:tcBorders>
                    <w:top w:val="single" w:color="auto" w:sz="4" w:space="0"/>
                    <w:left w:val="single" w:color="auto" w:sz="4" w:space="0"/>
                    <w:bottom w:val="single" w:color="auto" w:sz="4" w:space="0"/>
                    <w:right w:val="single" w:color="auto" w:sz="4" w:space="0"/>
                  </w:tcBorders>
                  <w:vAlign w:val="center"/>
                </w:tcPr>
                <w:p w14:paraId="7ED8A7AC">
                  <w:pPr>
                    <w:adjustRightInd w:val="0"/>
                    <w:snapToGrid w:val="0"/>
                    <w:jc w:val="center"/>
                    <w:rPr>
                      <w:kern w:val="0"/>
                      <w:sz w:val="21"/>
                      <w:szCs w:val="21"/>
                    </w:rPr>
                  </w:pPr>
                  <w:r>
                    <w:rPr>
                      <w:sz w:val="21"/>
                      <w:szCs w:val="21"/>
                    </w:rPr>
                    <w:t>沉淀池</w:t>
                  </w:r>
                </w:p>
              </w:tc>
              <w:tc>
                <w:tcPr>
                  <w:tcW w:w="1076" w:type="dxa"/>
                  <w:tcBorders>
                    <w:top w:val="single" w:color="auto" w:sz="4" w:space="0"/>
                    <w:left w:val="single" w:color="auto" w:sz="4" w:space="0"/>
                    <w:bottom w:val="single" w:color="auto" w:sz="4" w:space="0"/>
                    <w:right w:val="single" w:color="auto" w:sz="4" w:space="0"/>
                  </w:tcBorders>
                  <w:vAlign w:val="center"/>
                </w:tcPr>
                <w:p w14:paraId="5A0A8FCD">
                  <w:pPr>
                    <w:jc w:val="center"/>
                    <w:rPr>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5B23FF48">
                  <w:pPr>
                    <w:adjustRightInd w:val="0"/>
                    <w:snapToGrid w:val="0"/>
                    <w:jc w:val="center"/>
                    <w:rPr>
                      <w:snapToGrid w:val="0"/>
                      <w:kern w:val="0"/>
                      <w:sz w:val="21"/>
                      <w:szCs w:val="21"/>
                    </w:rPr>
                  </w:pPr>
                  <w:r>
                    <w:rPr>
                      <w:sz w:val="21"/>
                      <w:szCs w:val="21"/>
                    </w:rPr>
                    <w:t>灰渣</w:t>
                  </w:r>
                </w:p>
              </w:tc>
              <w:tc>
                <w:tcPr>
                  <w:tcW w:w="731" w:type="dxa"/>
                  <w:tcBorders>
                    <w:top w:val="single" w:color="auto" w:sz="4" w:space="0"/>
                    <w:left w:val="single" w:color="auto" w:sz="4" w:space="0"/>
                    <w:bottom w:val="single" w:color="auto" w:sz="4" w:space="0"/>
                    <w:right w:val="single" w:color="auto" w:sz="4" w:space="0"/>
                  </w:tcBorders>
                  <w:vAlign w:val="center"/>
                </w:tcPr>
                <w:p w14:paraId="01F076EF">
                  <w:pPr>
                    <w:adjustRightInd w:val="0"/>
                    <w:snapToGrid w:val="0"/>
                    <w:jc w:val="center"/>
                    <w:rPr>
                      <w:kern w:val="0"/>
                      <w:sz w:val="21"/>
                      <w:szCs w:val="21"/>
                    </w:rPr>
                  </w:pPr>
                  <w:r>
                    <w:rPr>
                      <w:rFonts w:hint="eastAsia"/>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7420173C">
                  <w:pPr>
                    <w:adjustRightInd w:val="0"/>
                    <w:snapToGrid w:val="0"/>
                    <w:jc w:val="center"/>
                    <w:rPr>
                      <w:kern w:val="0"/>
                      <w:sz w:val="21"/>
                      <w:szCs w:val="21"/>
                    </w:rPr>
                  </w:pPr>
                  <w:r>
                    <w:rPr>
                      <w:snapToGrid w:val="0"/>
                      <w:kern w:val="0"/>
                      <w:sz w:val="21"/>
                      <w:szCs w:val="21"/>
                    </w:rPr>
                    <w:t>6.6</w:t>
                  </w:r>
                </w:p>
              </w:tc>
              <w:tc>
                <w:tcPr>
                  <w:tcW w:w="1961" w:type="dxa"/>
                  <w:tcBorders>
                    <w:top w:val="single" w:color="auto" w:sz="4" w:space="0"/>
                    <w:left w:val="single" w:color="auto" w:sz="4" w:space="0"/>
                    <w:right w:val="single" w:color="auto" w:sz="4" w:space="0"/>
                  </w:tcBorders>
                  <w:vAlign w:val="center"/>
                </w:tcPr>
                <w:p w14:paraId="42756856">
                  <w:pPr>
                    <w:adjustRightInd w:val="0"/>
                    <w:snapToGrid w:val="0"/>
                    <w:jc w:val="center"/>
                    <w:rPr>
                      <w:kern w:val="0"/>
                      <w:sz w:val="21"/>
                      <w:szCs w:val="21"/>
                    </w:rPr>
                  </w:pPr>
                  <w:r>
                    <w:rPr>
                      <w:rFonts w:hint="eastAsia"/>
                      <w:kern w:val="0"/>
                      <w:sz w:val="21"/>
                      <w:szCs w:val="21"/>
                    </w:rPr>
                    <w:t>全部用于项目区周边道路修筑</w:t>
                  </w:r>
                </w:p>
              </w:tc>
            </w:tr>
            <w:tr w14:paraId="3AD3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5DF4A51D">
                  <w:pPr>
                    <w:adjustRightInd w:val="0"/>
                    <w:snapToGrid w:val="0"/>
                    <w:jc w:val="center"/>
                    <w:rPr>
                      <w:snapToGrid w:val="0"/>
                      <w:kern w:val="0"/>
                      <w:sz w:val="21"/>
                      <w:szCs w:val="21"/>
                    </w:rPr>
                  </w:pPr>
                </w:p>
              </w:tc>
              <w:tc>
                <w:tcPr>
                  <w:tcW w:w="1781" w:type="dxa"/>
                  <w:tcBorders>
                    <w:top w:val="single" w:color="auto" w:sz="4" w:space="0"/>
                    <w:left w:val="single" w:color="auto" w:sz="4" w:space="0"/>
                    <w:bottom w:val="single" w:color="auto" w:sz="4" w:space="0"/>
                    <w:right w:val="single" w:color="auto" w:sz="4" w:space="0"/>
                  </w:tcBorders>
                  <w:vAlign w:val="center"/>
                </w:tcPr>
                <w:p w14:paraId="134E7ADF">
                  <w:pPr>
                    <w:adjustRightInd w:val="0"/>
                    <w:snapToGrid w:val="0"/>
                    <w:jc w:val="center"/>
                    <w:rPr>
                      <w:sz w:val="21"/>
                      <w:szCs w:val="21"/>
                    </w:rPr>
                  </w:pPr>
                  <w:r>
                    <w:rPr>
                      <w:sz w:val="21"/>
                      <w:szCs w:val="21"/>
                    </w:rPr>
                    <w:t>人工分拣</w:t>
                  </w:r>
                  <w:r>
                    <w:rPr>
                      <w:rFonts w:hint="eastAsia"/>
                      <w:sz w:val="21"/>
                      <w:szCs w:val="21"/>
                    </w:rPr>
                    <w:t>、</w:t>
                  </w:r>
                  <w:r>
                    <w:rPr>
                      <w:sz w:val="21"/>
                      <w:szCs w:val="21"/>
                    </w:rPr>
                    <w:t>除铁器</w:t>
                  </w:r>
                </w:p>
              </w:tc>
              <w:tc>
                <w:tcPr>
                  <w:tcW w:w="1076" w:type="dxa"/>
                  <w:tcBorders>
                    <w:top w:val="single" w:color="auto" w:sz="4" w:space="0"/>
                    <w:left w:val="single" w:color="auto" w:sz="4" w:space="0"/>
                    <w:bottom w:val="single" w:color="auto" w:sz="4" w:space="0"/>
                    <w:right w:val="single" w:color="auto" w:sz="4" w:space="0"/>
                  </w:tcBorders>
                  <w:vAlign w:val="center"/>
                </w:tcPr>
                <w:p w14:paraId="23282FAA">
                  <w:pPr>
                    <w:jc w:val="center"/>
                    <w:rPr>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46B01866">
                  <w:pPr>
                    <w:adjustRightInd w:val="0"/>
                    <w:snapToGrid w:val="0"/>
                    <w:jc w:val="center"/>
                    <w:rPr>
                      <w:sz w:val="21"/>
                      <w:szCs w:val="21"/>
                    </w:rPr>
                  </w:pPr>
                  <w:r>
                    <w:rPr>
                      <w:sz w:val="21"/>
                      <w:szCs w:val="21"/>
                    </w:rPr>
                    <w:t>废钢筋</w:t>
                  </w:r>
                </w:p>
              </w:tc>
              <w:tc>
                <w:tcPr>
                  <w:tcW w:w="731" w:type="dxa"/>
                  <w:tcBorders>
                    <w:top w:val="single" w:color="auto" w:sz="4" w:space="0"/>
                    <w:left w:val="single" w:color="auto" w:sz="4" w:space="0"/>
                    <w:bottom w:val="single" w:color="auto" w:sz="4" w:space="0"/>
                    <w:right w:val="single" w:color="auto" w:sz="4" w:space="0"/>
                  </w:tcBorders>
                  <w:vAlign w:val="center"/>
                </w:tcPr>
                <w:p w14:paraId="0207004A">
                  <w:pPr>
                    <w:adjustRightInd w:val="0"/>
                    <w:snapToGrid w:val="0"/>
                    <w:jc w:val="center"/>
                    <w:rPr>
                      <w:kern w:val="0"/>
                      <w:sz w:val="21"/>
                      <w:szCs w:val="21"/>
                    </w:rPr>
                  </w:pPr>
                  <w:r>
                    <w:rPr>
                      <w:rFonts w:hint="eastAsia"/>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1315471D">
                  <w:pPr>
                    <w:adjustRightInd w:val="0"/>
                    <w:snapToGrid w:val="0"/>
                    <w:jc w:val="center"/>
                    <w:rPr>
                      <w:kern w:val="0"/>
                      <w:sz w:val="21"/>
                      <w:szCs w:val="21"/>
                    </w:rPr>
                  </w:pPr>
                  <w:r>
                    <w:rPr>
                      <w:snapToGrid w:val="0"/>
                      <w:kern w:val="0"/>
                      <w:sz w:val="21"/>
                      <w:szCs w:val="21"/>
                    </w:rPr>
                    <w:t>3000</w:t>
                  </w:r>
                </w:p>
              </w:tc>
              <w:tc>
                <w:tcPr>
                  <w:tcW w:w="1961" w:type="dxa"/>
                  <w:tcBorders>
                    <w:top w:val="single" w:color="auto" w:sz="4" w:space="0"/>
                    <w:left w:val="single" w:color="auto" w:sz="4" w:space="0"/>
                    <w:right w:val="single" w:color="auto" w:sz="4" w:space="0"/>
                  </w:tcBorders>
                  <w:vAlign w:val="center"/>
                </w:tcPr>
                <w:p w14:paraId="38F64AC1">
                  <w:pPr>
                    <w:adjustRightInd w:val="0"/>
                    <w:snapToGrid w:val="0"/>
                    <w:jc w:val="center"/>
                    <w:rPr>
                      <w:kern w:val="0"/>
                      <w:sz w:val="21"/>
                      <w:szCs w:val="21"/>
                    </w:rPr>
                  </w:pPr>
                  <w:r>
                    <w:rPr>
                      <w:rFonts w:hint="eastAsia"/>
                      <w:kern w:val="0"/>
                      <w:sz w:val="21"/>
                      <w:szCs w:val="21"/>
                    </w:rPr>
                    <w:t>收集外售给废旧物资公司</w:t>
                  </w:r>
                </w:p>
              </w:tc>
            </w:tr>
            <w:tr w14:paraId="566F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63381531">
                  <w:pPr>
                    <w:adjustRightInd w:val="0"/>
                    <w:snapToGrid w:val="0"/>
                    <w:jc w:val="center"/>
                    <w:rPr>
                      <w:snapToGrid w:val="0"/>
                      <w:kern w:val="0"/>
                      <w:sz w:val="21"/>
                      <w:szCs w:val="21"/>
                    </w:rPr>
                  </w:pPr>
                </w:p>
              </w:tc>
              <w:tc>
                <w:tcPr>
                  <w:tcW w:w="1781" w:type="dxa"/>
                  <w:tcBorders>
                    <w:top w:val="single" w:color="auto" w:sz="4" w:space="0"/>
                    <w:left w:val="single" w:color="auto" w:sz="4" w:space="0"/>
                    <w:bottom w:val="single" w:color="auto" w:sz="4" w:space="0"/>
                    <w:right w:val="single" w:color="auto" w:sz="4" w:space="0"/>
                  </w:tcBorders>
                  <w:vAlign w:val="center"/>
                </w:tcPr>
                <w:p w14:paraId="0426A4BD">
                  <w:pPr>
                    <w:adjustRightInd w:val="0"/>
                    <w:snapToGrid w:val="0"/>
                    <w:jc w:val="center"/>
                    <w:rPr>
                      <w:sz w:val="21"/>
                      <w:szCs w:val="21"/>
                    </w:rPr>
                  </w:pPr>
                  <w:r>
                    <w:rPr>
                      <w:sz w:val="21"/>
                      <w:szCs w:val="21"/>
                    </w:rPr>
                    <w:t>除尘器</w:t>
                  </w:r>
                </w:p>
              </w:tc>
              <w:tc>
                <w:tcPr>
                  <w:tcW w:w="1076" w:type="dxa"/>
                  <w:tcBorders>
                    <w:top w:val="single" w:color="auto" w:sz="4" w:space="0"/>
                    <w:left w:val="single" w:color="auto" w:sz="4" w:space="0"/>
                    <w:bottom w:val="single" w:color="auto" w:sz="4" w:space="0"/>
                    <w:right w:val="single" w:color="auto" w:sz="4" w:space="0"/>
                  </w:tcBorders>
                  <w:vAlign w:val="center"/>
                </w:tcPr>
                <w:p w14:paraId="4651B44F">
                  <w:pPr>
                    <w:jc w:val="center"/>
                    <w:rPr>
                      <w:kern w:val="0"/>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7F528720">
                  <w:pPr>
                    <w:adjustRightInd w:val="0"/>
                    <w:snapToGrid w:val="0"/>
                    <w:jc w:val="center"/>
                    <w:rPr>
                      <w:sz w:val="21"/>
                      <w:szCs w:val="21"/>
                    </w:rPr>
                  </w:pPr>
                  <w:r>
                    <w:rPr>
                      <w:sz w:val="21"/>
                      <w:szCs w:val="21"/>
                    </w:rPr>
                    <w:t>石粉</w:t>
                  </w:r>
                </w:p>
              </w:tc>
              <w:tc>
                <w:tcPr>
                  <w:tcW w:w="731" w:type="dxa"/>
                  <w:tcBorders>
                    <w:top w:val="single" w:color="auto" w:sz="4" w:space="0"/>
                    <w:left w:val="single" w:color="auto" w:sz="4" w:space="0"/>
                    <w:bottom w:val="single" w:color="auto" w:sz="4" w:space="0"/>
                    <w:right w:val="single" w:color="auto" w:sz="4" w:space="0"/>
                  </w:tcBorders>
                  <w:vAlign w:val="center"/>
                </w:tcPr>
                <w:p w14:paraId="7DC0F6D9">
                  <w:pPr>
                    <w:adjustRightInd w:val="0"/>
                    <w:snapToGrid w:val="0"/>
                    <w:jc w:val="center"/>
                    <w:rPr>
                      <w:kern w:val="0"/>
                      <w:sz w:val="21"/>
                      <w:szCs w:val="21"/>
                    </w:rPr>
                  </w:pPr>
                  <w:r>
                    <w:rPr>
                      <w:rFonts w:hint="eastAsia"/>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096C6ACB">
                  <w:pPr>
                    <w:adjustRightInd w:val="0"/>
                    <w:snapToGrid w:val="0"/>
                    <w:jc w:val="center"/>
                    <w:rPr>
                      <w:snapToGrid w:val="0"/>
                      <w:kern w:val="0"/>
                      <w:sz w:val="21"/>
                      <w:szCs w:val="21"/>
                    </w:rPr>
                  </w:pPr>
                  <w:r>
                    <w:rPr>
                      <w:snapToGrid w:val="0"/>
                      <w:kern w:val="0"/>
                      <w:sz w:val="21"/>
                      <w:szCs w:val="21"/>
                    </w:rPr>
                    <w:t>156.12</w:t>
                  </w:r>
                </w:p>
              </w:tc>
              <w:tc>
                <w:tcPr>
                  <w:tcW w:w="1961" w:type="dxa"/>
                  <w:tcBorders>
                    <w:top w:val="single" w:color="auto" w:sz="4" w:space="0"/>
                    <w:left w:val="single" w:color="auto" w:sz="4" w:space="0"/>
                    <w:right w:val="single" w:color="auto" w:sz="4" w:space="0"/>
                  </w:tcBorders>
                  <w:vAlign w:val="center"/>
                </w:tcPr>
                <w:p w14:paraId="16248000">
                  <w:pPr>
                    <w:adjustRightInd w:val="0"/>
                    <w:snapToGrid w:val="0"/>
                    <w:jc w:val="center"/>
                    <w:rPr>
                      <w:kern w:val="0"/>
                      <w:sz w:val="21"/>
                      <w:szCs w:val="21"/>
                    </w:rPr>
                  </w:pPr>
                  <w:r>
                    <w:rPr>
                      <w:rFonts w:hint="eastAsia"/>
                      <w:kern w:val="0"/>
                      <w:sz w:val="21"/>
                      <w:szCs w:val="21"/>
                    </w:rPr>
                    <w:t>全部回用于水稳拌合土生产</w:t>
                  </w:r>
                </w:p>
              </w:tc>
            </w:tr>
            <w:tr w14:paraId="175F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54478F9F">
                  <w:pPr>
                    <w:adjustRightInd w:val="0"/>
                    <w:snapToGrid w:val="0"/>
                    <w:jc w:val="center"/>
                    <w:rPr>
                      <w:snapToGrid w:val="0"/>
                      <w:kern w:val="0"/>
                      <w:sz w:val="21"/>
                      <w:szCs w:val="21"/>
                    </w:rPr>
                  </w:pPr>
                </w:p>
              </w:tc>
              <w:tc>
                <w:tcPr>
                  <w:tcW w:w="1781" w:type="dxa"/>
                  <w:tcBorders>
                    <w:top w:val="single" w:color="auto" w:sz="4" w:space="0"/>
                    <w:left w:val="single" w:color="auto" w:sz="4" w:space="0"/>
                    <w:bottom w:val="single" w:color="auto" w:sz="4" w:space="0"/>
                    <w:right w:val="single" w:color="auto" w:sz="4" w:space="0"/>
                  </w:tcBorders>
                  <w:vAlign w:val="center"/>
                </w:tcPr>
                <w:p w14:paraId="390CBBED">
                  <w:pPr>
                    <w:adjustRightInd w:val="0"/>
                    <w:snapToGrid w:val="0"/>
                    <w:jc w:val="center"/>
                    <w:rPr>
                      <w:sz w:val="21"/>
                      <w:szCs w:val="21"/>
                    </w:rPr>
                  </w:pPr>
                  <w:r>
                    <w:rPr>
                      <w:rFonts w:hint="eastAsia"/>
                      <w:sz w:val="21"/>
                      <w:szCs w:val="21"/>
                    </w:rPr>
                    <w:t>建筑道路材料</w:t>
                  </w:r>
                </w:p>
              </w:tc>
              <w:tc>
                <w:tcPr>
                  <w:tcW w:w="1076" w:type="dxa"/>
                  <w:tcBorders>
                    <w:top w:val="single" w:color="auto" w:sz="4" w:space="0"/>
                    <w:left w:val="single" w:color="auto" w:sz="4" w:space="0"/>
                    <w:bottom w:val="single" w:color="auto" w:sz="4" w:space="0"/>
                    <w:right w:val="single" w:color="auto" w:sz="4" w:space="0"/>
                  </w:tcBorders>
                  <w:vAlign w:val="center"/>
                </w:tcPr>
                <w:p w14:paraId="2FB0FBA6">
                  <w:pPr>
                    <w:jc w:val="center"/>
                    <w:rPr>
                      <w:kern w:val="0"/>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73C27370">
                  <w:pPr>
                    <w:adjustRightInd w:val="0"/>
                    <w:snapToGrid w:val="0"/>
                    <w:jc w:val="center"/>
                    <w:rPr>
                      <w:sz w:val="21"/>
                      <w:szCs w:val="21"/>
                    </w:rPr>
                  </w:pPr>
                  <w:r>
                    <w:rPr>
                      <w:rFonts w:hint="eastAsia"/>
                      <w:sz w:val="21"/>
                      <w:szCs w:val="21"/>
                    </w:rPr>
                    <w:t>砖砾、土块等</w:t>
                  </w:r>
                </w:p>
              </w:tc>
              <w:tc>
                <w:tcPr>
                  <w:tcW w:w="731" w:type="dxa"/>
                  <w:tcBorders>
                    <w:top w:val="single" w:color="auto" w:sz="4" w:space="0"/>
                    <w:left w:val="single" w:color="auto" w:sz="4" w:space="0"/>
                    <w:bottom w:val="single" w:color="auto" w:sz="4" w:space="0"/>
                    <w:right w:val="single" w:color="auto" w:sz="4" w:space="0"/>
                  </w:tcBorders>
                  <w:vAlign w:val="center"/>
                </w:tcPr>
                <w:p w14:paraId="776D8FE1">
                  <w:pPr>
                    <w:adjustRightInd w:val="0"/>
                    <w:snapToGrid w:val="0"/>
                    <w:jc w:val="center"/>
                    <w:rPr>
                      <w:kern w:val="0"/>
                      <w:sz w:val="21"/>
                      <w:szCs w:val="21"/>
                    </w:rPr>
                  </w:pPr>
                  <w:r>
                    <w:rPr>
                      <w:rFonts w:hint="eastAsia"/>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49EDFD89">
                  <w:pPr>
                    <w:adjustRightInd w:val="0"/>
                    <w:snapToGrid w:val="0"/>
                    <w:jc w:val="center"/>
                    <w:rPr>
                      <w:snapToGrid w:val="0"/>
                      <w:kern w:val="0"/>
                      <w:sz w:val="21"/>
                      <w:szCs w:val="21"/>
                    </w:rPr>
                  </w:pPr>
                  <w:r>
                    <w:rPr>
                      <w:snapToGrid w:val="0"/>
                      <w:kern w:val="0"/>
                      <w:sz w:val="21"/>
                      <w:szCs w:val="21"/>
                    </w:rPr>
                    <w:t>95000</w:t>
                  </w:r>
                </w:p>
              </w:tc>
              <w:tc>
                <w:tcPr>
                  <w:tcW w:w="1961" w:type="dxa"/>
                  <w:tcBorders>
                    <w:top w:val="single" w:color="auto" w:sz="4" w:space="0"/>
                    <w:left w:val="single" w:color="auto" w:sz="4" w:space="0"/>
                    <w:right w:val="single" w:color="auto" w:sz="4" w:space="0"/>
                  </w:tcBorders>
                  <w:vAlign w:val="center"/>
                </w:tcPr>
                <w:p w14:paraId="4D4516DA">
                  <w:pPr>
                    <w:adjustRightInd w:val="0"/>
                    <w:snapToGrid w:val="0"/>
                    <w:jc w:val="center"/>
                    <w:rPr>
                      <w:kern w:val="0"/>
                      <w:sz w:val="21"/>
                      <w:szCs w:val="21"/>
                    </w:rPr>
                  </w:pPr>
                  <w:r>
                    <w:rPr>
                      <w:rFonts w:hint="eastAsia"/>
                      <w:kern w:val="0"/>
                      <w:sz w:val="21"/>
                      <w:szCs w:val="21"/>
                    </w:rPr>
                    <w:t>全部用于项目区周边道路修筑</w:t>
                  </w:r>
                </w:p>
              </w:tc>
            </w:tr>
            <w:tr w14:paraId="7282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5FE2A5D4">
                  <w:pPr>
                    <w:adjustRightInd w:val="0"/>
                    <w:snapToGrid w:val="0"/>
                    <w:jc w:val="center"/>
                    <w:rPr>
                      <w:snapToGrid w:val="0"/>
                      <w:kern w:val="0"/>
                      <w:sz w:val="21"/>
                      <w:szCs w:val="21"/>
                    </w:rPr>
                  </w:pPr>
                </w:p>
              </w:tc>
              <w:tc>
                <w:tcPr>
                  <w:tcW w:w="1781" w:type="dxa"/>
                  <w:tcBorders>
                    <w:top w:val="single" w:color="auto" w:sz="4" w:space="0"/>
                    <w:left w:val="single" w:color="auto" w:sz="4" w:space="0"/>
                    <w:bottom w:val="single" w:color="auto" w:sz="4" w:space="0"/>
                    <w:right w:val="single" w:color="auto" w:sz="4" w:space="0"/>
                  </w:tcBorders>
                  <w:vAlign w:val="center"/>
                </w:tcPr>
                <w:p w14:paraId="0AFA1541">
                  <w:pPr>
                    <w:adjustRightInd w:val="0"/>
                    <w:snapToGrid w:val="0"/>
                    <w:jc w:val="center"/>
                    <w:rPr>
                      <w:sz w:val="21"/>
                      <w:szCs w:val="21"/>
                    </w:rPr>
                  </w:pPr>
                  <w:r>
                    <w:rPr>
                      <w:sz w:val="21"/>
                      <w:szCs w:val="21"/>
                    </w:rPr>
                    <w:t>人工分拣</w:t>
                  </w:r>
                </w:p>
              </w:tc>
              <w:tc>
                <w:tcPr>
                  <w:tcW w:w="1076" w:type="dxa"/>
                  <w:tcBorders>
                    <w:top w:val="single" w:color="auto" w:sz="4" w:space="0"/>
                    <w:left w:val="single" w:color="auto" w:sz="4" w:space="0"/>
                    <w:bottom w:val="single" w:color="auto" w:sz="4" w:space="0"/>
                    <w:right w:val="single" w:color="auto" w:sz="4" w:space="0"/>
                  </w:tcBorders>
                  <w:vAlign w:val="center"/>
                </w:tcPr>
                <w:p w14:paraId="2BC9E247">
                  <w:pPr>
                    <w:jc w:val="center"/>
                    <w:rPr>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7C64D9DE">
                  <w:pPr>
                    <w:adjustRightInd w:val="0"/>
                    <w:snapToGrid w:val="0"/>
                    <w:jc w:val="center"/>
                    <w:rPr>
                      <w:sz w:val="21"/>
                      <w:szCs w:val="21"/>
                    </w:rPr>
                  </w:pPr>
                  <w:r>
                    <w:rPr>
                      <w:rFonts w:hint="eastAsia"/>
                      <w:sz w:val="21"/>
                      <w:szCs w:val="21"/>
                    </w:rPr>
                    <w:t>杂物</w:t>
                  </w:r>
                </w:p>
              </w:tc>
              <w:tc>
                <w:tcPr>
                  <w:tcW w:w="731" w:type="dxa"/>
                  <w:tcBorders>
                    <w:top w:val="single" w:color="auto" w:sz="4" w:space="0"/>
                    <w:left w:val="single" w:color="auto" w:sz="4" w:space="0"/>
                    <w:bottom w:val="single" w:color="auto" w:sz="4" w:space="0"/>
                    <w:right w:val="single" w:color="auto" w:sz="4" w:space="0"/>
                  </w:tcBorders>
                  <w:vAlign w:val="center"/>
                </w:tcPr>
                <w:p w14:paraId="4797BE4E">
                  <w:pPr>
                    <w:adjustRightInd w:val="0"/>
                    <w:snapToGrid w:val="0"/>
                    <w:jc w:val="center"/>
                    <w:rPr>
                      <w:kern w:val="0"/>
                      <w:sz w:val="21"/>
                      <w:szCs w:val="21"/>
                    </w:rPr>
                  </w:pPr>
                  <w:r>
                    <w:rPr>
                      <w:rFonts w:hint="eastAsia"/>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07D2E73B">
                  <w:pPr>
                    <w:adjustRightInd w:val="0"/>
                    <w:snapToGrid w:val="0"/>
                    <w:jc w:val="center"/>
                    <w:rPr>
                      <w:snapToGrid w:val="0"/>
                      <w:kern w:val="0"/>
                      <w:sz w:val="21"/>
                      <w:szCs w:val="21"/>
                    </w:rPr>
                  </w:pPr>
                  <w:r>
                    <w:rPr>
                      <w:rFonts w:hint="eastAsia"/>
                      <w:snapToGrid w:val="0"/>
                      <w:kern w:val="0"/>
                      <w:sz w:val="21"/>
                      <w:szCs w:val="21"/>
                    </w:rPr>
                    <w:t>2</w:t>
                  </w:r>
                  <w:r>
                    <w:rPr>
                      <w:snapToGrid w:val="0"/>
                      <w:kern w:val="0"/>
                      <w:sz w:val="21"/>
                      <w:szCs w:val="21"/>
                    </w:rPr>
                    <w:t>000</w:t>
                  </w:r>
                </w:p>
              </w:tc>
              <w:tc>
                <w:tcPr>
                  <w:tcW w:w="1961" w:type="dxa"/>
                  <w:tcBorders>
                    <w:top w:val="single" w:color="auto" w:sz="4" w:space="0"/>
                    <w:left w:val="single" w:color="auto" w:sz="4" w:space="0"/>
                    <w:right w:val="single" w:color="auto" w:sz="4" w:space="0"/>
                  </w:tcBorders>
                  <w:vAlign w:val="center"/>
                </w:tcPr>
                <w:p w14:paraId="50B17A09">
                  <w:pPr>
                    <w:adjustRightInd w:val="0"/>
                    <w:snapToGrid w:val="0"/>
                    <w:jc w:val="center"/>
                    <w:rPr>
                      <w:kern w:val="0"/>
                      <w:sz w:val="21"/>
                      <w:szCs w:val="21"/>
                    </w:rPr>
                  </w:pPr>
                  <w:r>
                    <w:rPr>
                      <w:rFonts w:hint="eastAsia"/>
                      <w:kern w:val="0"/>
                      <w:sz w:val="21"/>
                      <w:szCs w:val="21"/>
                    </w:rPr>
                    <w:t>送垃圾填埋场处理</w:t>
                  </w:r>
                </w:p>
              </w:tc>
            </w:tr>
            <w:tr w14:paraId="7263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5AB4ABBB">
                  <w:pPr>
                    <w:widowControl/>
                    <w:adjustRightInd w:val="0"/>
                    <w:snapToGrid w:val="0"/>
                    <w:jc w:val="center"/>
                    <w:rPr>
                      <w:snapToGrid w:val="0"/>
                      <w:kern w:val="0"/>
                      <w:sz w:val="21"/>
                      <w:szCs w:val="21"/>
                    </w:rPr>
                  </w:pPr>
                </w:p>
              </w:tc>
              <w:tc>
                <w:tcPr>
                  <w:tcW w:w="1781" w:type="dxa"/>
                  <w:tcBorders>
                    <w:top w:val="single" w:color="auto" w:sz="4" w:space="0"/>
                    <w:left w:val="single" w:color="auto" w:sz="4" w:space="0"/>
                    <w:bottom w:val="single" w:color="auto" w:sz="4" w:space="0"/>
                    <w:right w:val="single" w:color="auto" w:sz="4" w:space="0"/>
                  </w:tcBorders>
                  <w:vAlign w:val="center"/>
                </w:tcPr>
                <w:p w14:paraId="7289210F">
                  <w:pPr>
                    <w:adjustRightInd w:val="0"/>
                    <w:snapToGrid w:val="0"/>
                    <w:jc w:val="center"/>
                    <w:rPr>
                      <w:snapToGrid w:val="0"/>
                      <w:kern w:val="0"/>
                      <w:sz w:val="21"/>
                      <w:szCs w:val="21"/>
                    </w:rPr>
                  </w:pPr>
                  <w:r>
                    <w:rPr>
                      <w:sz w:val="21"/>
                      <w:szCs w:val="21"/>
                    </w:rPr>
                    <w:t>职工生活</w:t>
                  </w:r>
                </w:p>
              </w:tc>
              <w:tc>
                <w:tcPr>
                  <w:tcW w:w="1076" w:type="dxa"/>
                  <w:tcBorders>
                    <w:top w:val="single" w:color="auto" w:sz="4" w:space="0"/>
                    <w:left w:val="single" w:color="auto" w:sz="4" w:space="0"/>
                    <w:bottom w:val="single" w:color="auto" w:sz="4" w:space="0"/>
                    <w:right w:val="single" w:color="auto" w:sz="4" w:space="0"/>
                  </w:tcBorders>
                  <w:vAlign w:val="center"/>
                </w:tcPr>
                <w:p w14:paraId="306D06AF">
                  <w:pPr>
                    <w:jc w:val="center"/>
                    <w:rPr>
                      <w:sz w:val="21"/>
                      <w:szCs w:val="21"/>
                    </w:rPr>
                  </w:pPr>
                  <w:r>
                    <w:rPr>
                      <w:kern w:val="0"/>
                      <w:sz w:val="21"/>
                      <w:szCs w:val="21"/>
                    </w:rPr>
                    <w:t>固态</w:t>
                  </w:r>
                </w:p>
              </w:tc>
              <w:tc>
                <w:tcPr>
                  <w:tcW w:w="1453" w:type="dxa"/>
                  <w:tcBorders>
                    <w:top w:val="single" w:color="auto" w:sz="4" w:space="0"/>
                    <w:left w:val="single" w:color="auto" w:sz="4" w:space="0"/>
                    <w:bottom w:val="single" w:color="auto" w:sz="4" w:space="0"/>
                    <w:right w:val="single" w:color="auto" w:sz="4" w:space="0"/>
                  </w:tcBorders>
                  <w:vAlign w:val="center"/>
                </w:tcPr>
                <w:p w14:paraId="5366F67D">
                  <w:pPr>
                    <w:adjustRightInd w:val="0"/>
                    <w:snapToGrid w:val="0"/>
                    <w:jc w:val="center"/>
                    <w:rPr>
                      <w:snapToGrid w:val="0"/>
                      <w:kern w:val="0"/>
                      <w:sz w:val="21"/>
                      <w:szCs w:val="21"/>
                    </w:rPr>
                  </w:pPr>
                  <w:r>
                    <w:rPr>
                      <w:snapToGrid w:val="0"/>
                      <w:kern w:val="0"/>
                      <w:sz w:val="21"/>
                      <w:szCs w:val="21"/>
                    </w:rPr>
                    <w:t>塑料、废纸、餐余垃圾</w:t>
                  </w:r>
                </w:p>
              </w:tc>
              <w:tc>
                <w:tcPr>
                  <w:tcW w:w="731" w:type="dxa"/>
                  <w:tcBorders>
                    <w:top w:val="single" w:color="auto" w:sz="4" w:space="0"/>
                    <w:left w:val="single" w:color="auto" w:sz="4" w:space="0"/>
                    <w:bottom w:val="single" w:color="auto" w:sz="4" w:space="0"/>
                    <w:right w:val="single" w:color="auto" w:sz="4" w:space="0"/>
                  </w:tcBorders>
                  <w:vAlign w:val="center"/>
                </w:tcPr>
                <w:p w14:paraId="624FF07B">
                  <w:pPr>
                    <w:adjustRightInd w:val="0"/>
                    <w:snapToGrid w:val="0"/>
                    <w:jc w:val="center"/>
                    <w:rPr>
                      <w:snapToGrid w:val="0"/>
                      <w:kern w:val="0"/>
                      <w:sz w:val="21"/>
                      <w:szCs w:val="21"/>
                    </w:rPr>
                  </w:pPr>
                  <w:r>
                    <w:rPr>
                      <w:snapToGrid w:val="0"/>
                      <w:kern w:val="0"/>
                      <w:sz w:val="21"/>
                      <w:szCs w:val="21"/>
                    </w:rPr>
                    <w:t>/</w:t>
                  </w:r>
                </w:p>
              </w:tc>
              <w:tc>
                <w:tcPr>
                  <w:tcW w:w="992" w:type="dxa"/>
                  <w:tcBorders>
                    <w:top w:val="single" w:color="auto" w:sz="4" w:space="0"/>
                    <w:left w:val="single" w:color="auto" w:sz="4" w:space="0"/>
                    <w:bottom w:val="single" w:color="auto" w:sz="4" w:space="0"/>
                    <w:right w:val="single" w:color="auto" w:sz="4" w:space="0"/>
                  </w:tcBorders>
                  <w:vAlign w:val="center"/>
                </w:tcPr>
                <w:p w14:paraId="1D9213E3">
                  <w:pPr>
                    <w:adjustRightInd w:val="0"/>
                    <w:snapToGrid w:val="0"/>
                    <w:jc w:val="center"/>
                    <w:rPr>
                      <w:kern w:val="0"/>
                      <w:sz w:val="21"/>
                      <w:szCs w:val="21"/>
                    </w:rPr>
                  </w:pPr>
                  <w:r>
                    <w:rPr>
                      <w:snapToGrid w:val="0"/>
                      <w:kern w:val="0"/>
                      <w:sz w:val="21"/>
                      <w:szCs w:val="21"/>
                    </w:rPr>
                    <w:t>6</w:t>
                  </w:r>
                </w:p>
              </w:tc>
              <w:tc>
                <w:tcPr>
                  <w:tcW w:w="1961" w:type="dxa"/>
                  <w:tcBorders>
                    <w:top w:val="single" w:color="auto" w:sz="4" w:space="0"/>
                    <w:left w:val="single" w:color="auto" w:sz="4" w:space="0"/>
                    <w:bottom w:val="single" w:color="auto" w:sz="4" w:space="0"/>
                    <w:right w:val="single" w:color="auto" w:sz="4" w:space="0"/>
                  </w:tcBorders>
                  <w:vAlign w:val="center"/>
                </w:tcPr>
                <w:p w14:paraId="5807CE1B">
                  <w:pPr>
                    <w:adjustRightInd w:val="0"/>
                    <w:snapToGrid w:val="0"/>
                    <w:jc w:val="center"/>
                    <w:rPr>
                      <w:snapToGrid w:val="0"/>
                      <w:kern w:val="0"/>
                      <w:sz w:val="21"/>
                      <w:szCs w:val="21"/>
                    </w:rPr>
                  </w:pPr>
                  <w:r>
                    <w:rPr>
                      <w:snapToGrid w:val="0"/>
                      <w:kern w:val="0"/>
                      <w:sz w:val="21"/>
                      <w:szCs w:val="21"/>
                    </w:rPr>
                    <w:t>由环卫部门</w:t>
                  </w:r>
                </w:p>
                <w:p w14:paraId="1D6CDC2D">
                  <w:pPr>
                    <w:adjustRightInd w:val="0"/>
                    <w:snapToGrid w:val="0"/>
                    <w:jc w:val="center"/>
                    <w:rPr>
                      <w:snapToGrid w:val="0"/>
                      <w:kern w:val="0"/>
                      <w:sz w:val="21"/>
                      <w:szCs w:val="21"/>
                    </w:rPr>
                  </w:pPr>
                  <w:r>
                    <w:rPr>
                      <w:snapToGrid w:val="0"/>
                      <w:kern w:val="0"/>
                      <w:sz w:val="21"/>
                      <w:szCs w:val="21"/>
                    </w:rPr>
                    <w:t>定期清运</w:t>
                  </w:r>
                </w:p>
              </w:tc>
            </w:tr>
            <w:tr w14:paraId="279E4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5" w:type="dxa"/>
                  <w:vMerge w:val="continue"/>
                  <w:tcBorders>
                    <w:left w:val="single" w:color="auto" w:sz="4" w:space="0"/>
                    <w:right w:val="single" w:color="auto" w:sz="4" w:space="0"/>
                  </w:tcBorders>
                  <w:vAlign w:val="center"/>
                </w:tcPr>
                <w:p w14:paraId="5F0271D6">
                  <w:pPr>
                    <w:widowControl/>
                    <w:adjustRightInd w:val="0"/>
                    <w:snapToGrid w:val="0"/>
                    <w:jc w:val="center"/>
                    <w:rPr>
                      <w:snapToGrid w:val="0"/>
                      <w:kern w:val="0"/>
                      <w:sz w:val="21"/>
                      <w:szCs w:val="21"/>
                    </w:rPr>
                  </w:pPr>
                </w:p>
              </w:tc>
              <w:tc>
                <w:tcPr>
                  <w:tcW w:w="5041" w:type="dxa"/>
                  <w:gridSpan w:val="4"/>
                  <w:tcBorders>
                    <w:top w:val="single" w:color="auto" w:sz="4" w:space="0"/>
                    <w:left w:val="single" w:color="auto" w:sz="4" w:space="0"/>
                    <w:bottom w:val="single" w:color="auto" w:sz="4" w:space="0"/>
                    <w:right w:val="single" w:color="auto" w:sz="4" w:space="0"/>
                  </w:tcBorders>
                  <w:vAlign w:val="center"/>
                </w:tcPr>
                <w:p w14:paraId="4C9C4D3C">
                  <w:pPr>
                    <w:adjustRightInd w:val="0"/>
                    <w:snapToGrid w:val="0"/>
                    <w:jc w:val="center"/>
                    <w:rPr>
                      <w:snapToGrid w:val="0"/>
                      <w:kern w:val="0"/>
                      <w:sz w:val="21"/>
                      <w:szCs w:val="21"/>
                    </w:rPr>
                  </w:pPr>
                  <w:r>
                    <w:rPr>
                      <w:snapToGrid w:val="0"/>
                      <w:kern w:val="0"/>
                      <w:sz w:val="21"/>
                      <w:szCs w:val="21"/>
                    </w:rPr>
                    <w:t>合计</w:t>
                  </w:r>
                </w:p>
              </w:tc>
              <w:tc>
                <w:tcPr>
                  <w:tcW w:w="992" w:type="dxa"/>
                  <w:tcBorders>
                    <w:top w:val="single" w:color="auto" w:sz="4" w:space="0"/>
                    <w:left w:val="single" w:color="auto" w:sz="4" w:space="0"/>
                    <w:bottom w:val="single" w:color="auto" w:sz="4" w:space="0"/>
                    <w:right w:val="single" w:color="auto" w:sz="4" w:space="0"/>
                  </w:tcBorders>
                  <w:vAlign w:val="center"/>
                </w:tcPr>
                <w:p w14:paraId="45596A46">
                  <w:pPr>
                    <w:adjustRightInd w:val="0"/>
                    <w:snapToGrid w:val="0"/>
                    <w:jc w:val="center"/>
                    <w:rPr>
                      <w:kern w:val="0"/>
                      <w:sz w:val="21"/>
                      <w:szCs w:val="21"/>
                    </w:rPr>
                  </w:pPr>
                  <w:r>
                    <w:rPr>
                      <w:kern w:val="0"/>
                      <w:sz w:val="21"/>
                      <w:szCs w:val="21"/>
                    </w:rPr>
                    <w:t>100168.72</w:t>
                  </w:r>
                </w:p>
              </w:tc>
              <w:tc>
                <w:tcPr>
                  <w:tcW w:w="1961" w:type="dxa"/>
                  <w:tcBorders>
                    <w:top w:val="single" w:color="auto" w:sz="4" w:space="0"/>
                    <w:left w:val="single" w:color="auto" w:sz="4" w:space="0"/>
                    <w:bottom w:val="single" w:color="auto" w:sz="4" w:space="0"/>
                    <w:right w:val="single" w:color="auto" w:sz="4" w:space="0"/>
                  </w:tcBorders>
                  <w:vAlign w:val="center"/>
                </w:tcPr>
                <w:p w14:paraId="553EB35D">
                  <w:pPr>
                    <w:adjustRightInd w:val="0"/>
                    <w:snapToGrid w:val="0"/>
                    <w:jc w:val="center"/>
                    <w:rPr>
                      <w:snapToGrid w:val="0"/>
                      <w:kern w:val="0"/>
                      <w:sz w:val="21"/>
                      <w:szCs w:val="21"/>
                    </w:rPr>
                  </w:pPr>
                </w:p>
              </w:tc>
            </w:tr>
          </w:tbl>
          <w:p w14:paraId="27C4F347">
            <w:pPr>
              <w:adjustRightInd w:val="0"/>
              <w:snapToGrid w:val="0"/>
              <w:spacing w:line="348" w:lineRule="auto"/>
              <w:ind w:firstLine="420" w:firstLineChars="200"/>
              <w:jc w:val="left"/>
              <w:rPr>
                <w:rFonts w:ascii="黑体" w:hAnsi="黑体" w:eastAsia="黑体"/>
                <w:kern w:val="0"/>
                <w:sz w:val="21"/>
                <w:szCs w:val="21"/>
              </w:rPr>
            </w:pPr>
            <w:r>
              <w:rPr>
                <w:rFonts w:hint="eastAsia" w:ascii="黑体" w:hAnsi="黑体" w:eastAsia="黑体" w:cs="微软雅黑"/>
                <w:kern w:val="0"/>
                <w:sz w:val="21"/>
                <w:szCs w:val="21"/>
                <w:lang w:val="zh-CN"/>
              </w:rPr>
              <w:t>备注：本项目叉车全部到专修部进行维修，不在厂内更换机油。</w:t>
            </w:r>
          </w:p>
          <w:p w14:paraId="13920293">
            <w:pPr>
              <w:adjustRightInd w:val="0"/>
              <w:snapToGrid w:val="0"/>
              <w:spacing w:line="360" w:lineRule="auto"/>
              <w:ind w:firstLine="480" w:firstLineChars="200"/>
              <w:rPr>
                <w:snapToGrid w:val="0"/>
                <w:kern w:val="0"/>
                <w:sz w:val="24"/>
                <w:szCs w:val="24"/>
              </w:rPr>
            </w:pPr>
            <w:r>
              <w:rPr>
                <w:kern w:val="0"/>
                <w:sz w:val="24"/>
                <w:szCs w:val="24"/>
              </w:rPr>
              <w:t>本项目</w:t>
            </w:r>
            <w:r>
              <w:rPr>
                <w:rFonts w:hint="eastAsia"/>
                <w:kern w:val="0"/>
                <w:sz w:val="24"/>
                <w:szCs w:val="24"/>
              </w:rPr>
              <w:t>固体废物产生总量为</w:t>
            </w:r>
            <w:r>
              <w:rPr>
                <w:kern w:val="0"/>
                <w:sz w:val="24"/>
                <w:szCs w:val="24"/>
              </w:rPr>
              <w:t>100168.72</w:t>
            </w:r>
            <w:r>
              <w:rPr>
                <w:rFonts w:hint="eastAsia"/>
                <w:kern w:val="0"/>
                <w:sz w:val="24"/>
                <w:szCs w:val="24"/>
              </w:rPr>
              <w:t>t/a，</w:t>
            </w:r>
            <w:r>
              <w:rPr>
                <w:snapToGrid w:val="0"/>
                <w:kern w:val="0"/>
                <w:sz w:val="24"/>
                <w:szCs w:val="24"/>
              </w:rPr>
              <w:t>其中</w:t>
            </w:r>
            <w:r>
              <w:rPr>
                <w:rFonts w:hint="eastAsia"/>
                <w:sz w:val="24"/>
                <w:szCs w:val="24"/>
              </w:rPr>
              <w:t>沉淀池灰渣，建筑道路材料（砖砾、土块等），</w:t>
            </w:r>
            <w:r>
              <w:rPr>
                <w:rFonts w:hint="eastAsia"/>
                <w:snapToGrid w:val="0"/>
                <w:kern w:val="0"/>
                <w:sz w:val="24"/>
                <w:szCs w:val="24"/>
              </w:rPr>
              <w:t>全部用于项目区周边道路修筑；人工分拣、除铁器</w:t>
            </w:r>
            <w:r>
              <w:rPr>
                <w:sz w:val="24"/>
                <w:szCs w:val="24"/>
              </w:rPr>
              <w:t>废钢筋</w:t>
            </w:r>
            <w:r>
              <w:rPr>
                <w:rFonts w:hint="eastAsia"/>
                <w:kern w:val="0"/>
                <w:sz w:val="24"/>
                <w:szCs w:val="24"/>
              </w:rPr>
              <w:t>收集外售给废旧物资公司；</w:t>
            </w:r>
            <w:r>
              <w:rPr>
                <w:sz w:val="24"/>
                <w:szCs w:val="24"/>
              </w:rPr>
              <w:t>人工分拣产生的</w:t>
            </w:r>
            <w:r>
              <w:rPr>
                <w:rFonts w:hint="eastAsia"/>
                <w:sz w:val="24"/>
                <w:szCs w:val="24"/>
              </w:rPr>
              <w:t>杂物</w:t>
            </w:r>
            <w:r>
              <w:rPr>
                <w:rFonts w:hint="eastAsia"/>
                <w:kern w:val="0"/>
                <w:sz w:val="24"/>
                <w:szCs w:val="24"/>
              </w:rPr>
              <w:t>送垃圾填埋场处理；</w:t>
            </w:r>
            <w:r>
              <w:rPr>
                <w:snapToGrid w:val="0"/>
                <w:kern w:val="0"/>
                <w:sz w:val="24"/>
                <w:szCs w:val="24"/>
              </w:rPr>
              <w:t>生活垃圾由环卫部门收集处置</w:t>
            </w:r>
            <w:r>
              <w:rPr>
                <w:rFonts w:hint="eastAsia"/>
                <w:snapToGrid w:val="0"/>
                <w:kern w:val="0"/>
                <w:sz w:val="24"/>
                <w:szCs w:val="24"/>
              </w:rPr>
              <w:t>。项目固废暂存间符合</w:t>
            </w:r>
            <w:r>
              <w:rPr>
                <w:snapToGrid w:val="0"/>
                <w:kern w:val="0"/>
                <w:sz w:val="24"/>
                <w:szCs w:val="24"/>
              </w:rPr>
              <w:t>一般工业固体废弃物处理措施和处置方案满足《一般工业固体废物贮存、处置场污染控制标准》（GB18599-2001）及修改单要求</w:t>
            </w:r>
            <w:r>
              <w:rPr>
                <w:rFonts w:hint="eastAsia"/>
                <w:snapToGrid w:val="0"/>
                <w:kern w:val="0"/>
                <w:sz w:val="24"/>
                <w:szCs w:val="24"/>
              </w:rPr>
              <w:t>，对周围环境影响较小</w:t>
            </w:r>
            <w:r>
              <w:rPr>
                <w:snapToGrid w:val="0"/>
                <w:kern w:val="0"/>
                <w:sz w:val="24"/>
                <w:szCs w:val="24"/>
              </w:rPr>
              <w:t>。</w:t>
            </w:r>
          </w:p>
          <w:p w14:paraId="74BE262C">
            <w:pPr>
              <w:spacing w:line="360" w:lineRule="auto"/>
              <w:ind w:firstLine="480" w:firstLineChars="200"/>
              <w:rPr>
                <w:rFonts w:eastAsia="黑体"/>
                <w:snapToGrid w:val="0"/>
                <w:kern w:val="0"/>
                <w:sz w:val="24"/>
                <w:szCs w:val="24"/>
              </w:rPr>
            </w:pPr>
            <w:r>
              <w:rPr>
                <w:rFonts w:eastAsia="黑体"/>
                <w:snapToGrid w:val="0"/>
                <w:kern w:val="0"/>
                <w:sz w:val="24"/>
                <w:szCs w:val="24"/>
              </w:rPr>
              <w:t>6</w:t>
            </w:r>
            <w:r>
              <w:rPr>
                <w:rFonts w:hint="eastAsia" w:eastAsia="黑体"/>
                <w:snapToGrid w:val="0"/>
                <w:kern w:val="0"/>
                <w:sz w:val="24"/>
                <w:szCs w:val="24"/>
              </w:rPr>
              <w:t>、</w:t>
            </w:r>
            <w:r>
              <w:rPr>
                <w:rFonts w:eastAsia="黑体"/>
                <w:snapToGrid w:val="0"/>
                <w:kern w:val="0"/>
                <w:sz w:val="24"/>
                <w:szCs w:val="24"/>
              </w:rPr>
              <w:t>环境风险分析</w:t>
            </w:r>
          </w:p>
          <w:p w14:paraId="38B3DB18">
            <w:pPr>
              <w:adjustRightInd w:val="0"/>
              <w:snapToGrid w:val="0"/>
              <w:spacing w:line="360" w:lineRule="auto"/>
              <w:ind w:firstLine="480" w:firstLineChars="200"/>
              <w:rPr>
                <w:kern w:val="0"/>
                <w:sz w:val="24"/>
                <w:szCs w:val="24"/>
              </w:rPr>
            </w:pPr>
            <w:r>
              <w:rPr>
                <w:kern w:val="0"/>
                <w:sz w:val="24"/>
                <w:szCs w:val="24"/>
              </w:rPr>
              <w:t>（1）风险物质识别</w:t>
            </w:r>
          </w:p>
          <w:p w14:paraId="21E5360F">
            <w:pPr>
              <w:adjustRightInd w:val="0"/>
              <w:snapToGrid w:val="0"/>
              <w:spacing w:line="360" w:lineRule="auto"/>
              <w:ind w:firstLine="480" w:firstLineChars="200"/>
              <w:rPr>
                <w:snapToGrid w:val="0"/>
                <w:kern w:val="0"/>
                <w:sz w:val="24"/>
              </w:rPr>
            </w:pPr>
            <w:r>
              <w:rPr>
                <w:kern w:val="0"/>
                <w:sz w:val="24"/>
                <w:szCs w:val="24"/>
              </w:rPr>
              <w:t>本项目涉及的物料主要为</w:t>
            </w:r>
            <w:r>
              <w:rPr>
                <w:rFonts w:hint="eastAsia"/>
                <w:kern w:val="0"/>
                <w:sz w:val="24"/>
                <w:szCs w:val="24"/>
              </w:rPr>
              <w:t>废</w:t>
            </w:r>
            <w:r>
              <w:rPr>
                <w:kern w:val="0"/>
                <w:sz w:val="24"/>
                <w:szCs w:val="24"/>
              </w:rPr>
              <w:t>建筑材料</w:t>
            </w:r>
            <w:r>
              <w:rPr>
                <w:rFonts w:hint="eastAsia"/>
                <w:kern w:val="0"/>
                <w:sz w:val="24"/>
                <w:szCs w:val="24"/>
              </w:rPr>
              <w:t>、矿山废石、水泥、粉煤灰等，无危险</w:t>
            </w:r>
            <w:r>
              <w:rPr>
                <w:kern w:val="0"/>
                <w:sz w:val="24"/>
                <w:szCs w:val="24"/>
              </w:rPr>
              <w:t>环评品</w:t>
            </w:r>
            <w:r>
              <w:rPr>
                <w:snapToGrid w:val="0"/>
                <w:kern w:val="0"/>
                <w:sz w:val="24"/>
              </w:rPr>
              <w:t>。</w:t>
            </w:r>
          </w:p>
          <w:p w14:paraId="66609410">
            <w:pPr>
              <w:adjustRightInd w:val="0"/>
              <w:snapToGrid w:val="0"/>
              <w:spacing w:line="360" w:lineRule="auto"/>
              <w:ind w:firstLine="480" w:firstLineChars="200"/>
              <w:rPr>
                <w:snapToGrid w:val="0"/>
                <w:kern w:val="0"/>
                <w:sz w:val="24"/>
              </w:rPr>
            </w:pPr>
            <w:r>
              <w:rPr>
                <w:snapToGrid w:val="0"/>
                <w:kern w:val="0"/>
                <w:sz w:val="24"/>
              </w:rPr>
              <w:t>（2）重大危险源辨别</w:t>
            </w:r>
          </w:p>
          <w:p w14:paraId="668BED6D">
            <w:pPr>
              <w:autoSpaceDE w:val="0"/>
              <w:autoSpaceDN w:val="0"/>
              <w:adjustRightInd w:val="0"/>
              <w:snapToGrid w:val="0"/>
              <w:spacing w:line="360" w:lineRule="auto"/>
              <w:ind w:firstLine="480" w:firstLineChars="200"/>
              <w:rPr>
                <w:kern w:val="0"/>
                <w:sz w:val="24"/>
                <w:szCs w:val="24"/>
              </w:rPr>
            </w:pPr>
            <w:r>
              <w:rPr>
                <w:kern w:val="0"/>
                <w:sz w:val="24"/>
                <w:szCs w:val="24"/>
              </w:rPr>
              <w:t>《建设项目环境风险评价技术导则》（HJ/T169-2004）附录A中未规定以上原辅材料的贮存场所临界量，因此本项目原辅材料均不构成重大危险源。</w:t>
            </w:r>
          </w:p>
          <w:p w14:paraId="00B1D85E">
            <w:pPr>
              <w:pStyle w:val="120"/>
              <w:adjustRightInd w:val="0"/>
              <w:snapToGrid w:val="0"/>
              <w:spacing w:line="360" w:lineRule="auto"/>
              <w:ind w:firstLine="480" w:firstLineChars="200"/>
              <w:rPr>
                <w:snapToGrid w:val="0"/>
                <w:sz w:val="24"/>
                <w:szCs w:val="24"/>
              </w:rPr>
            </w:pPr>
            <w:r>
              <w:rPr>
                <w:snapToGrid w:val="0"/>
                <w:sz w:val="24"/>
                <w:szCs w:val="24"/>
              </w:rPr>
              <w:t>（3）源项分析</w:t>
            </w:r>
          </w:p>
          <w:p w14:paraId="27C9E5EF">
            <w:pPr>
              <w:autoSpaceDE w:val="0"/>
              <w:autoSpaceDN w:val="0"/>
              <w:adjustRightInd w:val="0"/>
              <w:snapToGrid w:val="0"/>
              <w:spacing w:line="360" w:lineRule="auto"/>
              <w:ind w:firstLine="480" w:firstLineChars="200"/>
              <w:rPr>
                <w:kern w:val="0"/>
                <w:sz w:val="24"/>
                <w:szCs w:val="24"/>
              </w:rPr>
            </w:pPr>
            <w:r>
              <w:rPr>
                <w:sz w:val="24"/>
                <w:szCs w:val="24"/>
              </w:rPr>
              <w:t>本项目主要危险源为</w:t>
            </w:r>
            <w:r>
              <w:rPr>
                <w:rFonts w:hint="eastAsia"/>
                <w:sz w:val="24"/>
                <w:szCs w:val="24"/>
              </w:rPr>
              <w:t>电器</w:t>
            </w:r>
            <w:r>
              <w:rPr>
                <w:sz w:val="24"/>
                <w:szCs w:val="24"/>
              </w:rPr>
              <w:t>燃烧等引发的火灾，产生的环境危害主要包括环境空气、土壤和地下水污染；辐射和热污染；火灾事故下产生消防废水对环境造成二次污染；产生的健康危害主要为辐射、热灼伤和中毒。</w:t>
            </w:r>
          </w:p>
          <w:p w14:paraId="761F7D8A">
            <w:pPr>
              <w:pStyle w:val="120"/>
              <w:adjustRightInd w:val="0"/>
              <w:snapToGrid w:val="0"/>
              <w:spacing w:line="360" w:lineRule="auto"/>
              <w:ind w:firstLine="480" w:firstLineChars="200"/>
              <w:rPr>
                <w:snapToGrid w:val="0"/>
                <w:sz w:val="24"/>
                <w:szCs w:val="24"/>
              </w:rPr>
            </w:pPr>
            <w:r>
              <w:rPr>
                <w:snapToGrid w:val="0"/>
                <w:sz w:val="24"/>
                <w:szCs w:val="24"/>
              </w:rPr>
              <w:t>（4）最大可信事故</w:t>
            </w:r>
          </w:p>
          <w:p w14:paraId="037861BF">
            <w:pPr>
              <w:adjustRightInd w:val="0"/>
              <w:snapToGrid w:val="0"/>
              <w:spacing w:line="360" w:lineRule="auto"/>
              <w:ind w:firstLine="480"/>
              <w:rPr>
                <w:snapToGrid w:val="0"/>
                <w:kern w:val="0"/>
                <w:sz w:val="24"/>
                <w:szCs w:val="24"/>
              </w:rPr>
            </w:pPr>
            <w:r>
              <w:rPr>
                <w:snapToGrid w:val="0"/>
                <w:kern w:val="0"/>
                <w:sz w:val="24"/>
                <w:szCs w:val="24"/>
              </w:rPr>
              <w:t>本项目生产过程中产生的最大可信事故为</w:t>
            </w:r>
            <w:r>
              <w:rPr>
                <w:rFonts w:hint="eastAsia"/>
                <w:snapToGrid w:val="0"/>
                <w:kern w:val="0"/>
                <w:sz w:val="24"/>
                <w:szCs w:val="24"/>
              </w:rPr>
              <w:t>电器</w:t>
            </w:r>
            <w:r>
              <w:rPr>
                <w:snapToGrid w:val="0"/>
                <w:kern w:val="0"/>
                <w:sz w:val="24"/>
                <w:szCs w:val="24"/>
              </w:rPr>
              <w:t>设备燃烧引发的火灾事故。</w:t>
            </w:r>
          </w:p>
          <w:p w14:paraId="1F55FDE9">
            <w:pPr>
              <w:autoSpaceDE w:val="0"/>
              <w:autoSpaceDN w:val="0"/>
              <w:adjustRightInd w:val="0"/>
              <w:snapToGrid w:val="0"/>
              <w:spacing w:line="360" w:lineRule="auto"/>
              <w:ind w:firstLine="480" w:firstLineChars="200"/>
              <w:rPr>
                <w:snapToGrid w:val="0"/>
                <w:kern w:val="0"/>
                <w:sz w:val="24"/>
                <w:szCs w:val="24"/>
              </w:rPr>
            </w:pPr>
            <w:r>
              <w:rPr>
                <w:snapToGrid w:val="0"/>
                <w:kern w:val="0"/>
                <w:sz w:val="24"/>
                <w:szCs w:val="24"/>
              </w:rPr>
              <w:t>（5）事故防范措施</w:t>
            </w:r>
          </w:p>
          <w:p w14:paraId="5D64335C">
            <w:pPr>
              <w:adjustRightInd w:val="0"/>
              <w:snapToGrid w:val="0"/>
              <w:spacing w:line="360" w:lineRule="auto"/>
              <w:ind w:firstLine="480" w:firstLineChars="200"/>
              <w:rPr>
                <w:kern w:val="0"/>
                <w:sz w:val="24"/>
              </w:rPr>
            </w:pPr>
            <w:r>
              <w:rPr>
                <w:kern w:val="0"/>
                <w:sz w:val="24"/>
              </w:rPr>
              <w:t xml:space="preserve">① </w:t>
            </w:r>
            <w:r>
              <w:rPr>
                <w:snapToGrid w:val="0"/>
                <w:kern w:val="0"/>
                <w:sz w:val="24"/>
                <w:szCs w:val="24"/>
              </w:rPr>
              <w:t>火灾事故防范措施：严格按照有关建筑防火规范和《爆炸危险环境电力装置设计规范》进行设计；</w:t>
            </w:r>
            <w:r>
              <w:rPr>
                <w:snapToGrid w:val="0"/>
                <w:kern w:val="0"/>
                <w:sz w:val="24"/>
              </w:rPr>
              <w:t>加大宣传教育力度，增强工作人员的整体消防安全意识。参加社会消防安全知识培训，提高广大职工的消防安全意识，使其掌握防火、灭火、逃生的基础知识；规范生产，设置专门的库房，把生产区与储存区、成品区分开；制定安全生产管理制度，严禁厂区使用明火。</w:t>
            </w:r>
          </w:p>
          <w:p w14:paraId="02EE9873">
            <w:pPr>
              <w:adjustRightInd w:val="0"/>
              <w:snapToGrid w:val="0"/>
              <w:spacing w:line="360" w:lineRule="auto"/>
              <w:ind w:firstLine="472" w:firstLineChars="197"/>
              <w:rPr>
                <w:kern w:val="0"/>
                <w:sz w:val="24"/>
              </w:rPr>
            </w:pPr>
            <w:r>
              <w:rPr>
                <w:rFonts w:hint="eastAsia" w:ascii="宋体" w:hAnsi="宋体" w:cs="宋体"/>
                <w:kern w:val="0"/>
                <w:sz w:val="24"/>
              </w:rPr>
              <w:t xml:space="preserve">② </w:t>
            </w:r>
            <w:r>
              <w:rPr>
                <w:kern w:val="0"/>
                <w:sz w:val="24"/>
              </w:rPr>
              <w:t>定期检查污水管线，定期检修设备。</w:t>
            </w:r>
          </w:p>
          <w:p w14:paraId="53F799F0">
            <w:pPr>
              <w:autoSpaceDE w:val="0"/>
              <w:autoSpaceDN w:val="0"/>
              <w:adjustRightInd w:val="0"/>
              <w:snapToGrid w:val="0"/>
              <w:spacing w:line="360" w:lineRule="auto"/>
              <w:ind w:firstLine="480" w:firstLineChars="200"/>
              <w:rPr>
                <w:snapToGrid w:val="0"/>
                <w:kern w:val="0"/>
                <w:sz w:val="24"/>
                <w:szCs w:val="24"/>
              </w:rPr>
            </w:pPr>
            <w:r>
              <w:rPr>
                <w:snapToGrid w:val="0"/>
                <w:kern w:val="0"/>
                <w:sz w:val="24"/>
                <w:szCs w:val="24"/>
              </w:rPr>
              <w:t>（6）火灾事故应急预案</w:t>
            </w:r>
          </w:p>
          <w:p w14:paraId="64EDB480">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① </w:t>
            </w:r>
            <w:r>
              <w:rPr>
                <w:snapToGrid w:val="0"/>
                <w:kern w:val="0"/>
                <w:sz w:val="24"/>
              </w:rPr>
              <w:t>岗位人员立即停车，现场值班人员最大限度组织自救，并组织炉顶人员疏散。</w:t>
            </w:r>
          </w:p>
          <w:p w14:paraId="24E1B10B">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② </w:t>
            </w:r>
            <w:r>
              <w:rPr>
                <w:snapToGrid w:val="0"/>
                <w:kern w:val="0"/>
                <w:sz w:val="24"/>
              </w:rPr>
              <w:t>发生火灾事故后，应急救援小组要及时组织抢险小组进行现场抢险救护，及时控制致灾源（如采取紧急停车）；通过采取有效的控制措施迅速排除现场灾患，消除危害。</w:t>
            </w:r>
          </w:p>
          <w:p w14:paraId="162C8659">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③ </w:t>
            </w:r>
            <w:r>
              <w:rPr>
                <w:snapToGrid w:val="0"/>
                <w:kern w:val="0"/>
                <w:sz w:val="24"/>
              </w:rPr>
              <w:t>迅速向厂调度室、应急救援指挥部、车间、值班长汇报事故发生原因；接到报警后，通知维修人员、消防人员迅速赶到现场。</w:t>
            </w:r>
          </w:p>
          <w:p w14:paraId="4D8DB7BE">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④ </w:t>
            </w:r>
            <w:r>
              <w:rPr>
                <w:snapToGrid w:val="0"/>
                <w:kern w:val="0"/>
                <w:sz w:val="24"/>
              </w:rPr>
              <w:t>抢险小组成员要在指挥小组的合理指挥下按照预案程序及时进行现场人员、设备的救护工作，组织现场无关人员和受害人员及设备的安全转移，根据现场情况及时报告救援指挥小组，指挥小组根据汇报情况决定事故救援的升级上报和组织协调处理。</w:t>
            </w:r>
          </w:p>
          <w:p w14:paraId="230B27FC">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⑤ </w:t>
            </w:r>
            <w:r>
              <w:rPr>
                <w:snapToGrid w:val="0"/>
                <w:kern w:val="0"/>
                <w:sz w:val="24"/>
              </w:rPr>
              <w:t>救援人员进入现场后，配带好空气呼吸器等防护用品进入事故现场，查明有无中毒人员，以最快的速度将其送离现场。</w:t>
            </w:r>
          </w:p>
          <w:p w14:paraId="11BB9F82">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⑥ </w:t>
            </w:r>
            <w:r>
              <w:rPr>
                <w:snapToGrid w:val="0"/>
                <w:kern w:val="0"/>
                <w:sz w:val="24"/>
              </w:rPr>
              <w:t>消防人员可根据火灾情况采取相应措施；救援指挥小组要在事故发生时及时确定上风向并通知所有在场人员，救护人员和伤者及现场无关人员按安全路线向上风向撤离。在安全距离内小组要及时设立警戒标志或警戒线，防止无关人员擅自进入危险区。</w:t>
            </w:r>
          </w:p>
          <w:p w14:paraId="380B2E60">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⑦ </w:t>
            </w:r>
            <w:r>
              <w:rPr>
                <w:snapToGrid w:val="0"/>
                <w:kern w:val="0"/>
                <w:sz w:val="24"/>
              </w:rPr>
              <w:t>环保部门接到报警后，应迅速佩戴好空气呼吸器等防护用品进入事故现场，监测浓度，预测事故影响，采取相应措施。发生火灾事故后，要及时分析、检测现场环境及危害程度，如着火要检测、分析火势蔓延的可能性和着火产生的有毒有害气体对人员的危害程度。</w:t>
            </w:r>
          </w:p>
          <w:p w14:paraId="31E060BB">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⑧ </w:t>
            </w:r>
            <w:r>
              <w:rPr>
                <w:snapToGrid w:val="0"/>
                <w:kern w:val="0"/>
                <w:sz w:val="24"/>
              </w:rPr>
              <w:t>所有电器设备和照明保持原有状态，机动车辆就地熄火，各生产人员坚守岗位迅速进行抢险，控制事故扩大。</w:t>
            </w:r>
          </w:p>
          <w:p w14:paraId="36F20911">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⑨ </w:t>
            </w:r>
            <w:r>
              <w:rPr>
                <w:snapToGrid w:val="0"/>
                <w:kern w:val="0"/>
                <w:sz w:val="24"/>
              </w:rPr>
              <w:t>当事故得到控制，应尽快实现生产自救，同时核查事故对周围环境造成的影响以及经济损失，组织抢修队伍，确定抢修方案，尽快实施。</w:t>
            </w:r>
          </w:p>
          <w:p w14:paraId="01183837">
            <w:pPr>
              <w:adjustRightInd w:val="0"/>
              <w:snapToGrid w:val="0"/>
              <w:spacing w:line="360" w:lineRule="auto"/>
              <w:ind w:firstLine="480" w:firstLineChars="200"/>
              <w:rPr>
                <w:snapToGrid w:val="0"/>
                <w:kern w:val="0"/>
                <w:sz w:val="24"/>
              </w:rPr>
            </w:pPr>
            <w:r>
              <w:rPr>
                <w:rFonts w:hint="eastAsia" w:ascii="宋体" w:hAnsi="宋体" w:cs="宋体"/>
                <w:snapToGrid w:val="0"/>
                <w:kern w:val="0"/>
                <w:sz w:val="24"/>
              </w:rPr>
              <w:t xml:space="preserve">⑩ </w:t>
            </w:r>
            <w:r>
              <w:rPr>
                <w:snapToGrid w:val="0"/>
                <w:kern w:val="0"/>
                <w:sz w:val="24"/>
              </w:rPr>
              <w:t>事故调查组开展调查，查明原因，总结教训。</w:t>
            </w:r>
          </w:p>
          <w:p w14:paraId="4D63B264">
            <w:pPr>
              <w:adjustRightInd w:val="0"/>
              <w:snapToGrid w:val="0"/>
              <w:spacing w:line="353" w:lineRule="auto"/>
              <w:ind w:firstLine="480" w:firstLineChars="200"/>
              <w:rPr>
                <w:snapToGrid w:val="0"/>
                <w:kern w:val="0"/>
                <w:sz w:val="24"/>
                <w:szCs w:val="24"/>
              </w:rPr>
            </w:pPr>
            <w:r>
              <w:rPr>
                <w:snapToGrid w:val="0"/>
                <w:kern w:val="0"/>
                <w:sz w:val="24"/>
                <w:szCs w:val="24"/>
              </w:rPr>
              <w:t>（7）结论</w:t>
            </w:r>
          </w:p>
          <w:p w14:paraId="036F99AB">
            <w:pPr>
              <w:adjustRightInd w:val="0"/>
              <w:snapToGrid w:val="0"/>
              <w:spacing w:line="360" w:lineRule="auto"/>
              <w:ind w:firstLine="480" w:firstLineChars="200"/>
              <w:rPr>
                <w:snapToGrid w:val="0"/>
                <w:kern w:val="0"/>
                <w:sz w:val="24"/>
              </w:rPr>
            </w:pPr>
            <w:r>
              <w:rPr>
                <w:snapToGrid w:val="0"/>
                <w:kern w:val="0"/>
                <w:sz w:val="24"/>
              </w:rPr>
              <w:t>落实以上各项风险防范措施，并加强安全管理，保持各项安全设施有效地运行，在以此为前提的情况下，</w:t>
            </w:r>
            <w:r>
              <w:rPr>
                <w:kern w:val="0"/>
                <w:sz w:val="24"/>
              </w:rPr>
              <w:t>可将事故风险概率和影响程度降至可接受水平。</w:t>
            </w:r>
          </w:p>
          <w:p w14:paraId="6D5CC5AD">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二</w:t>
            </w:r>
            <w:r>
              <w:rPr>
                <w:rFonts w:eastAsia="黑体"/>
                <w:snapToGrid w:val="0"/>
                <w:kern w:val="0"/>
                <w:sz w:val="24"/>
                <w:szCs w:val="24"/>
              </w:rPr>
              <w:t>、环境防护距离的确定</w:t>
            </w:r>
          </w:p>
          <w:p w14:paraId="67EA6C8B">
            <w:pPr>
              <w:adjustRightInd w:val="0"/>
              <w:snapToGrid w:val="0"/>
              <w:spacing w:line="360" w:lineRule="auto"/>
              <w:ind w:firstLine="480" w:firstLineChars="200"/>
              <w:rPr>
                <w:rFonts w:eastAsia="黑体"/>
                <w:snapToGrid w:val="0"/>
                <w:kern w:val="0"/>
                <w:sz w:val="24"/>
                <w:lang w:val="zh-CN"/>
              </w:rPr>
            </w:pPr>
            <w:r>
              <w:rPr>
                <w:rFonts w:eastAsia="黑体"/>
                <w:snapToGrid w:val="0"/>
                <w:kern w:val="0"/>
                <w:sz w:val="24"/>
                <w:lang w:val="zh-CN"/>
              </w:rPr>
              <w:t>1、大气环境防护距离</w:t>
            </w:r>
          </w:p>
          <w:p w14:paraId="4AA593C3">
            <w:pPr>
              <w:adjustRightInd w:val="0"/>
              <w:snapToGrid w:val="0"/>
              <w:spacing w:line="360" w:lineRule="auto"/>
              <w:ind w:firstLine="480" w:firstLineChars="200"/>
              <w:rPr>
                <w:snapToGrid w:val="0"/>
                <w:kern w:val="0"/>
                <w:sz w:val="24"/>
                <w:szCs w:val="24"/>
              </w:rPr>
            </w:pPr>
            <w:r>
              <w:rPr>
                <w:snapToGrid w:val="0"/>
                <w:kern w:val="0"/>
                <w:sz w:val="24"/>
                <w:lang w:val="zh-CN"/>
              </w:rPr>
              <w:t>大气环境防护距离采用《环境影响评价技术导则 大气环境》（HJ2.2-2008）A1估算模式，通过将数据带入环境保护部环境工程评估中心环境质量模拟重点实验室网站下载的大气环境防护距离计算软件，</w:t>
            </w:r>
            <w:r>
              <w:rPr>
                <w:snapToGrid w:val="0"/>
                <w:kern w:val="0"/>
                <w:sz w:val="24"/>
                <w:szCs w:val="24"/>
              </w:rPr>
              <w:t>大气环境防护距离计算结果见</w:t>
            </w:r>
            <w:r>
              <w:rPr>
                <w:rFonts w:hint="eastAsia"/>
                <w:snapToGrid w:val="0"/>
                <w:kern w:val="0"/>
                <w:sz w:val="24"/>
                <w:szCs w:val="24"/>
              </w:rPr>
              <w:t>下</w:t>
            </w:r>
            <w:r>
              <w:rPr>
                <w:snapToGrid w:val="0"/>
                <w:kern w:val="0"/>
                <w:sz w:val="24"/>
                <w:szCs w:val="24"/>
              </w:rPr>
              <w:t>表。</w:t>
            </w:r>
          </w:p>
          <w:p w14:paraId="6ED32164">
            <w:pPr>
              <w:ind w:firstLine="480" w:firstLineChars="200"/>
              <w:jc w:val="center"/>
              <w:rPr>
                <w:rFonts w:eastAsia="黑体"/>
                <w:snapToGrid w:val="0"/>
                <w:kern w:val="0"/>
                <w:sz w:val="24"/>
                <w:szCs w:val="24"/>
              </w:rPr>
            </w:pPr>
            <w:r>
              <w:rPr>
                <w:rFonts w:eastAsia="黑体"/>
                <w:snapToGrid w:val="0"/>
                <w:kern w:val="0"/>
                <w:sz w:val="24"/>
                <w:szCs w:val="24"/>
              </w:rPr>
              <w:t>表7-11  大气环境防护距离计算结果</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4011"/>
            </w:tblGrid>
            <w:tr w14:paraId="541F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Merge w:val="restart"/>
                  <w:vAlign w:val="center"/>
                </w:tcPr>
                <w:p w14:paraId="26600990">
                  <w:pPr>
                    <w:jc w:val="center"/>
                    <w:rPr>
                      <w:snapToGrid w:val="0"/>
                      <w:kern w:val="0"/>
                      <w:sz w:val="21"/>
                      <w:szCs w:val="21"/>
                    </w:rPr>
                  </w:pPr>
                  <w:r>
                    <w:rPr>
                      <w:snapToGrid w:val="0"/>
                      <w:kern w:val="0"/>
                      <w:sz w:val="21"/>
                      <w:szCs w:val="21"/>
                    </w:rPr>
                    <w:t>污染物名称</w:t>
                  </w:r>
                </w:p>
              </w:tc>
              <w:tc>
                <w:tcPr>
                  <w:tcW w:w="4011" w:type="dxa"/>
                  <w:vAlign w:val="center"/>
                </w:tcPr>
                <w:p w14:paraId="7C46A284">
                  <w:pPr>
                    <w:jc w:val="center"/>
                    <w:rPr>
                      <w:snapToGrid w:val="0"/>
                      <w:kern w:val="0"/>
                      <w:sz w:val="21"/>
                      <w:szCs w:val="21"/>
                    </w:rPr>
                  </w:pPr>
                  <w:r>
                    <w:rPr>
                      <w:rFonts w:hint="eastAsia"/>
                      <w:snapToGrid w:val="0"/>
                      <w:kern w:val="0"/>
                      <w:sz w:val="21"/>
                      <w:szCs w:val="21"/>
                    </w:rPr>
                    <w:t>生产车间</w:t>
                  </w:r>
                </w:p>
              </w:tc>
            </w:tr>
            <w:tr w14:paraId="345A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Merge w:val="continue"/>
                  <w:vAlign w:val="center"/>
                </w:tcPr>
                <w:p w14:paraId="6BF4020A">
                  <w:pPr>
                    <w:jc w:val="center"/>
                    <w:rPr>
                      <w:snapToGrid w:val="0"/>
                      <w:kern w:val="0"/>
                      <w:sz w:val="21"/>
                      <w:szCs w:val="21"/>
                    </w:rPr>
                  </w:pPr>
                </w:p>
              </w:tc>
              <w:tc>
                <w:tcPr>
                  <w:tcW w:w="4011" w:type="dxa"/>
                  <w:vAlign w:val="center"/>
                </w:tcPr>
                <w:p w14:paraId="2319EDC1">
                  <w:pPr>
                    <w:jc w:val="center"/>
                    <w:rPr>
                      <w:snapToGrid w:val="0"/>
                      <w:kern w:val="0"/>
                      <w:sz w:val="21"/>
                      <w:szCs w:val="21"/>
                    </w:rPr>
                  </w:pPr>
                  <w:r>
                    <w:rPr>
                      <w:snapToGrid w:val="0"/>
                      <w:kern w:val="0"/>
                      <w:sz w:val="21"/>
                      <w:szCs w:val="21"/>
                    </w:rPr>
                    <w:t>粉尘</w:t>
                  </w:r>
                </w:p>
              </w:tc>
            </w:tr>
            <w:tr w14:paraId="2EDC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5FCD630F">
                  <w:pPr>
                    <w:jc w:val="center"/>
                    <w:rPr>
                      <w:snapToGrid w:val="0"/>
                      <w:kern w:val="0"/>
                      <w:sz w:val="21"/>
                      <w:szCs w:val="21"/>
                    </w:rPr>
                  </w:pPr>
                  <w:r>
                    <w:rPr>
                      <w:snapToGrid w:val="0"/>
                      <w:kern w:val="0"/>
                      <w:sz w:val="21"/>
                      <w:szCs w:val="21"/>
                    </w:rPr>
                    <w:t>无组织排放量（kg/h）</w:t>
                  </w:r>
                </w:p>
              </w:tc>
              <w:tc>
                <w:tcPr>
                  <w:tcW w:w="4011" w:type="dxa"/>
                  <w:vAlign w:val="center"/>
                </w:tcPr>
                <w:p w14:paraId="641AE6FB">
                  <w:pPr>
                    <w:jc w:val="center"/>
                    <w:rPr>
                      <w:snapToGrid w:val="0"/>
                      <w:kern w:val="0"/>
                      <w:sz w:val="21"/>
                      <w:szCs w:val="21"/>
                    </w:rPr>
                  </w:pPr>
                  <w:r>
                    <w:rPr>
                      <w:rFonts w:hint="eastAsia"/>
                      <w:snapToGrid w:val="0"/>
                      <w:kern w:val="0"/>
                      <w:sz w:val="21"/>
                      <w:szCs w:val="21"/>
                    </w:rPr>
                    <w:t>0.</w:t>
                  </w:r>
                  <w:r>
                    <w:rPr>
                      <w:snapToGrid w:val="0"/>
                      <w:kern w:val="0"/>
                      <w:sz w:val="21"/>
                      <w:szCs w:val="21"/>
                    </w:rPr>
                    <w:t>121</w:t>
                  </w:r>
                </w:p>
              </w:tc>
            </w:tr>
            <w:tr w14:paraId="43DF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0A6FF06C">
                  <w:pPr>
                    <w:jc w:val="center"/>
                    <w:rPr>
                      <w:snapToGrid w:val="0"/>
                      <w:kern w:val="0"/>
                      <w:sz w:val="21"/>
                      <w:szCs w:val="21"/>
                    </w:rPr>
                  </w:pPr>
                  <w:r>
                    <w:rPr>
                      <w:snapToGrid w:val="0"/>
                      <w:kern w:val="0"/>
                      <w:sz w:val="21"/>
                      <w:szCs w:val="21"/>
                    </w:rPr>
                    <w:t>面源长（m）</w:t>
                  </w:r>
                </w:p>
              </w:tc>
              <w:tc>
                <w:tcPr>
                  <w:tcW w:w="4011" w:type="dxa"/>
                  <w:vAlign w:val="center"/>
                </w:tcPr>
                <w:p w14:paraId="4936608D">
                  <w:pPr>
                    <w:jc w:val="center"/>
                    <w:rPr>
                      <w:snapToGrid w:val="0"/>
                      <w:kern w:val="0"/>
                      <w:sz w:val="21"/>
                      <w:szCs w:val="21"/>
                    </w:rPr>
                  </w:pPr>
                  <w:r>
                    <w:rPr>
                      <w:snapToGrid w:val="0"/>
                      <w:kern w:val="0"/>
                      <w:sz w:val="21"/>
                      <w:szCs w:val="21"/>
                    </w:rPr>
                    <w:t>105.6</w:t>
                  </w:r>
                </w:p>
              </w:tc>
            </w:tr>
            <w:tr w14:paraId="52A4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420D3D11">
                  <w:pPr>
                    <w:jc w:val="center"/>
                    <w:rPr>
                      <w:snapToGrid w:val="0"/>
                      <w:kern w:val="0"/>
                      <w:sz w:val="21"/>
                      <w:szCs w:val="21"/>
                    </w:rPr>
                  </w:pPr>
                  <w:r>
                    <w:rPr>
                      <w:snapToGrid w:val="0"/>
                      <w:kern w:val="0"/>
                      <w:sz w:val="21"/>
                      <w:szCs w:val="21"/>
                    </w:rPr>
                    <w:t>面源宽（m）</w:t>
                  </w:r>
                </w:p>
              </w:tc>
              <w:tc>
                <w:tcPr>
                  <w:tcW w:w="4011" w:type="dxa"/>
                  <w:vAlign w:val="center"/>
                </w:tcPr>
                <w:p w14:paraId="24327F03">
                  <w:pPr>
                    <w:jc w:val="center"/>
                    <w:rPr>
                      <w:snapToGrid w:val="0"/>
                      <w:kern w:val="0"/>
                      <w:sz w:val="21"/>
                      <w:szCs w:val="21"/>
                    </w:rPr>
                  </w:pPr>
                  <w:r>
                    <w:rPr>
                      <w:snapToGrid w:val="0"/>
                      <w:kern w:val="0"/>
                      <w:sz w:val="21"/>
                      <w:szCs w:val="21"/>
                    </w:rPr>
                    <w:t>36</w:t>
                  </w:r>
                </w:p>
              </w:tc>
            </w:tr>
            <w:tr w14:paraId="21FA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3510D659">
                  <w:pPr>
                    <w:jc w:val="center"/>
                    <w:rPr>
                      <w:snapToGrid w:val="0"/>
                      <w:kern w:val="0"/>
                      <w:sz w:val="21"/>
                      <w:szCs w:val="21"/>
                    </w:rPr>
                  </w:pPr>
                  <w:r>
                    <w:rPr>
                      <w:snapToGrid w:val="0"/>
                      <w:kern w:val="0"/>
                      <w:sz w:val="21"/>
                      <w:szCs w:val="21"/>
                    </w:rPr>
                    <w:t>标准浓度限值（mg/m</w:t>
                  </w:r>
                  <w:r>
                    <w:rPr>
                      <w:snapToGrid w:val="0"/>
                      <w:kern w:val="0"/>
                      <w:sz w:val="21"/>
                      <w:szCs w:val="21"/>
                      <w:vertAlign w:val="superscript"/>
                    </w:rPr>
                    <w:t>3</w:t>
                  </w:r>
                  <w:r>
                    <w:rPr>
                      <w:snapToGrid w:val="0"/>
                      <w:kern w:val="0"/>
                      <w:sz w:val="21"/>
                      <w:szCs w:val="21"/>
                    </w:rPr>
                    <w:t>）</w:t>
                  </w:r>
                </w:p>
              </w:tc>
              <w:tc>
                <w:tcPr>
                  <w:tcW w:w="4011" w:type="dxa"/>
                  <w:vAlign w:val="center"/>
                </w:tcPr>
                <w:p w14:paraId="11168EA0">
                  <w:pPr>
                    <w:jc w:val="center"/>
                    <w:rPr>
                      <w:snapToGrid w:val="0"/>
                      <w:kern w:val="0"/>
                      <w:sz w:val="21"/>
                      <w:szCs w:val="21"/>
                    </w:rPr>
                  </w:pPr>
                  <w:r>
                    <w:rPr>
                      <w:rFonts w:hint="eastAsia"/>
                      <w:snapToGrid w:val="0"/>
                      <w:kern w:val="0"/>
                      <w:sz w:val="21"/>
                      <w:szCs w:val="21"/>
                    </w:rPr>
                    <w:t>0.</w:t>
                  </w:r>
                  <w:r>
                    <w:rPr>
                      <w:snapToGrid w:val="0"/>
                      <w:kern w:val="0"/>
                      <w:sz w:val="21"/>
                      <w:szCs w:val="21"/>
                    </w:rPr>
                    <w:t>90</w:t>
                  </w:r>
                </w:p>
              </w:tc>
            </w:tr>
            <w:tr w14:paraId="7894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3E9E2C8F">
                  <w:pPr>
                    <w:jc w:val="center"/>
                    <w:rPr>
                      <w:snapToGrid w:val="0"/>
                      <w:kern w:val="0"/>
                      <w:sz w:val="21"/>
                      <w:szCs w:val="21"/>
                    </w:rPr>
                  </w:pPr>
                  <w:r>
                    <w:rPr>
                      <w:snapToGrid w:val="0"/>
                      <w:kern w:val="0"/>
                      <w:sz w:val="21"/>
                      <w:szCs w:val="21"/>
                    </w:rPr>
                    <w:t>计算结果</w:t>
                  </w:r>
                </w:p>
              </w:tc>
              <w:tc>
                <w:tcPr>
                  <w:tcW w:w="4011" w:type="dxa"/>
                  <w:vAlign w:val="center"/>
                </w:tcPr>
                <w:p w14:paraId="1EC1A921">
                  <w:pPr>
                    <w:jc w:val="center"/>
                    <w:rPr>
                      <w:snapToGrid w:val="0"/>
                      <w:kern w:val="0"/>
                      <w:sz w:val="21"/>
                      <w:szCs w:val="21"/>
                    </w:rPr>
                  </w:pPr>
                  <w:r>
                    <w:rPr>
                      <w:snapToGrid w:val="0"/>
                      <w:kern w:val="0"/>
                      <w:sz w:val="21"/>
                      <w:szCs w:val="21"/>
                    </w:rPr>
                    <w:t>无超标点</w:t>
                  </w:r>
                </w:p>
              </w:tc>
            </w:tr>
          </w:tbl>
          <w:p w14:paraId="0ACE28E9">
            <w:pPr>
              <w:adjustRightInd w:val="0"/>
              <w:snapToGrid w:val="0"/>
              <w:ind w:firstLine="352" w:firstLineChars="196"/>
              <w:rPr>
                <w:rFonts w:eastAsia="黑体"/>
                <w:kern w:val="0"/>
                <w:sz w:val="18"/>
                <w:szCs w:val="21"/>
              </w:rPr>
            </w:pPr>
            <w:r>
              <w:rPr>
                <w:rFonts w:eastAsia="黑体"/>
                <w:snapToGrid w:val="0"/>
                <w:kern w:val="0"/>
                <w:sz w:val="18"/>
                <w:szCs w:val="18"/>
              </w:rPr>
              <w:t>注：</w:t>
            </w:r>
            <w:r>
              <w:rPr>
                <w:rFonts w:eastAsia="黑体"/>
                <w:kern w:val="0"/>
                <w:sz w:val="18"/>
                <w:szCs w:val="21"/>
              </w:rPr>
              <w:t>粉尘评价标准</w:t>
            </w:r>
            <w:r>
              <w:rPr>
                <w:rFonts w:hint="eastAsia" w:eastAsia="黑体"/>
                <w:kern w:val="0"/>
                <w:sz w:val="18"/>
                <w:szCs w:val="21"/>
              </w:rPr>
              <w:t>取</w:t>
            </w:r>
            <w:r>
              <w:rPr>
                <w:rFonts w:eastAsia="黑体"/>
                <w:kern w:val="0"/>
                <w:sz w:val="18"/>
                <w:szCs w:val="21"/>
              </w:rPr>
              <w:t>《环境空气质量标准》（GB3095-2012）中TSP</w:t>
            </w:r>
            <w:r>
              <w:rPr>
                <w:rFonts w:hint="eastAsia" w:eastAsia="黑体"/>
                <w:kern w:val="0"/>
                <w:sz w:val="18"/>
                <w:szCs w:val="21"/>
              </w:rPr>
              <w:t>日均</w:t>
            </w:r>
            <w:r>
              <w:rPr>
                <w:rFonts w:eastAsia="黑体"/>
                <w:kern w:val="0"/>
                <w:sz w:val="18"/>
                <w:szCs w:val="21"/>
              </w:rPr>
              <w:t>值的三倍</w:t>
            </w:r>
            <w:r>
              <w:rPr>
                <w:rFonts w:eastAsia="黑体"/>
                <w:snapToGrid w:val="0"/>
                <w:kern w:val="0"/>
                <w:sz w:val="18"/>
                <w:szCs w:val="18"/>
              </w:rPr>
              <w:t>。</w:t>
            </w:r>
          </w:p>
          <w:p w14:paraId="0162A648">
            <w:pPr>
              <w:adjustRightInd w:val="0"/>
              <w:snapToGrid w:val="0"/>
              <w:spacing w:line="360" w:lineRule="auto"/>
              <w:ind w:firstLine="470" w:firstLineChars="196"/>
              <w:rPr>
                <w:snapToGrid w:val="0"/>
                <w:kern w:val="0"/>
                <w:sz w:val="24"/>
              </w:rPr>
            </w:pPr>
            <w:r>
              <w:rPr>
                <w:snapToGrid w:val="0"/>
                <w:kern w:val="0"/>
                <w:sz w:val="24"/>
                <w:szCs w:val="24"/>
              </w:rPr>
              <w:t>由计算结果可知，本项目</w:t>
            </w:r>
            <w:r>
              <w:rPr>
                <w:rFonts w:hint="eastAsia"/>
                <w:snapToGrid w:val="0"/>
                <w:kern w:val="0"/>
                <w:sz w:val="24"/>
                <w:szCs w:val="24"/>
              </w:rPr>
              <w:t>生产</w:t>
            </w:r>
            <w:r>
              <w:rPr>
                <w:snapToGrid w:val="0"/>
                <w:kern w:val="0"/>
                <w:sz w:val="24"/>
                <w:szCs w:val="24"/>
              </w:rPr>
              <w:t>车间粉尘大气环境防护距离计算结果为无超标点</w:t>
            </w:r>
            <w:r>
              <w:rPr>
                <w:snapToGrid w:val="0"/>
                <w:kern w:val="0"/>
                <w:sz w:val="24"/>
              </w:rPr>
              <w:t>。</w:t>
            </w:r>
          </w:p>
          <w:p w14:paraId="61A2D543">
            <w:pPr>
              <w:adjustRightInd w:val="0"/>
              <w:snapToGrid w:val="0"/>
              <w:spacing w:line="360" w:lineRule="auto"/>
              <w:ind w:firstLine="470" w:firstLineChars="196"/>
              <w:rPr>
                <w:rFonts w:eastAsia="黑体"/>
                <w:snapToGrid w:val="0"/>
                <w:kern w:val="0"/>
                <w:sz w:val="24"/>
              </w:rPr>
            </w:pPr>
            <w:r>
              <w:rPr>
                <w:rFonts w:eastAsia="黑体"/>
                <w:snapToGrid w:val="0"/>
                <w:kern w:val="0"/>
                <w:sz w:val="24"/>
              </w:rPr>
              <w:t>2、卫生防护距离</w:t>
            </w:r>
          </w:p>
          <w:p w14:paraId="3E65D210">
            <w:pPr>
              <w:autoSpaceDE w:val="0"/>
              <w:autoSpaceDN w:val="0"/>
              <w:adjustRightInd w:val="0"/>
              <w:snapToGrid w:val="0"/>
              <w:spacing w:line="360" w:lineRule="auto"/>
              <w:ind w:firstLine="600"/>
              <w:rPr>
                <w:snapToGrid w:val="0"/>
                <w:kern w:val="0"/>
                <w:sz w:val="24"/>
                <w:szCs w:val="24"/>
              </w:rPr>
            </w:pPr>
            <w:r>
              <w:rPr>
                <w:snapToGrid w:val="0"/>
                <w:kern w:val="0"/>
                <w:sz w:val="24"/>
                <w:szCs w:val="24"/>
                <w:lang w:val="zh-CN"/>
              </w:rPr>
              <w:t>根据《制定地方大气污染物排放标准的技术方法》（GB/T13201-91）的规定，卫生防护距离按下式计算：</w:t>
            </w:r>
          </w:p>
          <w:p w14:paraId="598FDA35">
            <w:pPr>
              <w:snapToGrid w:val="0"/>
              <w:spacing w:line="360" w:lineRule="auto"/>
              <w:ind w:firstLine="480" w:firstLineChars="200"/>
              <w:jc w:val="center"/>
              <w:rPr>
                <w:snapToGrid w:val="0"/>
                <w:kern w:val="0"/>
                <w:sz w:val="24"/>
                <w:szCs w:val="24"/>
              </w:rPr>
            </w:pPr>
            <w:r>
              <w:rPr>
                <w:snapToGrid w:val="0"/>
                <w:kern w:val="0"/>
                <w:sz w:val="24"/>
                <w:szCs w:val="24"/>
              </w:rPr>
              <w:object>
                <v:shape id="_x0000_i1028" o:spt="75" type="#_x0000_t75" style="height:42.6pt;width:209.4pt;" o:ole="t" fillcolor="#6D6D6D" filled="f" o:preferrelative="t" stroked="f" coordsize="21600,21600">
                  <v:path/>
                  <v:fill on="f" focussize="0,0"/>
                  <v:stroke on="f" joinstyle="miter"/>
                  <v:imagedata r:id="rId13" o:title=""/>
                  <o:lock v:ext="edit" aspectratio="t"/>
                  <w10:wrap type="none"/>
                  <w10:anchorlock/>
                </v:shape>
                <o:OLEObject Type="Embed" ProgID="Equations" ShapeID="_x0000_i1028" DrawAspect="Content" ObjectID="_1468075725" r:id="rId12">
                  <o:LockedField>false</o:LockedField>
                </o:OLEObject>
              </w:object>
            </w:r>
          </w:p>
          <w:p w14:paraId="3110F3B6">
            <w:pPr>
              <w:adjustRightInd w:val="0"/>
              <w:snapToGrid w:val="0"/>
              <w:spacing w:line="360" w:lineRule="auto"/>
              <w:ind w:firstLine="480" w:firstLineChars="200"/>
              <w:rPr>
                <w:snapToGrid w:val="0"/>
                <w:kern w:val="0"/>
                <w:sz w:val="24"/>
                <w:szCs w:val="24"/>
              </w:rPr>
            </w:pPr>
            <w:r>
              <w:rPr>
                <w:snapToGrid w:val="0"/>
                <w:kern w:val="0"/>
                <w:sz w:val="24"/>
                <w:szCs w:val="24"/>
              </w:rPr>
              <w:t>式中：C</w:t>
            </w:r>
            <w:r>
              <w:rPr>
                <w:snapToGrid w:val="0"/>
                <w:kern w:val="0"/>
                <w:sz w:val="24"/>
                <w:szCs w:val="24"/>
                <w:vertAlign w:val="subscript"/>
              </w:rPr>
              <w:t>m</w:t>
            </w:r>
            <w:r>
              <w:rPr>
                <w:snapToGrid w:val="0"/>
                <w:kern w:val="0"/>
                <w:sz w:val="24"/>
                <w:szCs w:val="24"/>
              </w:rPr>
              <w:t>为标准浓度限制（mg/m</w:t>
            </w:r>
            <w:r>
              <w:rPr>
                <w:snapToGrid w:val="0"/>
                <w:kern w:val="0"/>
                <w:sz w:val="24"/>
                <w:szCs w:val="24"/>
                <w:vertAlign w:val="superscript"/>
              </w:rPr>
              <w:t>3</w:t>
            </w:r>
            <w:r>
              <w:rPr>
                <w:snapToGrid w:val="0"/>
                <w:kern w:val="0"/>
                <w:sz w:val="24"/>
                <w:szCs w:val="24"/>
              </w:rPr>
              <w:t>）；</w:t>
            </w:r>
          </w:p>
          <w:p w14:paraId="660A04EA">
            <w:pPr>
              <w:adjustRightInd w:val="0"/>
              <w:snapToGrid w:val="0"/>
              <w:spacing w:line="360" w:lineRule="auto"/>
              <w:ind w:firstLine="1200" w:firstLineChars="500"/>
              <w:rPr>
                <w:snapToGrid w:val="0"/>
                <w:kern w:val="0"/>
                <w:sz w:val="24"/>
                <w:szCs w:val="24"/>
              </w:rPr>
            </w:pPr>
            <w:r>
              <w:rPr>
                <w:snapToGrid w:val="0"/>
                <w:kern w:val="0"/>
                <w:sz w:val="24"/>
                <w:szCs w:val="24"/>
              </w:rPr>
              <w:t>Q</w:t>
            </w:r>
            <w:r>
              <w:rPr>
                <w:snapToGrid w:val="0"/>
                <w:kern w:val="0"/>
                <w:sz w:val="24"/>
                <w:szCs w:val="24"/>
                <w:vertAlign w:val="subscript"/>
              </w:rPr>
              <w:t>c</w:t>
            </w:r>
            <w:r>
              <w:rPr>
                <w:snapToGrid w:val="0"/>
                <w:kern w:val="0"/>
                <w:sz w:val="24"/>
                <w:szCs w:val="24"/>
              </w:rPr>
              <w:t>为有害气体无组织排放量可以达到的控制水平（kg/h）；</w:t>
            </w:r>
          </w:p>
          <w:p w14:paraId="006F4FF9">
            <w:pPr>
              <w:adjustRightInd w:val="0"/>
              <w:snapToGrid w:val="0"/>
              <w:spacing w:line="360" w:lineRule="auto"/>
              <w:ind w:firstLine="1200" w:firstLineChars="500"/>
              <w:rPr>
                <w:snapToGrid w:val="0"/>
                <w:kern w:val="0"/>
                <w:sz w:val="24"/>
                <w:szCs w:val="24"/>
              </w:rPr>
            </w:pPr>
            <w:r>
              <w:rPr>
                <w:snapToGrid w:val="0"/>
                <w:kern w:val="0"/>
                <w:sz w:val="24"/>
                <w:szCs w:val="24"/>
              </w:rPr>
              <w:t xml:space="preserve"> r 为有害气体无组织排放源所在生产单元的等效半径（m）；</w:t>
            </w:r>
          </w:p>
          <w:p w14:paraId="247B89A4">
            <w:pPr>
              <w:adjustRightInd w:val="0"/>
              <w:snapToGrid w:val="0"/>
              <w:spacing w:line="360" w:lineRule="auto"/>
              <w:ind w:firstLine="1200" w:firstLineChars="500"/>
              <w:rPr>
                <w:snapToGrid w:val="0"/>
                <w:kern w:val="0"/>
                <w:sz w:val="24"/>
                <w:szCs w:val="24"/>
              </w:rPr>
            </w:pPr>
            <w:r>
              <w:rPr>
                <w:snapToGrid w:val="0"/>
                <w:kern w:val="0"/>
                <w:sz w:val="24"/>
                <w:szCs w:val="24"/>
              </w:rPr>
              <w:t xml:space="preserve"> L 为工业企业所需的卫生防护距离（m）；</w:t>
            </w:r>
          </w:p>
          <w:p w14:paraId="5AC851AA">
            <w:pPr>
              <w:adjustRightInd w:val="0"/>
              <w:snapToGrid w:val="0"/>
              <w:spacing w:line="360" w:lineRule="auto"/>
              <w:ind w:firstLine="480" w:firstLineChars="200"/>
              <w:textAlignment w:val="baseline"/>
              <w:rPr>
                <w:snapToGrid w:val="0"/>
                <w:kern w:val="0"/>
                <w:sz w:val="24"/>
                <w:szCs w:val="24"/>
              </w:rPr>
            </w:pPr>
            <w:r>
              <w:rPr>
                <w:snapToGrid w:val="0"/>
                <w:kern w:val="0"/>
                <w:sz w:val="24"/>
              </w:rPr>
              <w:t xml:space="preserve"> A、B、C、D为计算系数。根据所在地平均风速及工业企业大气污染源构成类别查取。根据当地气象条件和企业的实际情况计算参数取A=</w:t>
            </w:r>
            <w:r>
              <w:rPr>
                <w:rFonts w:hint="eastAsia"/>
                <w:snapToGrid w:val="0"/>
                <w:kern w:val="0"/>
                <w:sz w:val="24"/>
              </w:rPr>
              <w:t>35</w:t>
            </w:r>
            <w:r>
              <w:rPr>
                <w:snapToGrid w:val="0"/>
                <w:kern w:val="0"/>
                <w:sz w:val="24"/>
              </w:rPr>
              <w:t>0、B=0.021、C=1.85、D=0.84。项目所在地年平均风速2.6m/s，计算得本项目环境防护距离。</w:t>
            </w:r>
          </w:p>
          <w:p w14:paraId="7BE6A375">
            <w:pPr>
              <w:autoSpaceDE w:val="0"/>
              <w:autoSpaceDN w:val="0"/>
              <w:adjustRightInd w:val="0"/>
              <w:snapToGrid w:val="0"/>
              <w:spacing w:line="360" w:lineRule="auto"/>
              <w:ind w:firstLine="600"/>
              <w:rPr>
                <w:snapToGrid w:val="0"/>
                <w:kern w:val="0"/>
                <w:sz w:val="24"/>
                <w:szCs w:val="24"/>
              </w:rPr>
            </w:pPr>
            <w:r>
              <w:rPr>
                <w:snapToGrid w:val="0"/>
                <w:kern w:val="0"/>
                <w:sz w:val="24"/>
                <w:szCs w:val="24"/>
              </w:rPr>
              <w:t>卫生防护距离计算结果见</w:t>
            </w:r>
            <w:r>
              <w:rPr>
                <w:rFonts w:hint="eastAsia"/>
                <w:snapToGrid w:val="0"/>
                <w:kern w:val="0"/>
                <w:sz w:val="24"/>
                <w:szCs w:val="24"/>
              </w:rPr>
              <w:t>下</w:t>
            </w:r>
            <w:r>
              <w:rPr>
                <w:snapToGrid w:val="0"/>
                <w:kern w:val="0"/>
                <w:sz w:val="24"/>
                <w:szCs w:val="24"/>
              </w:rPr>
              <w:t>表。</w:t>
            </w:r>
          </w:p>
          <w:p w14:paraId="2C76E3E7">
            <w:pPr>
              <w:adjustRightInd w:val="0"/>
              <w:snapToGrid w:val="0"/>
              <w:jc w:val="center"/>
              <w:rPr>
                <w:rFonts w:eastAsia="黑体"/>
                <w:snapToGrid w:val="0"/>
                <w:kern w:val="0"/>
                <w:sz w:val="24"/>
                <w:szCs w:val="24"/>
              </w:rPr>
            </w:pPr>
            <w:r>
              <w:rPr>
                <w:rFonts w:eastAsia="黑体"/>
                <w:snapToGrid w:val="0"/>
                <w:kern w:val="0"/>
                <w:sz w:val="24"/>
                <w:szCs w:val="24"/>
              </w:rPr>
              <w:t>表7-12   卫生防护距离计算结果</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4011"/>
            </w:tblGrid>
            <w:tr w14:paraId="1BB7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Merge w:val="restart"/>
                  <w:vAlign w:val="center"/>
                </w:tcPr>
                <w:p w14:paraId="423FDBE4">
                  <w:pPr>
                    <w:jc w:val="center"/>
                    <w:rPr>
                      <w:snapToGrid w:val="0"/>
                      <w:kern w:val="0"/>
                      <w:sz w:val="21"/>
                      <w:szCs w:val="21"/>
                    </w:rPr>
                  </w:pPr>
                  <w:r>
                    <w:rPr>
                      <w:snapToGrid w:val="0"/>
                      <w:kern w:val="0"/>
                      <w:sz w:val="21"/>
                      <w:szCs w:val="21"/>
                    </w:rPr>
                    <w:t>污染物名称</w:t>
                  </w:r>
                </w:p>
              </w:tc>
              <w:tc>
                <w:tcPr>
                  <w:tcW w:w="4011" w:type="dxa"/>
                  <w:vAlign w:val="center"/>
                </w:tcPr>
                <w:p w14:paraId="70E2649F">
                  <w:pPr>
                    <w:jc w:val="center"/>
                    <w:rPr>
                      <w:snapToGrid w:val="0"/>
                      <w:kern w:val="0"/>
                      <w:sz w:val="21"/>
                      <w:szCs w:val="21"/>
                    </w:rPr>
                  </w:pPr>
                  <w:r>
                    <w:rPr>
                      <w:rFonts w:hint="eastAsia"/>
                      <w:snapToGrid w:val="0"/>
                      <w:kern w:val="0"/>
                      <w:sz w:val="21"/>
                      <w:szCs w:val="21"/>
                    </w:rPr>
                    <w:t>生产车间</w:t>
                  </w:r>
                </w:p>
              </w:tc>
            </w:tr>
            <w:tr w14:paraId="43321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Merge w:val="continue"/>
                  <w:vAlign w:val="center"/>
                </w:tcPr>
                <w:p w14:paraId="6ADBF1C9">
                  <w:pPr>
                    <w:jc w:val="center"/>
                    <w:rPr>
                      <w:snapToGrid w:val="0"/>
                      <w:kern w:val="0"/>
                      <w:sz w:val="21"/>
                      <w:szCs w:val="21"/>
                    </w:rPr>
                  </w:pPr>
                </w:p>
              </w:tc>
              <w:tc>
                <w:tcPr>
                  <w:tcW w:w="4011" w:type="dxa"/>
                  <w:vAlign w:val="center"/>
                </w:tcPr>
                <w:p w14:paraId="68DAF3B6">
                  <w:pPr>
                    <w:jc w:val="center"/>
                    <w:rPr>
                      <w:snapToGrid w:val="0"/>
                      <w:kern w:val="0"/>
                      <w:sz w:val="21"/>
                      <w:szCs w:val="21"/>
                    </w:rPr>
                  </w:pPr>
                  <w:r>
                    <w:rPr>
                      <w:snapToGrid w:val="0"/>
                      <w:kern w:val="0"/>
                      <w:sz w:val="21"/>
                      <w:szCs w:val="21"/>
                    </w:rPr>
                    <w:t>粉尘</w:t>
                  </w:r>
                </w:p>
              </w:tc>
            </w:tr>
            <w:tr w14:paraId="0615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288D754E">
                  <w:pPr>
                    <w:jc w:val="center"/>
                    <w:rPr>
                      <w:snapToGrid w:val="0"/>
                      <w:kern w:val="0"/>
                      <w:sz w:val="21"/>
                      <w:szCs w:val="21"/>
                    </w:rPr>
                  </w:pPr>
                  <w:r>
                    <w:rPr>
                      <w:snapToGrid w:val="0"/>
                      <w:kern w:val="0"/>
                      <w:sz w:val="21"/>
                      <w:szCs w:val="21"/>
                    </w:rPr>
                    <w:t>无组织排放量（kg/h）</w:t>
                  </w:r>
                </w:p>
              </w:tc>
              <w:tc>
                <w:tcPr>
                  <w:tcW w:w="4011" w:type="dxa"/>
                  <w:vAlign w:val="center"/>
                </w:tcPr>
                <w:p w14:paraId="1DA57B18">
                  <w:pPr>
                    <w:jc w:val="center"/>
                    <w:rPr>
                      <w:snapToGrid w:val="0"/>
                      <w:kern w:val="0"/>
                      <w:sz w:val="21"/>
                      <w:szCs w:val="21"/>
                    </w:rPr>
                  </w:pPr>
                  <w:r>
                    <w:rPr>
                      <w:snapToGrid w:val="0"/>
                      <w:kern w:val="0"/>
                      <w:sz w:val="21"/>
                      <w:szCs w:val="21"/>
                    </w:rPr>
                    <w:t>0.121</w:t>
                  </w:r>
                </w:p>
              </w:tc>
            </w:tr>
            <w:tr w14:paraId="5032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683E6DB6">
                  <w:pPr>
                    <w:jc w:val="center"/>
                    <w:rPr>
                      <w:snapToGrid w:val="0"/>
                      <w:kern w:val="0"/>
                      <w:sz w:val="21"/>
                      <w:szCs w:val="21"/>
                    </w:rPr>
                  </w:pPr>
                  <w:r>
                    <w:rPr>
                      <w:snapToGrid w:val="0"/>
                      <w:kern w:val="0"/>
                      <w:sz w:val="21"/>
                      <w:szCs w:val="21"/>
                    </w:rPr>
                    <w:t>面源长（m）</w:t>
                  </w:r>
                </w:p>
              </w:tc>
              <w:tc>
                <w:tcPr>
                  <w:tcW w:w="4011" w:type="dxa"/>
                  <w:vAlign w:val="center"/>
                </w:tcPr>
                <w:p w14:paraId="75F747E3">
                  <w:pPr>
                    <w:jc w:val="center"/>
                    <w:rPr>
                      <w:snapToGrid w:val="0"/>
                      <w:kern w:val="0"/>
                      <w:sz w:val="21"/>
                      <w:szCs w:val="21"/>
                    </w:rPr>
                  </w:pPr>
                  <w:r>
                    <w:rPr>
                      <w:snapToGrid w:val="0"/>
                      <w:kern w:val="0"/>
                      <w:sz w:val="21"/>
                      <w:szCs w:val="21"/>
                    </w:rPr>
                    <w:t>105.6</w:t>
                  </w:r>
                </w:p>
              </w:tc>
            </w:tr>
            <w:tr w14:paraId="4DFF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21B17CF0">
                  <w:pPr>
                    <w:jc w:val="center"/>
                    <w:rPr>
                      <w:snapToGrid w:val="0"/>
                      <w:kern w:val="0"/>
                      <w:sz w:val="21"/>
                      <w:szCs w:val="21"/>
                    </w:rPr>
                  </w:pPr>
                  <w:r>
                    <w:rPr>
                      <w:snapToGrid w:val="0"/>
                      <w:kern w:val="0"/>
                      <w:sz w:val="21"/>
                      <w:szCs w:val="21"/>
                    </w:rPr>
                    <w:t>面源宽（m）</w:t>
                  </w:r>
                </w:p>
              </w:tc>
              <w:tc>
                <w:tcPr>
                  <w:tcW w:w="4011" w:type="dxa"/>
                  <w:vAlign w:val="center"/>
                </w:tcPr>
                <w:p w14:paraId="383C8649">
                  <w:pPr>
                    <w:jc w:val="center"/>
                    <w:rPr>
                      <w:snapToGrid w:val="0"/>
                      <w:kern w:val="0"/>
                      <w:sz w:val="21"/>
                      <w:szCs w:val="21"/>
                    </w:rPr>
                  </w:pPr>
                  <w:r>
                    <w:rPr>
                      <w:snapToGrid w:val="0"/>
                      <w:kern w:val="0"/>
                      <w:sz w:val="21"/>
                      <w:szCs w:val="21"/>
                    </w:rPr>
                    <w:t>36</w:t>
                  </w:r>
                </w:p>
              </w:tc>
            </w:tr>
            <w:tr w14:paraId="4184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4E7E091C">
                  <w:pPr>
                    <w:jc w:val="center"/>
                    <w:rPr>
                      <w:snapToGrid w:val="0"/>
                      <w:kern w:val="0"/>
                      <w:sz w:val="21"/>
                      <w:szCs w:val="21"/>
                    </w:rPr>
                  </w:pPr>
                  <w:r>
                    <w:rPr>
                      <w:snapToGrid w:val="0"/>
                      <w:kern w:val="0"/>
                      <w:sz w:val="21"/>
                      <w:szCs w:val="21"/>
                    </w:rPr>
                    <w:t>标准浓度限值（mg/m</w:t>
                  </w:r>
                  <w:r>
                    <w:rPr>
                      <w:snapToGrid w:val="0"/>
                      <w:kern w:val="0"/>
                      <w:sz w:val="21"/>
                      <w:szCs w:val="21"/>
                      <w:vertAlign w:val="superscript"/>
                    </w:rPr>
                    <w:t>3</w:t>
                  </w:r>
                  <w:r>
                    <w:rPr>
                      <w:snapToGrid w:val="0"/>
                      <w:kern w:val="0"/>
                      <w:sz w:val="21"/>
                      <w:szCs w:val="21"/>
                    </w:rPr>
                    <w:t>）</w:t>
                  </w:r>
                </w:p>
              </w:tc>
              <w:tc>
                <w:tcPr>
                  <w:tcW w:w="4011" w:type="dxa"/>
                  <w:vAlign w:val="center"/>
                </w:tcPr>
                <w:p w14:paraId="5F8DCDFE">
                  <w:pPr>
                    <w:jc w:val="center"/>
                    <w:rPr>
                      <w:snapToGrid w:val="0"/>
                      <w:kern w:val="0"/>
                      <w:sz w:val="21"/>
                      <w:szCs w:val="21"/>
                    </w:rPr>
                  </w:pPr>
                  <w:r>
                    <w:rPr>
                      <w:rFonts w:hint="eastAsia"/>
                      <w:snapToGrid w:val="0"/>
                      <w:kern w:val="0"/>
                      <w:sz w:val="21"/>
                      <w:szCs w:val="21"/>
                    </w:rPr>
                    <w:t>0.</w:t>
                  </w:r>
                  <w:r>
                    <w:rPr>
                      <w:snapToGrid w:val="0"/>
                      <w:kern w:val="0"/>
                      <w:sz w:val="21"/>
                      <w:szCs w:val="21"/>
                    </w:rPr>
                    <w:t>90</w:t>
                  </w:r>
                </w:p>
              </w:tc>
            </w:tr>
            <w:tr w14:paraId="34C9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3" w:type="dxa"/>
                  <w:vAlign w:val="center"/>
                </w:tcPr>
                <w:p w14:paraId="55FF6ACC">
                  <w:pPr>
                    <w:jc w:val="center"/>
                    <w:rPr>
                      <w:snapToGrid w:val="0"/>
                      <w:kern w:val="0"/>
                      <w:sz w:val="21"/>
                      <w:szCs w:val="21"/>
                    </w:rPr>
                  </w:pPr>
                  <w:r>
                    <w:rPr>
                      <w:snapToGrid w:val="0"/>
                      <w:kern w:val="0"/>
                      <w:sz w:val="21"/>
                      <w:szCs w:val="21"/>
                    </w:rPr>
                    <w:t>计算结果</w:t>
                  </w:r>
                </w:p>
              </w:tc>
              <w:tc>
                <w:tcPr>
                  <w:tcW w:w="4011" w:type="dxa"/>
                  <w:vAlign w:val="center"/>
                </w:tcPr>
                <w:p w14:paraId="6AC0D968">
                  <w:pPr>
                    <w:jc w:val="center"/>
                    <w:rPr>
                      <w:snapToGrid w:val="0"/>
                      <w:kern w:val="0"/>
                      <w:sz w:val="21"/>
                      <w:szCs w:val="21"/>
                    </w:rPr>
                  </w:pPr>
                  <w:r>
                    <w:rPr>
                      <w:snapToGrid w:val="0"/>
                      <w:kern w:val="0"/>
                      <w:sz w:val="21"/>
                      <w:szCs w:val="21"/>
                    </w:rPr>
                    <w:t>3.377</w:t>
                  </w:r>
                </w:p>
              </w:tc>
            </w:tr>
          </w:tbl>
          <w:p w14:paraId="3A843335">
            <w:pPr>
              <w:adjustRightInd w:val="0"/>
              <w:snapToGrid w:val="0"/>
              <w:ind w:firstLine="352" w:firstLineChars="196"/>
              <w:rPr>
                <w:rFonts w:eastAsia="黑体"/>
                <w:kern w:val="0"/>
                <w:sz w:val="18"/>
                <w:szCs w:val="21"/>
              </w:rPr>
            </w:pPr>
            <w:r>
              <w:rPr>
                <w:rFonts w:eastAsia="黑体"/>
                <w:snapToGrid w:val="0"/>
                <w:kern w:val="0"/>
                <w:sz w:val="18"/>
                <w:szCs w:val="18"/>
              </w:rPr>
              <w:t>注：</w:t>
            </w:r>
            <w:r>
              <w:rPr>
                <w:rFonts w:eastAsia="黑体"/>
                <w:kern w:val="0"/>
                <w:sz w:val="18"/>
                <w:szCs w:val="21"/>
              </w:rPr>
              <w:t>粉尘评价标准</w:t>
            </w:r>
            <w:r>
              <w:rPr>
                <w:rFonts w:hint="eastAsia" w:eastAsia="黑体"/>
                <w:kern w:val="0"/>
                <w:sz w:val="18"/>
                <w:szCs w:val="21"/>
              </w:rPr>
              <w:t>取</w:t>
            </w:r>
            <w:r>
              <w:rPr>
                <w:rFonts w:eastAsia="黑体"/>
                <w:kern w:val="0"/>
                <w:sz w:val="18"/>
                <w:szCs w:val="21"/>
              </w:rPr>
              <w:t>《环境空气质量标准》（GB3095-2012）中TSP</w:t>
            </w:r>
            <w:r>
              <w:rPr>
                <w:rFonts w:hint="eastAsia" w:eastAsia="黑体"/>
                <w:kern w:val="0"/>
                <w:sz w:val="18"/>
                <w:szCs w:val="21"/>
              </w:rPr>
              <w:t>日均</w:t>
            </w:r>
            <w:r>
              <w:rPr>
                <w:rFonts w:eastAsia="黑体"/>
                <w:kern w:val="0"/>
                <w:sz w:val="18"/>
                <w:szCs w:val="21"/>
              </w:rPr>
              <w:t>值的三倍</w:t>
            </w:r>
            <w:r>
              <w:rPr>
                <w:rFonts w:eastAsia="黑体"/>
                <w:snapToGrid w:val="0"/>
                <w:kern w:val="0"/>
                <w:sz w:val="18"/>
                <w:szCs w:val="18"/>
              </w:rPr>
              <w:t>。</w:t>
            </w:r>
          </w:p>
          <w:p w14:paraId="3B34CBDE">
            <w:pPr>
              <w:adjustRightInd w:val="0"/>
              <w:snapToGrid w:val="0"/>
              <w:spacing w:line="360" w:lineRule="auto"/>
              <w:ind w:firstLine="480" w:firstLineChars="200"/>
              <w:rPr>
                <w:kern w:val="0"/>
                <w:sz w:val="24"/>
                <w:szCs w:val="24"/>
              </w:rPr>
            </w:pPr>
            <w:r>
              <w:rPr>
                <w:snapToGrid w:val="0"/>
                <w:kern w:val="0"/>
                <w:sz w:val="24"/>
                <w:szCs w:val="24"/>
              </w:rPr>
              <w:t>由计算结果可知，本项目</w:t>
            </w:r>
            <w:r>
              <w:rPr>
                <w:rFonts w:hint="eastAsia"/>
                <w:snapToGrid w:val="0"/>
                <w:kern w:val="0"/>
                <w:sz w:val="24"/>
                <w:szCs w:val="24"/>
              </w:rPr>
              <w:t>生产</w:t>
            </w:r>
            <w:r>
              <w:rPr>
                <w:snapToGrid w:val="0"/>
                <w:kern w:val="0"/>
                <w:sz w:val="24"/>
                <w:szCs w:val="24"/>
              </w:rPr>
              <w:t>车间粉尘卫生防护距离计算值为3.377m</w:t>
            </w:r>
            <w:r>
              <w:rPr>
                <w:rFonts w:hint="eastAsia" w:ascii="宋体" w:hAnsi="宋体"/>
                <w:snapToGrid w:val="0"/>
                <w:kern w:val="0"/>
                <w:sz w:val="24"/>
                <w:szCs w:val="24"/>
              </w:rPr>
              <w:t>，</w:t>
            </w:r>
            <w:r>
              <w:rPr>
                <w:snapToGrid w:val="0"/>
                <w:kern w:val="0"/>
                <w:sz w:val="24"/>
                <w:szCs w:val="24"/>
              </w:rPr>
              <w:t>根据《有害气体无组织排放控制与工业企业环境防护距离标准的制定方法》的规定，卫生防护距离在100m以内时，级差为50m。因此本项目</w:t>
            </w:r>
            <w:r>
              <w:rPr>
                <w:rFonts w:hint="eastAsia"/>
                <w:snapToGrid w:val="0"/>
                <w:kern w:val="0"/>
                <w:sz w:val="24"/>
                <w:szCs w:val="24"/>
              </w:rPr>
              <w:t>生产</w:t>
            </w:r>
            <w:r>
              <w:rPr>
                <w:snapToGrid w:val="0"/>
                <w:kern w:val="0"/>
                <w:sz w:val="24"/>
                <w:szCs w:val="24"/>
              </w:rPr>
              <w:t>车间卫生防护距离计算为</w:t>
            </w:r>
            <w:r>
              <w:rPr>
                <w:rFonts w:hint="eastAsia"/>
                <w:snapToGrid w:val="0"/>
                <w:kern w:val="0"/>
                <w:sz w:val="24"/>
                <w:szCs w:val="24"/>
              </w:rPr>
              <w:t>50</w:t>
            </w:r>
            <w:r>
              <w:rPr>
                <w:snapToGrid w:val="0"/>
                <w:kern w:val="0"/>
                <w:sz w:val="24"/>
                <w:szCs w:val="24"/>
              </w:rPr>
              <w:t>m</w:t>
            </w:r>
            <w:r>
              <w:rPr>
                <w:rFonts w:hint="eastAsia"/>
                <w:snapToGrid w:val="0"/>
                <w:kern w:val="0"/>
                <w:sz w:val="24"/>
                <w:szCs w:val="24"/>
              </w:rPr>
              <w:t>。</w:t>
            </w:r>
            <w:r>
              <w:rPr>
                <w:rFonts w:hint="eastAsia"/>
                <w:kern w:val="0"/>
                <w:sz w:val="24"/>
                <w:szCs w:val="24"/>
              </w:rPr>
              <w:t>本</w:t>
            </w:r>
            <w:r>
              <w:rPr>
                <w:kern w:val="0"/>
                <w:sz w:val="24"/>
                <w:szCs w:val="24"/>
              </w:rPr>
              <w:t>项目</w:t>
            </w:r>
            <w:r>
              <w:rPr>
                <w:rFonts w:hint="eastAsia"/>
                <w:kern w:val="0"/>
                <w:sz w:val="24"/>
                <w:szCs w:val="24"/>
              </w:rPr>
              <w:t>生产车间边界距离相对较近的</w:t>
            </w:r>
            <w:r>
              <w:rPr>
                <w:kern w:val="0"/>
                <w:sz w:val="24"/>
                <w:szCs w:val="24"/>
              </w:rPr>
              <w:t>敏感目标</w:t>
            </w:r>
            <w:r>
              <w:rPr>
                <w:rFonts w:hint="eastAsia"/>
                <w:kern w:val="0"/>
                <w:sz w:val="24"/>
                <w:szCs w:val="24"/>
              </w:rPr>
              <w:t>为厂区东侧徐堂村</w:t>
            </w:r>
            <w:r>
              <w:rPr>
                <w:kern w:val="0"/>
                <w:sz w:val="24"/>
              </w:rPr>
              <w:t>为240</w:t>
            </w:r>
            <w:r>
              <w:rPr>
                <w:kern w:val="0"/>
                <w:sz w:val="24"/>
                <w:szCs w:val="24"/>
              </w:rPr>
              <w:t>m，满足卫生防护距离要求，今后在此距离范围内应禁止建设居民定居区、学校、医院等敏感单位。</w:t>
            </w:r>
            <w:r>
              <w:rPr>
                <w:rFonts w:hint="eastAsia"/>
                <w:kern w:val="0"/>
                <w:sz w:val="24"/>
                <w:szCs w:val="24"/>
              </w:rPr>
              <w:t>本项目卫生防护距离包络图见附图</w:t>
            </w:r>
            <w:r>
              <w:rPr>
                <w:kern w:val="0"/>
                <w:sz w:val="24"/>
                <w:szCs w:val="24"/>
              </w:rPr>
              <w:t>5</w:t>
            </w:r>
            <w:r>
              <w:rPr>
                <w:rFonts w:hint="eastAsia"/>
                <w:kern w:val="0"/>
                <w:sz w:val="24"/>
                <w:szCs w:val="24"/>
              </w:rPr>
              <w:t>。</w:t>
            </w:r>
          </w:p>
          <w:p w14:paraId="736F930F">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三</w:t>
            </w:r>
            <w:r>
              <w:rPr>
                <w:rFonts w:eastAsia="黑体"/>
                <w:snapToGrid w:val="0"/>
                <w:kern w:val="0"/>
                <w:sz w:val="24"/>
                <w:szCs w:val="24"/>
              </w:rPr>
              <w:t>、环保投资</w:t>
            </w:r>
          </w:p>
          <w:p w14:paraId="6C596945">
            <w:pPr>
              <w:adjustRightInd w:val="0"/>
              <w:snapToGrid w:val="0"/>
              <w:spacing w:line="360" w:lineRule="auto"/>
              <w:ind w:firstLine="480" w:firstLineChars="200"/>
              <w:rPr>
                <w:snapToGrid w:val="0"/>
                <w:kern w:val="0"/>
                <w:sz w:val="24"/>
              </w:rPr>
            </w:pPr>
            <w:r>
              <w:rPr>
                <w:snapToGrid w:val="0"/>
                <w:kern w:val="0"/>
                <w:sz w:val="24"/>
              </w:rPr>
              <w:t>本项目环保措施</w:t>
            </w:r>
            <w:r>
              <w:rPr>
                <w:rFonts w:hint="eastAsia"/>
                <w:snapToGrid w:val="0"/>
                <w:kern w:val="0"/>
                <w:sz w:val="24"/>
              </w:rPr>
              <w:t>及环保投资</w:t>
            </w:r>
            <w:r>
              <w:rPr>
                <w:snapToGrid w:val="0"/>
                <w:kern w:val="0"/>
                <w:sz w:val="24"/>
              </w:rPr>
              <w:t>情况见</w:t>
            </w:r>
            <w:r>
              <w:rPr>
                <w:rFonts w:hint="eastAsia"/>
                <w:snapToGrid w:val="0"/>
                <w:kern w:val="0"/>
                <w:sz w:val="24"/>
              </w:rPr>
              <w:t>下</w:t>
            </w:r>
            <w:r>
              <w:rPr>
                <w:snapToGrid w:val="0"/>
                <w:kern w:val="0"/>
                <w:sz w:val="24"/>
              </w:rPr>
              <w:t>表。</w:t>
            </w:r>
          </w:p>
          <w:p w14:paraId="12DB488D">
            <w:pPr>
              <w:pStyle w:val="12"/>
              <w:spacing w:line="240" w:lineRule="auto"/>
              <w:ind w:firstLine="0"/>
              <w:jc w:val="center"/>
              <w:rPr>
                <w:rFonts w:eastAsia="黑体"/>
                <w:snapToGrid w:val="0"/>
                <w:spacing w:val="0"/>
                <w:kern w:val="0"/>
                <w:sz w:val="24"/>
                <w:szCs w:val="24"/>
              </w:rPr>
            </w:pPr>
            <w:r>
              <w:rPr>
                <w:rFonts w:eastAsia="黑体"/>
                <w:snapToGrid w:val="0"/>
                <w:spacing w:val="0"/>
                <w:kern w:val="0"/>
                <w:sz w:val="24"/>
                <w:szCs w:val="24"/>
              </w:rPr>
              <w:t>表7-13   本项目环保措施</w:t>
            </w:r>
            <w:r>
              <w:rPr>
                <w:rFonts w:hint="eastAsia" w:eastAsia="黑体"/>
                <w:snapToGrid w:val="0"/>
                <w:spacing w:val="0"/>
                <w:kern w:val="0"/>
                <w:sz w:val="24"/>
                <w:szCs w:val="24"/>
              </w:rPr>
              <w:t>及环保投资</w:t>
            </w:r>
            <w:r>
              <w:rPr>
                <w:rFonts w:eastAsia="黑体"/>
                <w:snapToGrid w:val="0"/>
                <w:spacing w:val="0"/>
                <w:kern w:val="0"/>
                <w:sz w:val="24"/>
                <w:szCs w:val="24"/>
              </w:rPr>
              <w:t>一览表</w:t>
            </w:r>
          </w:p>
          <w:tbl>
            <w:tblPr>
              <w:tblStyle w:val="27"/>
              <w:tblW w:w="8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2059"/>
              <w:gridCol w:w="3402"/>
              <w:gridCol w:w="1580"/>
            </w:tblGrid>
            <w:tr w14:paraId="631B0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681426D5">
                  <w:pPr>
                    <w:pStyle w:val="111"/>
                    <w:adjustRightInd w:val="0"/>
                    <w:snapToGrid w:val="0"/>
                    <w:spacing w:line="240" w:lineRule="auto"/>
                    <w:ind w:firstLine="0"/>
                    <w:jc w:val="center"/>
                    <w:rPr>
                      <w:spacing w:val="0"/>
                      <w:kern w:val="0"/>
                      <w:sz w:val="21"/>
                      <w:szCs w:val="21"/>
                    </w:rPr>
                  </w:pPr>
                  <w:r>
                    <w:rPr>
                      <w:spacing w:val="0"/>
                      <w:kern w:val="0"/>
                      <w:sz w:val="21"/>
                      <w:szCs w:val="21"/>
                    </w:rPr>
                    <w:t>污染类别</w:t>
                  </w:r>
                </w:p>
              </w:tc>
              <w:tc>
                <w:tcPr>
                  <w:tcW w:w="2059" w:type="dxa"/>
                  <w:vAlign w:val="center"/>
                </w:tcPr>
                <w:p w14:paraId="097B981B">
                  <w:pPr>
                    <w:tabs>
                      <w:tab w:val="left" w:pos="280"/>
                      <w:tab w:val="left" w:pos="600"/>
                      <w:tab w:val="left" w:pos="1236"/>
                    </w:tabs>
                    <w:adjustRightInd w:val="0"/>
                    <w:snapToGrid w:val="0"/>
                    <w:jc w:val="center"/>
                    <w:rPr>
                      <w:kern w:val="0"/>
                      <w:sz w:val="21"/>
                      <w:szCs w:val="21"/>
                    </w:rPr>
                  </w:pPr>
                  <w:r>
                    <w:rPr>
                      <w:kern w:val="0"/>
                      <w:sz w:val="21"/>
                      <w:szCs w:val="21"/>
                    </w:rPr>
                    <w:t>产污环节</w:t>
                  </w:r>
                </w:p>
              </w:tc>
              <w:tc>
                <w:tcPr>
                  <w:tcW w:w="3402" w:type="dxa"/>
                  <w:tcBorders>
                    <w:right w:val="single" w:color="000000" w:sz="2" w:space="0"/>
                  </w:tcBorders>
                  <w:vAlign w:val="center"/>
                </w:tcPr>
                <w:p w14:paraId="3B092724">
                  <w:pPr>
                    <w:pStyle w:val="111"/>
                    <w:adjustRightInd w:val="0"/>
                    <w:snapToGrid w:val="0"/>
                    <w:spacing w:line="240" w:lineRule="auto"/>
                    <w:ind w:firstLine="420"/>
                    <w:jc w:val="center"/>
                    <w:rPr>
                      <w:spacing w:val="0"/>
                      <w:kern w:val="0"/>
                      <w:sz w:val="21"/>
                      <w:szCs w:val="21"/>
                    </w:rPr>
                  </w:pPr>
                  <w:r>
                    <w:rPr>
                      <w:spacing w:val="0"/>
                      <w:kern w:val="0"/>
                      <w:sz w:val="21"/>
                      <w:szCs w:val="21"/>
                    </w:rPr>
                    <w:t>采取措施</w:t>
                  </w:r>
                </w:p>
              </w:tc>
              <w:tc>
                <w:tcPr>
                  <w:tcW w:w="1580" w:type="dxa"/>
                  <w:tcBorders>
                    <w:left w:val="single" w:color="000000" w:sz="2" w:space="0"/>
                  </w:tcBorders>
                  <w:vAlign w:val="center"/>
                </w:tcPr>
                <w:p w14:paraId="7EF14D6B">
                  <w:pPr>
                    <w:pStyle w:val="111"/>
                    <w:adjustRightInd w:val="0"/>
                    <w:snapToGrid w:val="0"/>
                    <w:spacing w:line="240" w:lineRule="auto"/>
                    <w:ind w:firstLine="0"/>
                    <w:jc w:val="center"/>
                    <w:rPr>
                      <w:spacing w:val="0"/>
                      <w:kern w:val="0"/>
                      <w:sz w:val="21"/>
                      <w:szCs w:val="21"/>
                    </w:rPr>
                  </w:pPr>
                  <w:r>
                    <w:rPr>
                      <w:spacing w:val="0"/>
                      <w:kern w:val="0"/>
                      <w:sz w:val="21"/>
                      <w:szCs w:val="21"/>
                    </w:rPr>
                    <w:t>投资额</w:t>
                  </w:r>
                </w:p>
                <w:p w14:paraId="4D3E5119">
                  <w:pPr>
                    <w:pStyle w:val="111"/>
                    <w:adjustRightInd w:val="0"/>
                    <w:snapToGrid w:val="0"/>
                    <w:spacing w:line="240" w:lineRule="auto"/>
                    <w:ind w:firstLine="0"/>
                    <w:jc w:val="center"/>
                    <w:rPr>
                      <w:spacing w:val="0"/>
                      <w:kern w:val="0"/>
                      <w:sz w:val="21"/>
                      <w:szCs w:val="21"/>
                    </w:rPr>
                  </w:pPr>
                  <w:r>
                    <w:rPr>
                      <w:spacing w:val="0"/>
                      <w:kern w:val="0"/>
                      <w:sz w:val="21"/>
                      <w:szCs w:val="21"/>
                    </w:rPr>
                    <w:t>（万元）</w:t>
                  </w:r>
                </w:p>
              </w:tc>
            </w:tr>
            <w:tr w14:paraId="73B9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restart"/>
                  <w:vAlign w:val="center"/>
                </w:tcPr>
                <w:p w14:paraId="337C224F">
                  <w:pPr>
                    <w:pStyle w:val="111"/>
                    <w:adjustRightInd w:val="0"/>
                    <w:snapToGrid w:val="0"/>
                    <w:spacing w:line="240" w:lineRule="auto"/>
                    <w:ind w:firstLine="0"/>
                    <w:jc w:val="center"/>
                    <w:rPr>
                      <w:spacing w:val="0"/>
                      <w:kern w:val="0"/>
                      <w:sz w:val="21"/>
                      <w:szCs w:val="21"/>
                    </w:rPr>
                  </w:pPr>
                  <w:r>
                    <w:rPr>
                      <w:snapToGrid w:val="0"/>
                      <w:kern w:val="0"/>
                      <w:sz w:val="21"/>
                      <w:szCs w:val="21"/>
                    </w:rPr>
                    <w:t>废气污染</w:t>
                  </w:r>
                </w:p>
              </w:tc>
              <w:tc>
                <w:tcPr>
                  <w:tcW w:w="2059" w:type="dxa"/>
                  <w:vAlign w:val="center"/>
                </w:tcPr>
                <w:p w14:paraId="10C1F4DE">
                  <w:pPr>
                    <w:tabs>
                      <w:tab w:val="left" w:pos="280"/>
                      <w:tab w:val="left" w:pos="600"/>
                      <w:tab w:val="left" w:pos="1236"/>
                    </w:tabs>
                    <w:adjustRightInd w:val="0"/>
                    <w:snapToGrid w:val="0"/>
                    <w:jc w:val="center"/>
                    <w:rPr>
                      <w:kern w:val="0"/>
                      <w:sz w:val="21"/>
                      <w:szCs w:val="21"/>
                    </w:rPr>
                  </w:pPr>
                  <w:r>
                    <w:rPr>
                      <w:rFonts w:hint="eastAsia"/>
                      <w:kern w:val="0"/>
                      <w:sz w:val="21"/>
                      <w:szCs w:val="21"/>
                    </w:rPr>
                    <w:t>废弃资源利用生产线</w:t>
                  </w:r>
                </w:p>
              </w:tc>
              <w:tc>
                <w:tcPr>
                  <w:tcW w:w="3402" w:type="dxa"/>
                  <w:tcBorders>
                    <w:right w:val="single" w:color="000000" w:sz="2" w:space="0"/>
                  </w:tcBorders>
                  <w:vAlign w:val="center"/>
                </w:tcPr>
                <w:p w14:paraId="50A7B17C">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布袋除尘装置处理后经15m高排气筒（1#）高空排放</w:t>
                  </w:r>
                </w:p>
              </w:tc>
              <w:tc>
                <w:tcPr>
                  <w:tcW w:w="1580" w:type="dxa"/>
                  <w:tcBorders>
                    <w:left w:val="single" w:color="000000" w:sz="2" w:space="0"/>
                  </w:tcBorders>
                  <w:vAlign w:val="center"/>
                </w:tcPr>
                <w:p w14:paraId="0DF34DC0">
                  <w:pPr>
                    <w:pStyle w:val="111"/>
                    <w:adjustRightInd w:val="0"/>
                    <w:snapToGrid w:val="0"/>
                    <w:spacing w:line="240" w:lineRule="auto"/>
                    <w:ind w:firstLine="0"/>
                    <w:jc w:val="center"/>
                    <w:rPr>
                      <w:spacing w:val="0"/>
                      <w:kern w:val="0"/>
                      <w:sz w:val="21"/>
                      <w:szCs w:val="21"/>
                    </w:rPr>
                  </w:pPr>
                  <w:r>
                    <w:rPr>
                      <w:spacing w:val="0"/>
                      <w:kern w:val="0"/>
                      <w:sz w:val="21"/>
                      <w:szCs w:val="21"/>
                    </w:rPr>
                    <w:t>7</w:t>
                  </w:r>
                </w:p>
              </w:tc>
            </w:tr>
            <w:tr w14:paraId="6DB6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2D986D69">
                  <w:pPr>
                    <w:pStyle w:val="111"/>
                    <w:adjustRightInd w:val="0"/>
                    <w:snapToGrid w:val="0"/>
                    <w:spacing w:line="240" w:lineRule="auto"/>
                    <w:ind w:firstLine="0"/>
                    <w:jc w:val="center"/>
                    <w:rPr>
                      <w:snapToGrid w:val="0"/>
                      <w:kern w:val="0"/>
                      <w:sz w:val="21"/>
                      <w:szCs w:val="21"/>
                    </w:rPr>
                  </w:pPr>
                </w:p>
              </w:tc>
              <w:tc>
                <w:tcPr>
                  <w:tcW w:w="2059" w:type="dxa"/>
                  <w:vAlign w:val="center"/>
                </w:tcPr>
                <w:p w14:paraId="2D43327E">
                  <w:pPr>
                    <w:tabs>
                      <w:tab w:val="left" w:pos="280"/>
                      <w:tab w:val="left" w:pos="600"/>
                      <w:tab w:val="left" w:pos="1236"/>
                    </w:tabs>
                    <w:adjustRightInd w:val="0"/>
                    <w:snapToGrid w:val="0"/>
                    <w:jc w:val="center"/>
                    <w:rPr>
                      <w:kern w:val="0"/>
                      <w:sz w:val="21"/>
                      <w:szCs w:val="21"/>
                    </w:rPr>
                  </w:pPr>
                  <w:r>
                    <w:rPr>
                      <w:rFonts w:hint="eastAsia"/>
                      <w:kern w:val="0"/>
                      <w:sz w:val="21"/>
                      <w:szCs w:val="21"/>
                    </w:rPr>
                    <w:t>水稳</w:t>
                  </w:r>
                  <w:r>
                    <w:rPr>
                      <w:kern w:val="0"/>
                      <w:sz w:val="21"/>
                      <w:szCs w:val="21"/>
                    </w:rPr>
                    <w:t>拌合站生产线</w:t>
                  </w:r>
                </w:p>
              </w:tc>
              <w:tc>
                <w:tcPr>
                  <w:tcW w:w="3402" w:type="dxa"/>
                  <w:tcBorders>
                    <w:right w:val="single" w:color="000000" w:sz="2" w:space="0"/>
                  </w:tcBorders>
                </w:tcPr>
                <w:p w14:paraId="5F82EBEC">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布袋除尘装置处理后经15m高排气筒（</w:t>
                  </w:r>
                  <w:r>
                    <w:rPr>
                      <w:spacing w:val="0"/>
                      <w:kern w:val="0"/>
                      <w:sz w:val="21"/>
                      <w:szCs w:val="21"/>
                    </w:rPr>
                    <w:t>2</w:t>
                  </w:r>
                  <w:r>
                    <w:rPr>
                      <w:rFonts w:hint="eastAsia"/>
                      <w:spacing w:val="0"/>
                      <w:kern w:val="0"/>
                      <w:sz w:val="21"/>
                      <w:szCs w:val="21"/>
                    </w:rPr>
                    <w:t>#）高空排放</w:t>
                  </w:r>
                </w:p>
              </w:tc>
              <w:tc>
                <w:tcPr>
                  <w:tcW w:w="1580" w:type="dxa"/>
                  <w:tcBorders>
                    <w:left w:val="single" w:color="000000" w:sz="2" w:space="0"/>
                  </w:tcBorders>
                  <w:vAlign w:val="center"/>
                </w:tcPr>
                <w:p w14:paraId="7C760886">
                  <w:pPr>
                    <w:pStyle w:val="111"/>
                    <w:adjustRightInd w:val="0"/>
                    <w:snapToGrid w:val="0"/>
                    <w:spacing w:line="240" w:lineRule="auto"/>
                    <w:ind w:firstLine="0"/>
                    <w:jc w:val="center"/>
                    <w:rPr>
                      <w:spacing w:val="0"/>
                      <w:kern w:val="0"/>
                      <w:sz w:val="21"/>
                      <w:szCs w:val="21"/>
                    </w:rPr>
                  </w:pPr>
                  <w:r>
                    <w:rPr>
                      <w:spacing w:val="0"/>
                      <w:kern w:val="0"/>
                      <w:sz w:val="21"/>
                      <w:szCs w:val="21"/>
                    </w:rPr>
                    <w:t>5</w:t>
                  </w:r>
                </w:p>
              </w:tc>
            </w:tr>
            <w:tr w14:paraId="0C59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028B2486">
                  <w:pPr>
                    <w:pStyle w:val="111"/>
                    <w:adjustRightInd w:val="0"/>
                    <w:snapToGrid w:val="0"/>
                    <w:spacing w:line="240" w:lineRule="auto"/>
                    <w:ind w:firstLine="0"/>
                    <w:jc w:val="center"/>
                    <w:rPr>
                      <w:snapToGrid w:val="0"/>
                      <w:kern w:val="0"/>
                      <w:sz w:val="21"/>
                      <w:szCs w:val="21"/>
                    </w:rPr>
                  </w:pPr>
                </w:p>
              </w:tc>
              <w:tc>
                <w:tcPr>
                  <w:tcW w:w="2059" w:type="dxa"/>
                  <w:vAlign w:val="center"/>
                </w:tcPr>
                <w:p w14:paraId="3E8CBC71">
                  <w:pPr>
                    <w:tabs>
                      <w:tab w:val="left" w:pos="280"/>
                      <w:tab w:val="left" w:pos="600"/>
                      <w:tab w:val="left" w:pos="1236"/>
                    </w:tabs>
                    <w:adjustRightInd w:val="0"/>
                    <w:snapToGrid w:val="0"/>
                    <w:jc w:val="center"/>
                    <w:rPr>
                      <w:kern w:val="0"/>
                      <w:sz w:val="21"/>
                      <w:szCs w:val="21"/>
                    </w:rPr>
                  </w:pPr>
                  <w:r>
                    <w:rPr>
                      <w:rFonts w:hint="eastAsia"/>
                      <w:kern w:val="0"/>
                      <w:sz w:val="21"/>
                      <w:szCs w:val="21"/>
                    </w:rPr>
                    <w:t>水泥仓进料粉尘</w:t>
                  </w:r>
                </w:p>
              </w:tc>
              <w:tc>
                <w:tcPr>
                  <w:tcW w:w="3402" w:type="dxa"/>
                  <w:tcBorders>
                    <w:right w:val="single" w:color="000000" w:sz="2" w:space="0"/>
                  </w:tcBorders>
                </w:tcPr>
                <w:p w14:paraId="5BF1E5C7">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布袋除尘装置处理后经23m高排气筒（</w:t>
                  </w:r>
                  <w:r>
                    <w:rPr>
                      <w:spacing w:val="0"/>
                      <w:kern w:val="0"/>
                      <w:sz w:val="21"/>
                      <w:szCs w:val="21"/>
                    </w:rPr>
                    <w:t>3</w:t>
                  </w:r>
                  <w:r>
                    <w:rPr>
                      <w:rFonts w:hint="eastAsia"/>
                      <w:spacing w:val="0"/>
                      <w:kern w:val="0"/>
                      <w:sz w:val="21"/>
                      <w:szCs w:val="21"/>
                    </w:rPr>
                    <w:t>#）高空排放</w:t>
                  </w:r>
                </w:p>
              </w:tc>
              <w:tc>
                <w:tcPr>
                  <w:tcW w:w="1580" w:type="dxa"/>
                  <w:tcBorders>
                    <w:left w:val="single" w:color="000000" w:sz="2" w:space="0"/>
                  </w:tcBorders>
                  <w:vAlign w:val="center"/>
                </w:tcPr>
                <w:p w14:paraId="57CB76A3">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0.5</w:t>
                  </w:r>
                </w:p>
              </w:tc>
            </w:tr>
            <w:tr w14:paraId="47D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4CBE9E80">
                  <w:pPr>
                    <w:pStyle w:val="111"/>
                    <w:adjustRightInd w:val="0"/>
                    <w:snapToGrid w:val="0"/>
                    <w:spacing w:line="240" w:lineRule="auto"/>
                    <w:ind w:firstLine="0"/>
                    <w:jc w:val="center"/>
                    <w:rPr>
                      <w:snapToGrid w:val="0"/>
                      <w:kern w:val="0"/>
                      <w:sz w:val="21"/>
                      <w:szCs w:val="21"/>
                    </w:rPr>
                  </w:pPr>
                </w:p>
              </w:tc>
              <w:tc>
                <w:tcPr>
                  <w:tcW w:w="2059" w:type="dxa"/>
                  <w:vAlign w:val="center"/>
                </w:tcPr>
                <w:p w14:paraId="6B7DB6E5">
                  <w:pPr>
                    <w:tabs>
                      <w:tab w:val="left" w:pos="280"/>
                      <w:tab w:val="left" w:pos="600"/>
                      <w:tab w:val="left" w:pos="1236"/>
                    </w:tabs>
                    <w:adjustRightInd w:val="0"/>
                    <w:snapToGrid w:val="0"/>
                    <w:jc w:val="center"/>
                    <w:rPr>
                      <w:kern w:val="0"/>
                      <w:sz w:val="21"/>
                      <w:szCs w:val="21"/>
                    </w:rPr>
                  </w:pPr>
                  <w:r>
                    <w:rPr>
                      <w:rFonts w:hint="eastAsia"/>
                      <w:kern w:val="0"/>
                      <w:sz w:val="21"/>
                      <w:szCs w:val="21"/>
                    </w:rPr>
                    <w:t>粉煤灰仓进料粉尘</w:t>
                  </w:r>
                </w:p>
              </w:tc>
              <w:tc>
                <w:tcPr>
                  <w:tcW w:w="3402" w:type="dxa"/>
                  <w:tcBorders>
                    <w:right w:val="single" w:color="000000" w:sz="2" w:space="0"/>
                  </w:tcBorders>
                </w:tcPr>
                <w:p w14:paraId="40A7B4D4">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布袋除尘装置处理后经23m高排气筒（4#）高空排放</w:t>
                  </w:r>
                </w:p>
              </w:tc>
              <w:tc>
                <w:tcPr>
                  <w:tcW w:w="1580" w:type="dxa"/>
                  <w:tcBorders>
                    <w:left w:val="single" w:color="000000" w:sz="2" w:space="0"/>
                  </w:tcBorders>
                  <w:vAlign w:val="center"/>
                </w:tcPr>
                <w:p w14:paraId="2713E39C">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0.5</w:t>
                  </w:r>
                </w:p>
              </w:tc>
            </w:tr>
            <w:tr w14:paraId="04A9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55F25CAD">
                  <w:pPr>
                    <w:pStyle w:val="111"/>
                    <w:adjustRightInd w:val="0"/>
                    <w:snapToGrid w:val="0"/>
                    <w:spacing w:line="240" w:lineRule="auto"/>
                    <w:ind w:firstLine="0"/>
                    <w:jc w:val="center"/>
                    <w:rPr>
                      <w:snapToGrid w:val="0"/>
                      <w:kern w:val="0"/>
                      <w:sz w:val="21"/>
                      <w:szCs w:val="21"/>
                    </w:rPr>
                  </w:pPr>
                </w:p>
              </w:tc>
              <w:tc>
                <w:tcPr>
                  <w:tcW w:w="2059" w:type="dxa"/>
                  <w:vAlign w:val="center"/>
                </w:tcPr>
                <w:p w14:paraId="120A3142">
                  <w:pPr>
                    <w:tabs>
                      <w:tab w:val="left" w:pos="280"/>
                      <w:tab w:val="left" w:pos="600"/>
                      <w:tab w:val="left" w:pos="1236"/>
                    </w:tabs>
                    <w:adjustRightInd w:val="0"/>
                    <w:snapToGrid w:val="0"/>
                    <w:jc w:val="center"/>
                    <w:rPr>
                      <w:kern w:val="0"/>
                      <w:sz w:val="21"/>
                      <w:szCs w:val="21"/>
                    </w:rPr>
                  </w:pPr>
                  <w:r>
                    <w:rPr>
                      <w:rFonts w:hint="eastAsia"/>
                      <w:snapToGrid w:val="0"/>
                      <w:kern w:val="0"/>
                      <w:sz w:val="21"/>
                      <w:szCs w:val="21"/>
                    </w:rPr>
                    <w:t>物料及产品装卸上料粉尘</w:t>
                  </w:r>
                </w:p>
              </w:tc>
              <w:tc>
                <w:tcPr>
                  <w:tcW w:w="3402" w:type="dxa"/>
                  <w:tcBorders>
                    <w:right w:val="single" w:color="000000" w:sz="2" w:space="0"/>
                  </w:tcBorders>
                </w:tcPr>
                <w:p w14:paraId="32D083C9">
                  <w:pPr>
                    <w:pStyle w:val="111"/>
                    <w:adjustRightInd w:val="0"/>
                    <w:snapToGrid w:val="0"/>
                    <w:spacing w:line="240" w:lineRule="auto"/>
                    <w:ind w:firstLine="0"/>
                    <w:rPr>
                      <w:spacing w:val="0"/>
                      <w:kern w:val="0"/>
                      <w:sz w:val="21"/>
                      <w:szCs w:val="21"/>
                    </w:rPr>
                  </w:pPr>
                  <w:r>
                    <w:rPr>
                      <w:rFonts w:hint="eastAsia"/>
                      <w:spacing w:val="0"/>
                      <w:kern w:val="0"/>
                      <w:sz w:val="21"/>
                      <w:szCs w:val="21"/>
                    </w:rPr>
                    <w:t>原料及产品均存放在封闭仓库内，仓库内设置中央控制喷淋降尘系统</w:t>
                  </w:r>
                </w:p>
              </w:tc>
              <w:tc>
                <w:tcPr>
                  <w:tcW w:w="1580" w:type="dxa"/>
                  <w:tcBorders>
                    <w:left w:val="single" w:color="000000" w:sz="2" w:space="0"/>
                  </w:tcBorders>
                  <w:vAlign w:val="center"/>
                </w:tcPr>
                <w:p w14:paraId="6C9ECEAD">
                  <w:pPr>
                    <w:pStyle w:val="111"/>
                    <w:adjustRightInd w:val="0"/>
                    <w:snapToGrid w:val="0"/>
                    <w:spacing w:line="240" w:lineRule="auto"/>
                    <w:ind w:firstLine="0"/>
                    <w:jc w:val="center"/>
                    <w:rPr>
                      <w:spacing w:val="0"/>
                      <w:kern w:val="0"/>
                      <w:sz w:val="21"/>
                      <w:szCs w:val="21"/>
                    </w:rPr>
                  </w:pPr>
                  <w:r>
                    <w:rPr>
                      <w:spacing w:val="0"/>
                      <w:kern w:val="0"/>
                      <w:sz w:val="21"/>
                      <w:szCs w:val="21"/>
                    </w:rPr>
                    <w:t>25</w:t>
                  </w:r>
                </w:p>
              </w:tc>
            </w:tr>
            <w:tr w14:paraId="1FCF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1E3679AB">
                  <w:pPr>
                    <w:pStyle w:val="111"/>
                    <w:adjustRightInd w:val="0"/>
                    <w:snapToGrid w:val="0"/>
                    <w:spacing w:line="240" w:lineRule="auto"/>
                    <w:ind w:firstLine="0"/>
                    <w:jc w:val="center"/>
                    <w:rPr>
                      <w:snapToGrid w:val="0"/>
                      <w:kern w:val="0"/>
                      <w:sz w:val="21"/>
                      <w:szCs w:val="21"/>
                    </w:rPr>
                  </w:pPr>
                </w:p>
              </w:tc>
              <w:tc>
                <w:tcPr>
                  <w:tcW w:w="2059" w:type="dxa"/>
                  <w:vAlign w:val="center"/>
                </w:tcPr>
                <w:p w14:paraId="52951424">
                  <w:pPr>
                    <w:tabs>
                      <w:tab w:val="left" w:pos="280"/>
                      <w:tab w:val="left" w:pos="600"/>
                      <w:tab w:val="left" w:pos="1236"/>
                    </w:tabs>
                    <w:adjustRightInd w:val="0"/>
                    <w:snapToGrid w:val="0"/>
                    <w:jc w:val="center"/>
                    <w:rPr>
                      <w:snapToGrid w:val="0"/>
                      <w:kern w:val="0"/>
                      <w:sz w:val="21"/>
                      <w:szCs w:val="21"/>
                    </w:rPr>
                  </w:pPr>
                  <w:r>
                    <w:rPr>
                      <w:snapToGrid w:val="0"/>
                      <w:kern w:val="0"/>
                      <w:sz w:val="21"/>
                      <w:szCs w:val="21"/>
                    </w:rPr>
                    <w:t>车辆运输扬尘</w:t>
                  </w:r>
                </w:p>
              </w:tc>
              <w:tc>
                <w:tcPr>
                  <w:tcW w:w="3402" w:type="dxa"/>
                  <w:tcBorders>
                    <w:right w:val="single" w:color="000000" w:sz="2" w:space="0"/>
                  </w:tcBorders>
                  <w:vAlign w:val="center"/>
                </w:tcPr>
                <w:p w14:paraId="4B0D2B9D">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洗车台</w:t>
                  </w:r>
                </w:p>
              </w:tc>
              <w:tc>
                <w:tcPr>
                  <w:tcW w:w="1580" w:type="dxa"/>
                  <w:tcBorders>
                    <w:left w:val="single" w:color="000000" w:sz="2" w:space="0"/>
                  </w:tcBorders>
                  <w:vAlign w:val="center"/>
                </w:tcPr>
                <w:p w14:paraId="7437DBFC">
                  <w:pPr>
                    <w:pStyle w:val="111"/>
                    <w:adjustRightInd w:val="0"/>
                    <w:snapToGrid w:val="0"/>
                    <w:spacing w:line="240" w:lineRule="auto"/>
                    <w:ind w:firstLine="0"/>
                    <w:jc w:val="center"/>
                    <w:rPr>
                      <w:spacing w:val="0"/>
                      <w:kern w:val="0"/>
                      <w:sz w:val="21"/>
                      <w:szCs w:val="21"/>
                    </w:rPr>
                  </w:pPr>
                  <w:r>
                    <w:rPr>
                      <w:spacing w:val="0"/>
                      <w:kern w:val="0"/>
                      <w:sz w:val="21"/>
                      <w:szCs w:val="21"/>
                    </w:rPr>
                    <w:t>1.8</w:t>
                  </w:r>
                </w:p>
              </w:tc>
            </w:tr>
            <w:tr w14:paraId="1A57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21169ACF">
                  <w:pPr>
                    <w:pStyle w:val="111"/>
                    <w:adjustRightInd w:val="0"/>
                    <w:snapToGrid w:val="0"/>
                    <w:spacing w:line="240" w:lineRule="auto"/>
                    <w:ind w:firstLine="0"/>
                    <w:jc w:val="center"/>
                    <w:rPr>
                      <w:snapToGrid w:val="0"/>
                      <w:kern w:val="0"/>
                      <w:sz w:val="21"/>
                      <w:szCs w:val="21"/>
                    </w:rPr>
                  </w:pPr>
                </w:p>
              </w:tc>
              <w:tc>
                <w:tcPr>
                  <w:tcW w:w="2059" w:type="dxa"/>
                  <w:vAlign w:val="center"/>
                </w:tcPr>
                <w:p w14:paraId="0245412D">
                  <w:pPr>
                    <w:tabs>
                      <w:tab w:val="left" w:pos="280"/>
                      <w:tab w:val="left" w:pos="600"/>
                      <w:tab w:val="left" w:pos="1236"/>
                    </w:tabs>
                    <w:adjustRightInd w:val="0"/>
                    <w:snapToGrid w:val="0"/>
                    <w:jc w:val="center"/>
                    <w:rPr>
                      <w:kern w:val="0"/>
                      <w:sz w:val="21"/>
                      <w:szCs w:val="21"/>
                    </w:rPr>
                  </w:pPr>
                  <w:r>
                    <w:rPr>
                      <w:kern w:val="0"/>
                      <w:sz w:val="21"/>
                      <w:szCs w:val="21"/>
                    </w:rPr>
                    <w:t>职工食堂</w:t>
                  </w:r>
                </w:p>
              </w:tc>
              <w:tc>
                <w:tcPr>
                  <w:tcW w:w="3402" w:type="dxa"/>
                  <w:tcBorders>
                    <w:right w:val="single" w:color="000000" w:sz="2" w:space="0"/>
                  </w:tcBorders>
                  <w:vAlign w:val="center"/>
                </w:tcPr>
                <w:p w14:paraId="0A91A640">
                  <w:pPr>
                    <w:pStyle w:val="111"/>
                    <w:adjustRightInd w:val="0"/>
                    <w:snapToGrid w:val="0"/>
                    <w:spacing w:line="240" w:lineRule="auto"/>
                    <w:ind w:firstLine="0"/>
                    <w:jc w:val="center"/>
                    <w:rPr>
                      <w:spacing w:val="0"/>
                      <w:kern w:val="0"/>
                      <w:sz w:val="21"/>
                      <w:szCs w:val="21"/>
                    </w:rPr>
                  </w:pPr>
                  <w:r>
                    <w:rPr>
                      <w:spacing w:val="0"/>
                      <w:kern w:val="0"/>
                      <w:sz w:val="21"/>
                      <w:szCs w:val="21"/>
                    </w:rPr>
                    <w:t>油烟净化器</w:t>
                  </w:r>
                </w:p>
              </w:tc>
              <w:tc>
                <w:tcPr>
                  <w:tcW w:w="1580" w:type="dxa"/>
                  <w:tcBorders>
                    <w:left w:val="single" w:color="000000" w:sz="2" w:space="0"/>
                  </w:tcBorders>
                  <w:vAlign w:val="center"/>
                </w:tcPr>
                <w:p w14:paraId="24E6B801">
                  <w:pPr>
                    <w:pStyle w:val="111"/>
                    <w:adjustRightInd w:val="0"/>
                    <w:snapToGrid w:val="0"/>
                    <w:spacing w:line="240" w:lineRule="auto"/>
                    <w:ind w:firstLine="0"/>
                    <w:jc w:val="center"/>
                    <w:rPr>
                      <w:spacing w:val="0"/>
                      <w:kern w:val="0"/>
                      <w:sz w:val="21"/>
                      <w:szCs w:val="21"/>
                    </w:rPr>
                  </w:pPr>
                  <w:r>
                    <w:rPr>
                      <w:spacing w:val="0"/>
                      <w:kern w:val="0"/>
                      <w:sz w:val="21"/>
                      <w:szCs w:val="21"/>
                    </w:rPr>
                    <w:t>0.2</w:t>
                  </w:r>
                </w:p>
              </w:tc>
            </w:tr>
            <w:tr w14:paraId="79F2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restart"/>
                  <w:vAlign w:val="center"/>
                </w:tcPr>
                <w:p w14:paraId="6E9CF8EB">
                  <w:pPr>
                    <w:jc w:val="center"/>
                    <w:rPr>
                      <w:snapToGrid w:val="0"/>
                      <w:kern w:val="0"/>
                      <w:sz w:val="21"/>
                      <w:szCs w:val="21"/>
                    </w:rPr>
                  </w:pPr>
                  <w:r>
                    <w:rPr>
                      <w:snapToGrid w:val="0"/>
                      <w:kern w:val="0"/>
                      <w:sz w:val="21"/>
                      <w:szCs w:val="21"/>
                    </w:rPr>
                    <w:t>水污染</w:t>
                  </w:r>
                </w:p>
              </w:tc>
              <w:tc>
                <w:tcPr>
                  <w:tcW w:w="2059" w:type="dxa"/>
                  <w:vAlign w:val="center"/>
                </w:tcPr>
                <w:p w14:paraId="2021A32F">
                  <w:pPr>
                    <w:jc w:val="center"/>
                    <w:rPr>
                      <w:snapToGrid w:val="0"/>
                      <w:kern w:val="0"/>
                      <w:sz w:val="21"/>
                      <w:szCs w:val="21"/>
                    </w:rPr>
                  </w:pPr>
                  <w:r>
                    <w:rPr>
                      <w:rFonts w:hint="eastAsia"/>
                      <w:snapToGrid w:val="0"/>
                      <w:kern w:val="0"/>
                      <w:sz w:val="21"/>
                      <w:szCs w:val="21"/>
                    </w:rPr>
                    <w:t>职工生活污水</w:t>
                  </w:r>
                </w:p>
              </w:tc>
              <w:tc>
                <w:tcPr>
                  <w:tcW w:w="3402" w:type="dxa"/>
                  <w:tcBorders>
                    <w:right w:val="single" w:color="000000" w:sz="2" w:space="0"/>
                  </w:tcBorders>
                  <w:vAlign w:val="center"/>
                </w:tcPr>
                <w:p w14:paraId="02E534BB">
                  <w:pPr>
                    <w:jc w:val="center"/>
                    <w:rPr>
                      <w:snapToGrid w:val="0"/>
                      <w:kern w:val="0"/>
                      <w:sz w:val="21"/>
                      <w:szCs w:val="21"/>
                    </w:rPr>
                  </w:pPr>
                  <w:r>
                    <w:rPr>
                      <w:rFonts w:hint="eastAsia"/>
                      <w:snapToGrid w:val="0"/>
                      <w:kern w:val="0"/>
                      <w:sz w:val="21"/>
                      <w:szCs w:val="21"/>
                    </w:rPr>
                    <w:t>经隔油池、化粪池、污水管道</w:t>
                  </w:r>
                </w:p>
              </w:tc>
              <w:tc>
                <w:tcPr>
                  <w:tcW w:w="1580" w:type="dxa"/>
                  <w:tcBorders>
                    <w:left w:val="single" w:color="000000" w:sz="2" w:space="0"/>
                  </w:tcBorders>
                  <w:vAlign w:val="center"/>
                </w:tcPr>
                <w:p w14:paraId="62308702">
                  <w:pPr>
                    <w:pStyle w:val="111"/>
                    <w:adjustRightInd w:val="0"/>
                    <w:snapToGrid w:val="0"/>
                    <w:spacing w:line="240" w:lineRule="auto"/>
                    <w:ind w:firstLine="0"/>
                    <w:jc w:val="center"/>
                    <w:rPr>
                      <w:spacing w:val="0"/>
                      <w:kern w:val="0"/>
                      <w:sz w:val="21"/>
                      <w:szCs w:val="21"/>
                    </w:rPr>
                  </w:pPr>
                  <w:r>
                    <w:rPr>
                      <w:spacing w:val="0"/>
                      <w:kern w:val="0"/>
                      <w:sz w:val="21"/>
                      <w:szCs w:val="21"/>
                    </w:rPr>
                    <w:t>1</w:t>
                  </w:r>
                </w:p>
              </w:tc>
            </w:tr>
            <w:tr w14:paraId="67FB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23B9EC4A">
                  <w:pPr>
                    <w:jc w:val="center"/>
                    <w:rPr>
                      <w:snapToGrid w:val="0"/>
                      <w:kern w:val="0"/>
                      <w:sz w:val="21"/>
                      <w:szCs w:val="21"/>
                    </w:rPr>
                  </w:pPr>
                </w:p>
              </w:tc>
              <w:tc>
                <w:tcPr>
                  <w:tcW w:w="2059" w:type="dxa"/>
                  <w:vAlign w:val="center"/>
                </w:tcPr>
                <w:p w14:paraId="70585BEA">
                  <w:pPr>
                    <w:jc w:val="center"/>
                    <w:rPr>
                      <w:snapToGrid w:val="0"/>
                      <w:kern w:val="0"/>
                      <w:sz w:val="21"/>
                      <w:szCs w:val="21"/>
                    </w:rPr>
                  </w:pPr>
                  <w:r>
                    <w:rPr>
                      <w:rFonts w:hint="eastAsia"/>
                      <w:snapToGrid w:val="0"/>
                      <w:kern w:val="0"/>
                      <w:sz w:val="21"/>
                      <w:szCs w:val="21"/>
                    </w:rPr>
                    <w:t>洗车台废水</w:t>
                  </w:r>
                </w:p>
              </w:tc>
              <w:tc>
                <w:tcPr>
                  <w:tcW w:w="3402" w:type="dxa"/>
                  <w:tcBorders>
                    <w:right w:val="single" w:color="000000" w:sz="2" w:space="0"/>
                  </w:tcBorders>
                  <w:vAlign w:val="center"/>
                </w:tcPr>
                <w:p w14:paraId="770BE571">
                  <w:pPr>
                    <w:jc w:val="center"/>
                    <w:rPr>
                      <w:snapToGrid w:val="0"/>
                      <w:kern w:val="0"/>
                      <w:sz w:val="21"/>
                      <w:szCs w:val="21"/>
                    </w:rPr>
                  </w:pPr>
                  <w:r>
                    <w:rPr>
                      <w:rFonts w:hint="eastAsia"/>
                      <w:snapToGrid w:val="0"/>
                      <w:kern w:val="0"/>
                      <w:sz w:val="21"/>
                      <w:szCs w:val="21"/>
                    </w:rPr>
                    <w:t>沉淀池</w:t>
                  </w:r>
                </w:p>
              </w:tc>
              <w:tc>
                <w:tcPr>
                  <w:tcW w:w="1580" w:type="dxa"/>
                  <w:tcBorders>
                    <w:left w:val="single" w:color="000000" w:sz="2" w:space="0"/>
                  </w:tcBorders>
                  <w:vAlign w:val="center"/>
                </w:tcPr>
                <w:p w14:paraId="5CBD05C2">
                  <w:pPr>
                    <w:pStyle w:val="111"/>
                    <w:adjustRightInd w:val="0"/>
                    <w:snapToGrid w:val="0"/>
                    <w:spacing w:line="240" w:lineRule="auto"/>
                    <w:ind w:firstLine="0"/>
                    <w:jc w:val="center"/>
                    <w:rPr>
                      <w:spacing w:val="0"/>
                      <w:kern w:val="0"/>
                      <w:sz w:val="21"/>
                      <w:szCs w:val="21"/>
                    </w:rPr>
                  </w:pPr>
                  <w:r>
                    <w:rPr>
                      <w:rFonts w:hint="eastAsia"/>
                      <w:spacing w:val="0"/>
                      <w:kern w:val="0"/>
                      <w:sz w:val="21"/>
                      <w:szCs w:val="21"/>
                    </w:rPr>
                    <w:t>2</w:t>
                  </w:r>
                </w:p>
              </w:tc>
            </w:tr>
            <w:tr w14:paraId="6CF1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52E4D205">
                  <w:pPr>
                    <w:jc w:val="center"/>
                    <w:rPr>
                      <w:snapToGrid w:val="0"/>
                      <w:kern w:val="0"/>
                      <w:sz w:val="21"/>
                      <w:szCs w:val="21"/>
                    </w:rPr>
                  </w:pPr>
                  <w:r>
                    <w:rPr>
                      <w:snapToGrid w:val="0"/>
                      <w:kern w:val="0"/>
                      <w:sz w:val="21"/>
                      <w:szCs w:val="21"/>
                    </w:rPr>
                    <w:t>噪声污染</w:t>
                  </w:r>
                </w:p>
              </w:tc>
              <w:tc>
                <w:tcPr>
                  <w:tcW w:w="2059" w:type="dxa"/>
                  <w:vAlign w:val="center"/>
                </w:tcPr>
                <w:p w14:paraId="3A4F395C">
                  <w:pPr>
                    <w:jc w:val="center"/>
                    <w:rPr>
                      <w:snapToGrid w:val="0"/>
                      <w:kern w:val="0"/>
                      <w:sz w:val="21"/>
                      <w:szCs w:val="21"/>
                    </w:rPr>
                  </w:pPr>
                  <w:r>
                    <w:rPr>
                      <w:snapToGrid w:val="0"/>
                      <w:kern w:val="0"/>
                      <w:sz w:val="21"/>
                      <w:szCs w:val="21"/>
                    </w:rPr>
                    <w:t>生产设备</w:t>
                  </w:r>
                </w:p>
              </w:tc>
              <w:tc>
                <w:tcPr>
                  <w:tcW w:w="3402" w:type="dxa"/>
                  <w:tcBorders>
                    <w:right w:val="single" w:color="000000" w:sz="2" w:space="0"/>
                  </w:tcBorders>
                  <w:vAlign w:val="center"/>
                </w:tcPr>
                <w:p w14:paraId="71A99DE2">
                  <w:pPr>
                    <w:jc w:val="center"/>
                    <w:rPr>
                      <w:snapToGrid w:val="0"/>
                      <w:kern w:val="0"/>
                      <w:sz w:val="21"/>
                      <w:szCs w:val="21"/>
                    </w:rPr>
                  </w:pPr>
                  <w:r>
                    <w:rPr>
                      <w:snapToGrid w:val="0"/>
                      <w:kern w:val="0"/>
                      <w:sz w:val="21"/>
                      <w:szCs w:val="21"/>
                    </w:rPr>
                    <w:t>减振、隔声</w:t>
                  </w:r>
                </w:p>
              </w:tc>
              <w:tc>
                <w:tcPr>
                  <w:tcW w:w="1580" w:type="dxa"/>
                  <w:tcBorders>
                    <w:left w:val="single" w:color="000000" w:sz="2" w:space="0"/>
                  </w:tcBorders>
                  <w:vAlign w:val="center"/>
                </w:tcPr>
                <w:p w14:paraId="16F6D093">
                  <w:pPr>
                    <w:pStyle w:val="111"/>
                    <w:adjustRightInd w:val="0"/>
                    <w:snapToGrid w:val="0"/>
                    <w:spacing w:line="240" w:lineRule="auto"/>
                    <w:ind w:firstLine="0"/>
                    <w:jc w:val="center"/>
                    <w:rPr>
                      <w:spacing w:val="0"/>
                      <w:kern w:val="0"/>
                      <w:sz w:val="21"/>
                      <w:szCs w:val="21"/>
                    </w:rPr>
                  </w:pPr>
                  <w:r>
                    <w:rPr>
                      <w:spacing w:val="0"/>
                      <w:kern w:val="0"/>
                      <w:sz w:val="21"/>
                      <w:szCs w:val="21"/>
                    </w:rPr>
                    <w:t>2</w:t>
                  </w:r>
                </w:p>
              </w:tc>
            </w:tr>
            <w:tr w14:paraId="5F25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0C926372">
                  <w:pPr>
                    <w:jc w:val="center"/>
                    <w:rPr>
                      <w:snapToGrid w:val="0"/>
                      <w:kern w:val="0"/>
                      <w:sz w:val="21"/>
                      <w:szCs w:val="21"/>
                    </w:rPr>
                  </w:pPr>
                  <w:r>
                    <w:rPr>
                      <w:snapToGrid w:val="0"/>
                      <w:kern w:val="0"/>
                      <w:sz w:val="21"/>
                      <w:szCs w:val="21"/>
                    </w:rPr>
                    <w:t>固体废弃物</w:t>
                  </w:r>
                </w:p>
              </w:tc>
              <w:tc>
                <w:tcPr>
                  <w:tcW w:w="2059" w:type="dxa"/>
                  <w:vAlign w:val="center"/>
                </w:tcPr>
                <w:p w14:paraId="353FAF7C">
                  <w:pPr>
                    <w:jc w:val="center"/>
                    <w:rPr>
                      <w:snapToGrid w:val="0"/>
                      <w:kern w:val="0"/>
                      <w:sz w:val="21"/>
                      <w:szCs w:val="21"/>
                    </w:rPr>
                  </w:pPr>
                  <w:r>
                    <w:rPr>
                      <w:snapToGrid w:val="0"/>
                      <w:kern w:val="0"/>
                      <w:sz w:val="21"/>
                      <w:szCs w:val="21"/>
                    </w:rPr>
                    <w:t>一般固废</w:t>
                  </w:r>
                </w:p>
              </w:tc>
              <w:tc>
                <w:tcPr>
                  <w:tcW w:w="3402" w:type="dxa"/>
                  <w:tcBorders>
                    <w:right w:val="single" w:color="000000" w:sz="2" w:space="0"/>
                  </w:tcBorders>
                  <w:vAlign w:val="center"/>
                </w:tcPr>
                <w:p w14:paraId="1D6A9B49">
                  <w:pPr>
                    <w:jc w:val="center"/>
                    <w:rPr>
                      <w:snapToGrid w:val="0"/>
                      <w:kern w:val="0"/>
                      <w:sz w:val="21"/>
                      <w:szCs w:val="21"/>
                    </w:rPr>
                  </w:pPr>
                  <w:r>
                    <w:rPr>
                      <w:snapToGrid w:val="0"/>
                      <w:kern w:val="0"/>
                      <w:sz w:val="21"/>
                      <w:szCs w:val="21"/>
                    </w:rPr>
                    <w:t>一般固废暂存区</w:t>
                  </w:r>
                </w:p>
              </w:tc>
              <w:tc>
                <w:tcPr>
                  <w:tcW w:w="1580" w:type="dxa"/>
                  <w:tcBorders>
                    <w:left w:val="single" w:color="000000" w:sz="2" w:space="0"/>
                  </w:tcBorders>
                  <w:vAlign w:val="center"/>
                </w:tcPr>
                <w:p w14:paraId="13AB39EF">
                  <w:pPr>
                    <w:pStyle w:val="111"/>
                    <w:adjustRightInd w:val="0"/>
                    <w:snapToGrid w:val="0"/>
                    <w:spacing w:line="240" w:lineRule="auto"/>
                    <w:ind w:firstLine="0"/>
                    <w:jc w:val="center"/>
                    <w:rPr>
                      <w:spacing w:val="0"/>
                      <w:kern w:val="0"/>
                      <w:sz w:val="21"/>
                      <w:szCs w:val="21"/>
                    </w:rPr>
                  </w:pPr>
                  <w:r>
                    <w:rPr>
                      <w:spacing w:val="0"/>
                      <w:kern w:val="0"/>
                      <w:sz w:val="21"/>
                      <w:szCs w:val="21"/>
                    </w:rPr>
                    <w:t>-</w:t>
                  </w:r>
                </w:p>
              </w:tc>
            </w:tr>
            <w:tr w14:paraId="0F11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3"/>
                  <w:tcBorders>
                    <w:right w:val="single" w:color="000000" w:sz="2" w:space="0"/>
                  </w:tcBorders>
                  <w:vAlign w:val="center"/>
                </w:tcPr>
                <w:p w14:paraId="2BC2B35C">
                  <w:pPr>
                    <w:pStyle w:val="111"/>
                    <w:adjustRightInd w:val="0"/>
                    <w:snapToGrid w:val="0"/>
                    <w:spacing w:line="240" w:lineRule="auto"/>
                    <w:ind w:firstLine="420"/>
                    <w:jc w:val="center"/>
                    <w:rPr>
                      <w:spacing w:val="0"/>
                      <w:kern w:val="0"/>
                      <w:sz w:val="21"/>
                      <w:szCs w:val="21"/>
                    </w:rPr>
                  </w:pPr>
                  <w:r>
                    <w:rPr>
                      <w:spacing w:val="0"/>
                      <w:kern w:val="0"/>
                      <w:sz w:val="21"/>
                      <w:szCs w:val="21"/>
                    </w:rPr>
                    <w:t>合计</w:t>
                  </w:r>
                </w:p>
              </w:tc>
              <w:tc>
                <w:tcPr>
                  <w:tcW w:w="1580" w:type="dxa"/>
                  <w:tcBorders>
                    <w:left w:val="single" w:color="000000" w:sz="2" w:space="0"/>
                  </w:tcBorders>
                  <w:vAlign w:val="center"/>
                </w:tcPr>
                <w:p w14:paraId="23CDB875">
                  <w:pPr>
                    <w:pStyle w:val="111"/>
                    <w:adjustRightInd w:val="0"/>
                    <w:snapToGrid w:val="0"/>
                    <w:spacing w:line="240" w:lineRule="auto"/>
                    <w:ind w:firstLine="0"/>
                    <w:jc w:val="center"/>
                    <w:rPr>
                      <w:spacing w:val="0"/>
                      <w:kern w:val="0"/>
                      <w:sz w:val="21"/>
                      <w:szCs w:val="21"/>
                    </w:rPr>
                  </w:pPr>
                  <w:r>
                    <w:rPr>
                      <w:spacing w:val="0"/>
                      <w:kern w:val="0"/>
                      <w:sz w:val="21"/>
                      <w:szCs w:val="21"/>
                    </w:rPr>
                    <w:t>40</w:t>
                  </w:r>
                </w:p>
              </w:tc>
            </w:tr>
          </w:tbl>
          <w:p w14:paraId="60FD97F8">
            <w:pPr>
              <w:pStyle w:val="12"/>
              <w:adjustRightInd w:val="0"/>
              <w:snapToGrid w:val="0"/>
              <w:spacing w:line="348" w:lineRule="auto"/>
              <w:ind w:firstLine="480" w:firstLineChars="200"/>
              <w:rPr>
                <w:snapToGrid w:val="0"/>
                <w:spacing w:val="0"/>
                <w:kern w:val="0"/>
                <w:sz w:val="24"/>
                <w:szCs w:val="24"/>
              </w:rPr>
            </w:pPr>
            <w:r>
              <w:rPr>
                <w:rFonts w:hint="eastAsia" w:eastAsia="黑体"/>
                <w:snapToGrid w:val="0"/>
                <w:spacing w:val="0"/>
                <w:kern w:val="0"/>
                <w:sz w:val="24"/>
                <w:szCs w:val="24"/>
              </w:rPr>
              <w:t>六</w:t>
            </w:r>
            <w:r>
              <w:rPr>
                <w:rFonts w:eastAsia="黑体"/>
                <w:snapToGrid w:val="0"/>
                <w:spacing w:val="0"/>
                <w:kern w:val="0"/>
                <w:sz w:val="24"/>
                <w:szCs w:val="24"/>
              </w:rPr>
              <w:t>、建议总量控制指标</w:t>
            </w:r>
          </w:p>
          <w:p w14:paraId="1149CFA6">
            <w:pPr>
              <w:snapToGrid w:val="0"/>
              <w:spacing w:line="360" w:lineRule="auto"/>
              <w:ind w:firstLine="480" w:firstLineChars="200"/>
              <w:rPr>
                <w:snapToGrid w:val="0"/>
                <w:kern w:val="0"/>
                <w:sz w:val="24"/>
                <w:szCs w:val="24"/>
              </w:rPr>
            </w:pPr>
            <w:r>
              <w:rPr>
                <w:rFonts w:hint="eastAsia"/>
                <w:snapToGrid w:val="0"/>
                <w:kern w:val="0"/>
                <w:sz w:val="24"/>
                <w:szCs w:val="24"/>
              </w:rPr>
              <w:t>本</w:t>
            </w:r>
            <w:r>
              <w:rPr>
                <w:snapToGrid w:val="0"/>
                <w:kern w:val="0"/>
                <w:sz w:val="24"/>
                <w:szCs w:val="24"/>
              </w:rPr>
              <w:t>项目外排污染物中没有属于总量控制的污染物排放，不需要申请污染物总量控制指标。</w:t>
            </w:r>
          </w:p>
          <w:p w14:paraId="55DC7F13">
            <w:pPr>
              <w:pStyle w:val="12"/>
              <w:adjustRightInd w:val="0"/>
              <w:snapToGrid w:val="0"/>
              <w:spacing w:line="348" w:lineRule="auto"/>
              <w:ind w:firstLine="480" w:firstLineChars="200"/>
              <w:rPr>
                <w:rFonts w:eastAsia="黑体"/>
                <w:snapToGrid w:val="0"/>
                <w:spacing w:val="0"/>
                <w:kern w:val="0"/>
                <w:sz w:val="24"/>
                <w:szCs w:val="24"/>
              </w:rPr>
            </w:pPr>
            <w:r>
              <w:rPr>
                <w:rFonts w:hint="eastAsia" w:eastAsia="黑体"/>
                <w:snapToGrid w:val="0"/>
                <w:spacing w:val="0"/>
                <w:kern w:val="0"/>
                <w:sz w:val="24"/>
                <w:szCs w:val="24"/>
              </w:rPr>
              <w:t>七、环境管理、监测计划及项目三同时验收</w:t>
            </w:r>
          </w:p>
          <w:p w14:paraId="15F0390D">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1</w:t>
            </w:r>
            <w:r>
              <w:rPr>
                <w:rFonts w:hint="eastAsia" w:eastAsia="黑体"/>
                <w:snapToGrid w:val="0"/>
                <w:kern w:val="0"/>
                <w:sz w:val="24"/>
                <w:szCs w:val="24"/>
              </w:rPr>
              <w:t>、环境管理与监测计划</w:t>
            </w:r>
          </w:p>
          <w:p w14:paraId="699EF0D4">
            <w:pPr>
              <w:spacing w:line="360" w:lineRule="auto"/>
              <w:ind w:firstLine="480" w:firstLineChars="200"/>
              <w:rPr>
                <w:sz w:val="24"/>
              </w:rPr>
            </w:pPr>
            <w:r>
              <w:rPr>
                <w:rFonts w:hint="eastAsia"/>
                <w:sz w:val="24"/>
              </w:rPr>
              <w:t>（</w:t>
            </w:r>
            <w:r>
              <w:rPr>
                <w:sz w:val="24"/>
              </w:rPr>
              <w:t>1</w:t>
            </w:r>
            <w:r>
              <w:rPr>
                <w:rFonts w:hint="eastAsia"/>
                <w:sz w:val="24"/>
              </w:rPr>
              <w:t>）环境管理要求</w:t>
            </w:r>
          </w:p>
          <w:p w14:paraId="1EB421F8">
            <w:pPr>
              <w:spacing w:line="360" w:lineRule="auto"/>
              <w:ind w:firstLine="480" w:firstLineChars="200"/>
              <w:rPr>
                <w:sz w:val="24"/>
              </w:rPr>
            </w:pPr>
            <w:r>
              <w:rPr>
                <w:rFonts w:hint="eastAsia"/>
                <w:sz w:val="24"/>
              </w:rPr>
              <w:t>根据国家环保政策、标准及环境监测要求，制定该项目运行期环保管理规章制度、各种污染物排放控制指标；负责该项目内所有环保设施的日常运行管理，保障各环保设施的正常运行，并对环保设施的改进提出积极的建议；建立健全环境档案管理与保密制度、污染防治设施设计技术改进及运行资料、污染源调查技术档案、环境监测及评价资料、项目平面图和给排水管网图等。在厂区“三废”及噪声排放点，设置明显标志，标志的设置应执行《环境保护图形标志排放口》</w:t>
            </w:r>
            <w:r>
              <w:rPr>
                <w:sz w:val="24"/>
              </w:rPr>
              <w:t>(GB15562.1-1995)</w:t>
            </w:r>
            <w:r>
              <w:rPr>
                <w:rFonts w:hint="eastAsia"/>
                <w:sz w:val="24"/>
              </w:rPr>
              <w:t>及《环境保护图形标志固体废物贮存</w:t>
            </w:r>
            <w:r>
              <w:rPr>
                <w:sz w:val="24"/>
              </w:rPr>
              <w:t>(</w:t>
            </w:r>
            <w:r>
              <w:rPr>
                <w:rFonts w:hint="eastAsia"/>
                <w:sz w:val="24"/>
              </w:rPr>
              <w:t>处置</w:t>
            </w:r>
            <w:r>
              <w:rPr>
                <w:sz w:val="24"/>
              </w:rPr>
              <w:t>)</w:t>
            </w:r>
            <w:r>
              <w:rPr>
                <w:rFonts w:hint="eastAsia"/>
                <w:sz w:val="24"/>
              </w:rPr>
              <w:t>场》</w:t>
            </w:r>
            <w:r>
              <w:rPr>
                <w:sz w:val="24"/>
              </w:rPr>
              <w:t>(GB15562.2-1995)</w:t>
            </w:r>
            <w:r>
              <w:rPr>
                <w:rFonts w:hint="eastAsia"/>
                <w:sz w:val="24"/>
              </w:rPr>
              <w:t>中有关规定。</w:t>
            </w:r>
          </w:p>
          <w:p w14:paraId="473A3158">
            <w:pPr>
              <w:spacing w:line="360" w:lineRule="auto"/>
              <w:ind w:firstLine="480" w:firstLineChars="200"/>
              <w:rPr>
                <w:sz w:val="24"/>
              </w:rPr>
            </w:pPr>
            <w:r>
              <w:rPr>
                <w:rFonts w:hint="eastAsia"/>
                <w:sz w:val="24"/>
              </w:rPr>
              <w:t>（</w:t>
            </w:r>
            <w:r>
              <w:rPr>
                <w:sz w:val="24"/>
              </w:rPr>
              <w:t>2</w:t>
            </w:r>
            <w:r>
              <w:rPr>
                <w:rFonts w:hint="eastAsia"/>
                <w:sz w:val="24"/>
              </w:rPr>
              <w:t>）监测计划</w:t>
            </w:r>
          </w:p>
          <w:p w14:paraId="076C5ACE">
            <w:pPr>
              <w:tabs>
                <w:tab w:val="left" w:pos="1617"/>
              </w:tabs>
              <w:spacing w:line="360" w:lineRule="auto"/>
              <w:ind w:firstLine="480"/>
              <w:rPr>
                <w:sz w:val="24"/>
              </w:rPr>
            </w:pPr>
            <w:r>
              <w:rPr>
                <w:rFonts w:hint="eastAsia"/>
                <w:sz w:val="24"/>
              </w:rPr>
              <w:t>本项目污染源和环境质量监测计划如下表。</w:t>
            </w:r>
          </w:p>
          <w:p w14:paraId="0501E547">
            <w:pPr>
              <w:snapToGrid w:val="0"/>
              <w:ind w:firstLine="480" w:firstLineChars="200"/>
              <w:jc w:val="center"/>
              <w:rPr>
                <w:rFonts w:eastAsia="黑体"/>
                <w:snapToGrid w:val="0"/>
                <w:kern w:val="0"/>
                <w:sz w:val="24"/>
                <w:szCs w:val="24"/>
              </w:rPr>
            </w:pPr>
            <w:r>
              <w:rPr>
                <w:rFonts w:hint="eastAsia" w:eastAsia="黑体"/>
                <w:snapToGrid w:val="0"/>
                <w:kern w:val="0"/>
                <w:sz w:val="24"/>
                <w:szCs w:val="24"/>
              </w:rPr>
              <w:t>表</w:t>
            </w:r>
            <w:r>
              <w:rPr>
                <w:rFonts w:eastAsia="黑体"/>
                <w:snapToGrid w:val="0"/>
                <w:kern w:val="0"/>
                <w:sz w:val="24"/>
                <w:szCs w:val="24"/>
              </w:rPr>
              <w:t xml:space="preserve">7-14  </w:t>
            </w:r>
            <w:r>
              <w:rPr>
                <w:rFonts w:hint="eastAsia" w:eastAsia="黑体"/>
                <w:snapToGrid w:val="0"/>
                <w:kern w:val="0"/>
                <w:sz w:val="24"/>
                <w:szCs w:val="24"/>
              </w:rPr>
              <w:t>污染源监测计划一览表</w:t>
            </w:r>
          </w:p>
          <w:tbl>
            <w:tblPr>
              <w:tblStyle w:val="27"/>
              <w:tblpPr w:leftFromText="180" w:rightFromText="180" w:vertAnchor="text" w:tblpXSpec="center" w:tblpY="1"/>
              <w:tblOverlap w:val="never"/>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30"/>
              <w:gridCol w:w="4094"/>
              <w:gridCol w:w="3148"/>
            </w:tblGrid>
            <w:tr w14:paraId="7361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 w:hRule="atLeast"/>
                <w:jc w:val="center"/>
              </w:trPr>
              <w:tc>
                <w:tcPr>
                  <w:tcW w:w="1430" w:type="dxa"/>
                  <w:tcBorders>
                    <w:top w:val="single" w:color="auto" w:sz="4" w:space="0"/>
                    <w:left w:val="single" w:color="auto" w:sz="4" w:space="0"/>
                    <w:bottom w:val="single" w:color="auto" w:sz="4" w:space="0"/>
                    <w:right w:val="single" w:color="auto" w:sz="4" w:space="0"/>
                  </w:tcBorders>
                  <w:vAlign w:val="center"/>
                </w:tcPr>
                <w:p w14:paraId="7AEE18FE">
                  <w:pPr>
                    <w:autoSpaceDE w:val="0"/>
                    <w:autoSpaceDN w:val="0"/>
                    <w:adjustRightInd w:val="0"/>
                    <w:snapToGrid w:val="0"/>
                    <w:jc w:val="center"/>
                    <w:rPr>
                      <w:sz w:val="21"/>
                      <w:szCs w:val="21"/>
                    </w:rPr>
                  </w:pPr>
                  <w:r>
                    <w:rPr>
                      <w:sz w:val="21"/>
                      <w:szCs w:val="21"/>
                    </w:rPr>
                    <w:t>污染类型</w:t>
                  </w:r>
                </w:p>
              </w:tc>
              <w:tc>
                <w:tcPr>
                  <w:tcW w:w="4094" w:type="dxa"/>
                  <w:tcBorders>
                    <w:top w:val="single" w:color="auto" w:sz="4" w:space="0"/>
                    <w:left w:val="single" w:color="auto" w:sz="4" w:space="0"/>
                    <w:bottom w:val="single" w:color="auto" w:sz="4" w:space="0"/>
                    <w:right w:val="single" w:color="auto" w:sz="4" w:space="0"/>
                  </w:tcBorders>
                  <w:vAlign w:val="center"/>
                </w:tcPr>
                <w:p w14:paraId="206CBDE2">
                  <w:pPr>
                    <w:autoSpaceDE w:val="0"/>
                    <w:autoSpaceDN w:val="0"/>
                    <w:adjustRightInd w:val="0"/>
                    <w:snapToGrid w:val="0"/>
                    <w:jc w:val="center"/>
                    <w:rPr>
                      <w:sz w:val="21"/>
                      <w:szCs w:val="21"/>
                    </w:rPr>
                  </w:pPr>
                  <w:r>
                    <w:rPr>
                      <w:sz w:val="21"/>
                      <w:szCs w:val="21"/>
                    </w:rPr>
                    <w:t>监测因子</w:t>
                  </w:r>
                </w:p>
              </w:tc>
              <w:tc>
                <w:tcPr>
                  <w:tcW w:w="3148" w:type="dxa"/>
                  <w:tcBorders>
                    <w:top w:val="single" w:color="auto" w:sz="4" w:space="0"/>
                    <w:left w:val="single" w:color="auto" w:sz="4" w:space="0"/>
                    <w:bottom w:val="single" w:color="auto" w:sz="4" w:space="0"/>
                    <w:right w:val="single" w:color="auto" w:sz="4" w:space="0"/>
                  </w:tcBorders>
                  <w:vAlign w:val="center"/>
                </w:tcPr>
                <w:p w14:paraId="49FBC417">
                  <w:pPr>
                    <w:autoSpaceDE w:val="0"/>
                    <w:autoSpaceDN w:val="0"/>
                    <w:adjustRightInd w:val="0"/>
                    <w:snapToGrid w:val="0"/>
                    <w:jc w:val="center"/>
                    <w:rPr>
                      <w:sz w:val="21"/>
                      <w:szCs w:val="21"/>
                    </w:rPr>
                  </w:pPr>
                  <w:r>
                    <w:rPr>
                      <w:sz w:val="21"/>
                      <w:szCs w:val="21"/>
                    </w:rPr>
                    <w:t>监测频次</w:t>
                  </w:r>
                </w:p>
              </w:tc>
            </w:tr>
            <w:tr w14:paraId="32E4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1430" w:type="dxa"/>
                  <w:tcBorders>
                    <w:top w:val="single" w:color="auto" w:sz="4" w:space="0"/>
                    <w:left w:val="single" w:color="auto" w:sz="4" w:space="0"/>
                    <w:bottom w:val="single" w:color="auto" w:sz="4" w:space="0"/>
                    <w:right w:val="single" w:color="auto" w:sz="4" w:space="0"/>
                  </w:tcBorders>
                  <w:vAlign w:val="center"/>
                </w:tcPr>
                <w:p w14:paraId="229E26D2">
                  <w:pPr>
                    <w:autoSpaceDE w:val="0"/>
                    <w:autoSpaceDN w:val="0"/>
                    <w:adjustRightInd w:val="0"/>
                    <w:snapToGrid w:val="0"/>
                    <w:jc w:val="center"/>
                    <w:rPr>
                      <w:sz w:val="21"/>
                      <w:szCs w:val="21"/>
                    </w:rPr>
                  </w:pPr>
                  <w:r>
                    <w:rPr>
                      <w:sz w:val="21"/>
                      <w:szCs w:val="21"/>
                    </w:rPr>
                    <w:t>废气</w:t>
                  </w:r>
                </w:p>
              </w:tc>
              <w:tc>
                <w:tcPr>
                  <w:tcW w:w="4094" w:type="dxa"/>
                  <w:tcBorders>
                    <w:top w:val="single" w:color="auto" w:sz="4" w:space="0"/>
                    <w:left w:val="single" w:color="auto" w:sz="4" w:space="0"/>
                    <w:bottom w:val="single" w:color="auto" w:sz="4" w:space="0"/>
                    <w:right w:val="single" w:color="auto" w:sz="4" w:space="0"/>
                  </w:tcBorders>
                  <w:vAlign w:val="center"/>
                </w:tcPr>
                <w:p w14:paraId="7B320EB5">
                  <w:pPr>
                    <w:autoSpaceDE w:val="0"/>
                    <w:autoSpaceDN w:val="0"/>
                    <w:adjustRightInd w:val="0"/>
                    <w:snapToGrid w:val="0"/>
                    <w:jc w:val="center"/>
                    <w:rPr>
                      <w:sz w:val="21"/>
                      <w:szCs w:val="21"/>
                    </w:rPr>
                  </w:pPr>
                  <w:r>
                    <w:rPr>
                      <w:sz w:val="21"/>
                      <w:szCs w:val="21"/>
                    </w:rPr>
                    <w:t>颗粒物</w:t>
                  </w:r>
                </w:p>
              </w:tc>
              <w:tc>
                <w:tcPr>
                  <w:tcW w:w="3148" w:type="dxa"/>
                  <w:tcBorders>
                    <w:top w:val="single" w:color="auto" w:sz="4" w:space="0"/>
                    <w:left w:val="single" w:color="auto" w:sz="4" w:space="0"/>
                    <w:bottom w:val="single" w:color="auto" w:sz="4" w:space="0"/>
                    <w:right w:val="single" w:color="auto" w:sz="4" w:space="0"/>
                  </w:tcBorders>
                  <w:vAlign w:val="center"/>
                </w:tcPr>
                <w:p w14:paraId="082B0E47">
                  <w:pPr>
                    <w:autoSpaceDE w:val="0"/>
                    <w:autoSpaceDN w:val="0"/>
                    <w:adjustRightInd w:val="0"/>
                    <w:snapToGrid w:val="0"/>
                    <w:jc w:val="center"/>
                    <w:rPr>
                      <w:sz w:val="21"/>
                      <w:szCs w:val="21"/>
                    </w:rPr>
                  </w:pPr>
                  <w:r>
                    <w:rPr>
                      <w:sz w:val="21"/>
                      <w:szCs w:val="21"/>
                    </w:rPr>
                    <w:t xml:space="preserve">1次/半年 </w:t>
                  </w:r>
                </w:p>
              </w:tc>
            </w:tr>
            <w:tr w14:paraId="339C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jc w:val="center"/>
              </w:trPr>
              <w:tc>
                <w:tcPr>
                  <w:tcW w:w="1430" w:type="dxa"/>
                  <w:tcBorders>
                    <w:top w:val="single" w:color="auto" w:sz="4" w:space="0"/>
                    <w:left w:val="single" w:color="auto" w:sz="4" w:space="0"/>
                    <w:bottom w:val="single" w:color="auto" w:sz="4" w:space="0"/>
                    <w:right w:val="single" w:color="auto" w:sz="4" w:space="0"/>
                  </w:tcBorders>
                  <w:vAlign w:val="center"/>
                </w:tcPr>
                <w:p w14:paraId="73A38E8D">
                  <w:pPr>
                    <w:autoSpaceDE w:val="0"/>
                    <w:autoSpaceDN w:val="0"/>
                    <w:adjustRightInd w:val="0"/>
                    <w:snapToGrid w:val="0"/>
                    <w:jc w:val="center"/>
                    <w:rPr>
                      <w:sz w:val="21"/>
                      <w:szCs w:val="21"/>
                    </w:rPr>
                  </w:pPr>
                  <w:r>
                    <w:rPr>
                      <w:sz w:val="21"/>
                      <w:szCs w:val="21"/>
                    </w:rPr>
                    <w:t>噪声</w:t>
                  </w:r>
                </w:p>
              </w:tc>
              <w:tc>
                <w:tcPr>
                  <w:tcW w:w="4094" w:type="dxa"/>
                  <w:tcBorders>
                    <w:top w:val="single" w:color="auto" w:sz="4" w:space="0"/>
                    <w:left w:val="single" w:color="auto" w:sz="4" w:space="0"/>
                    <w:bottom w:val="single" w:color="auto" w:sz="4" w:space="0"/>
                    <w:right w:val="single" w:color="auto" w:sz="4" w:space="0"/>
                  </w:tcBorders>
                  <w:vAlign w:val="center"/>
                </w:tcPr>
                <w:p w14:paraId="571FF568">
                  <w:pPr>
                    <w:autoSpaceDE w:val="0"/>
                    <w:autoSpaceDN w:val="0"/>
                    <w:adjustRightInd w:val="0"/>
                    <w:snapToGrid w:val="0"/>
                    <w:jc w:val="center"/>
                    <w:rPr>
                      <w:sz w:val="21"/>
                      <w:szCs w:val="21"/>
                    </w:rPr>
                  </w:pPr>
                  <w:r>
                    <w:rPr>
                      <w:sz w:val="21"/>
                      <w:szCs w:val="21"/>
                    </w:rPr>
                    <w:t>等效连续A声级</w:t>
                  </w:r>
                </w:p>
              </w:tc>
              <w:tc>
                <w:tcPr>
                  <w:tcW w:w="3148" w:type="dxa"/>
                  <w:tcBorders>
                    <w:top w:val="single" w:color="auto" w:sz="4" w:space="0"/>
                    <w:left w:val="single" w:color="auto" w:sz="4" w:space="0"/>
                    <w:bottom w:val="single" w:color="auto" w:sz="4" w:space="0"/>
                    <w:right w:val="single" w:color="auto" w:sz="4" w:space="0"/>
                  </w:tcBorders>
                  <w:vAlign w:val="center"/>
                </w:tcPr>
                <w:p w14:paraId="1050DC4D">
                  <w:pPr>
                    <w:autoSpaceDE w:val="0"/>
                    <w:autoSpaceDN w:val="0"/>
                    <w:adjustRightInd w:val="0"/>
                    <w:snapToGrid w:val="0"/>
                    <w:jc w:val="center"/>
                    <w:rPr>
                      <w:sz w:val="21"/>
                      <w:szCs w:val="21"/>
                    </w:rPr>
                  </w:pPr>
                  <w:r>
                    <w:rPr>
                      <w:sz w:val="21"/>
                      <w:szCs w:val="21"/>
                    </w:rPr>
                    <w:t>1次/半年</w:t>
                  </w:r>
                </w:p>
              </w:tc>
            </w:tr>
            <w:tr w14:paraId="5311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jc w:val="center"/>
              </w:trPr>
              <w:tc>
                <w:tcPr>
                  <w:tcW w:w="1430" w:type="dxa"/>
                  <w:tcBorders>
                    <w:top w:val="single" w:color="auto" w:sz="4" w:space="0"/>
                    <w:left w:val="single" w:color="auto" w:sz="4" w:space="0"/>
                    <w:bottom w:val="single" w:color="auto" w:sz="4" w:space="0"/>
                    <w:right w:val="single" w:color="auto" w:sz="4" w:space="0"/>
                  </w:tcBorders>
                  <w:vAlign w:val="center"/>
                </w:tcPr>
                <w:p w14:paraId="0D6B2502">
                  <w:pPr>
                    <w:adjustRightInd w:val="0"/>
                    <w:snapToGrid w:val="0"/>
                    <w:jc w:val="center"/>
                    <w:rPr>
                      <w:snapToGrid w:val="0"/>
                      <w:kern w:val="0"/>
                      <w:sz w:val="21"/>
                      <w:szCs w:val="21"/>
                    </w:rPr>
                  </w:pPr>
                  <w:r>
                    <w:rPr>
                      <w:snapToGrid w:val="0"/>
                      <w:kern w:val="0"/>
                      <w:sz w:val="21"/>
                      <w:szCs w:val="21"/>
                    </w:rPr>
                    <w:t>监测要求</w:t>
                  </w:r>
                </w:p>
              </w:tc>
              <w:tc>
                <w:tcPr>
                  <w:tcW w:w="7242" w:type="dxa"/>
                  <w:gridSpan w:val="2"/>
                  <w:tcBorders>
                    <w:top w:val="single" w:color="auto" w:sz="4" w:space="0"/>
                    <w:left w:val="single" w:color="auto" w:sz="4" w:space="0"/>
                    <w:bottom w:val="single" w:color="auto" w:sz="4" w:space="0"/>
                    <w:right w:val="single" w:color="auto" w:sz="4" w:space="0"/>
                  </w:tcBorders>
                  <w:vAlign w:val="center"/>
                </w:tcPr>
                <w:p w14:paraId="4B7ED83C">
                  <w:pPr>
                    <w:adjustRightInd w:val="0"/>
                    <w:snapToGrid w:val="0"/>
                    <w:rPr>
                      <w:kern w:val="0"/>
                      <w:sz w:val="21"/>
                      <w:szCs w:val="21"/>
                    </w:rPr>
                  </w:pPr>
                  <w:r>
                    <w:rPr>
                      <w:rFonts w:hint="eastAsia" w:ascii="宋体" w:hAnsi="宋体" w:cs="宋体"/>
                      <w:kern w:val="0"/>
                      <w:sz w:val="21"/>
                      <w:szCs w:val="21"/>
                    </w:rPr>
                    <w:t>①</w:t>
                  </w:r>
                  <w:r>
                    <w:rPr>
                      <w:kern w:val="0"/>
                      <w:sz w:val="21"/>
                      <w:szCs w:val="21"/>
                    </w:rPr>
                    <w:t>有组织废气：颗粒物（可以委托有资质的单位进行监测）</w:t>
                  </w:r>
                </w:p>
                <w:p w14:paraId="75E74550">
                  <w:pPr>
                    <w:adjustRightInd w:val="0"/>
                    <w:snapToGrid w:val="0"/>
                    <w:rPr>
                      <w:kern w:val="0"/>
                      <w:sz w:val="21"/>
                      <w:szCs w:val="21"/>
                    </w:rPr>
                  </w:pPr>
                  <w:r>
                    <w:rPr>
                      <w:kern w:val="0"/>
                      <w:sz w:val="21"/>
                      <w:szCs w:val="21"/>
                    </w:rPr>
                    <w:t>监测点位：出口排放浓度、排放速率</w:t>
                  </w:r>
                </w:p>
                <w:p w14:paraId="2B65A4CF">
                  <w:pPr>
                    <w:adjustRightInd w:val="0"/>
                    <w:snapToGrid w:val="0"/>
                    <w:rPr>
                      <w:kern w:val="0"/>
                      <w:sz w:val="21"/>
                      <w:szCs w:val="21"/>
                    </w:rPr>
                  </w:pPr>
                  <w:r>
                    <w:rPr>
                      <w:kern w:val="0"/>
                      <w:sz w:val="21"/>
                      <w:szCs w:val="21"/>
                    </w:rPr>
                    <w:t>例行监测频次：每半年至少监测一次，连续监测2天，每天监测1次。</w:t>
                  </w:r>
                </w:p>
                <w:p w14:paraId="22C40424">
                  <w:pPr>
                    <w:adjustRightInd w:val="0"/>
                    <w:snapToGrid w:val="0"/>
                    <w:rPr>
                      <w:kern w:val="0"/>
                      <w:sz w:val="21"/>
                      <w:szCs w:val="21"/>
                    </w:rPr>
                  </w:pPr>
                  <w:r>
                    <w:rPr>
                      <w:kern w:val="0"/>
                      <w:sz w:val="21"/>
                      <w:szCs w:val="21"/>
                    </w:rPr>
                    <w:t>验收监测频次：连续监测2天，每天3次，每次连续1h采样或在1h内等时间间隔采样4个。</w:t>
                  </w:r>
                </w:p>
                <w:p w14:paraId="22CF8821">
                  <w:pPr>
                    <w:adjustRightInd w:val="0"/>
                    <w:snapToGrid w:val="0"/>
                    <w:rPr>
                      <w:snapToGrid w:val="0"/>
                      <w:kern w:val="0"/>
                      <w:sz w:val="21"/>
                      <w:szCs w:val="21"/>
                    </w:rPr>
                  </w:pPr>
                  <w:r>
                    <w:rPr>
                      <w:snapToGrid w:val="0"/>
                      <w:kern w:val="0"/>
                      <w:sz w:val="21"/>
                      <w:szCs w:val="21"/>
                    </w:rPr>
                    <w:t>无组织废气：粉尘</w:t>
                  </w:r>
                </w:p>
                <w:p w14:paraId="57901DED">
                  <w:pPr>
                    <w:adjustRightInd w:val="0"/>
                    <w:snapToGrid w:val="0"/>
                    <w:rPr>
                      <w:snapToGrid w:val="0"/>
                      <w:kern w:val="0"/>
                      <w:sz w:val="21"/>
                      <w:szCs w:val="21"/>
                    </w:rPr>
                  </w:pPr>
                  <w:r>
                    <w:rPr>
                      <w:snapToGrid w:val="0"/>
                      <w:kern w:val="0"/>
                      <w:sz w:val="21"/>
                      <w:szCs w:val="21"/>
                    </w:rPr>
                    <w:t>监测点位：厂界外10m范围内浓度最高点，监控点最多设4个，参照点1个</w:t>
                  </w:r>
                </w:p>
                <w:p w14:paraId="59B47C53">
                  <w:pPr>
                    <w:adjustRightInd w:val="0"/>
                    <w:snapToGrid w:val="0"/>
                    <w:rPr>
                      <w:snapToGrid w:val="0"/>
                      <w:kern w:val="0"/>
                      <w:sz w:val="21"/>
                      <w:szCs w:val="21"/>
                    </w:rPr>
                  </w:pPr>
                  <w:r>
                    <w:rPr>
                      <w:snapToGrid w:val="0"/>
                      <w:kern w:val="0"/>
                      <w:sz w:val="21"/>
                      <w:szCs w:val="21"/>
                    </w:rPr>
                    <w:t>例行监测频次：每半年至少监测一次，连续监测2天，每天监测4次</w:t>
                  </w:r>
                </w:p>
                <w:p w14:paraId="3B7A107F">
                  <w:pPr>
                    <w:adjustRightInd w:val="0"/>
                    <w:snapToGrid w:val="0"/>
                    <w:rPr>
                      <w:snapToGrid w:val="0"/>
                      <w:kern w:val="0"/>
                      <w:sz w:val="21"/>
                      <w:szCs w:val="21"/>
                    </w:rPr>
                  </w:pPr>
                  <w:r>
                    <w:rPr>
                      <w:snapToGrid w:val="0"/>
                      <w:kern w:val="0"/>
                      <w:sz w:val="21"/>
                      <w:szCs w:val="21"/>
                    </w:rPr>
                    <w:t>验收监测频次：连续监测2天，每天2次，每次连续采样或在1h内等时间间隔采样4个</w:t>
                  </w:r>
                </w:p>
                <w:p w14:paraId="4A21E61B">
                  <w:pPr>
                    <w:adjustRightInd w:val="0"/>
                    <w:snapToGrid w:val="0"/>
                    <w:rPr>
                      <w:snapToGrid w:val="0"/>
                      <w:kern w:val="0"/>
                      <w:sz w:val="21"/>
                      <w:szCs w:val="21"/>
                    </w:rPr>
                  </w:pPr>
                  <w:r>
                    <w:rPr>
                      <w:rFonts w:hint="eastAsia" w:ascii="宋体" w:hAnsi="宋体" w:cs="宋体"/>
                      <w:snapToGrid w:val="0"/>
                      <w:kern w:val="0"/>
                      <w:sz w:val="21"/>
                      <w:szCs w:val="21"/>
                    </w:rPr>
                    <w:t>②</w:t>
                  </w:r>
                  <w:r>
                    <w:rPr>
                      <w:snapToGrid w:val="0"/>
                      <w:kern w:val="0"/>
                      <w:sz w:val="21"/>
                      <w:szCs w:val="21"/>
                    </w:rPr>
                    <w:t>厂界噪声</w:t>
                  </w:r>
                </w:p>
                <w:p w14:paraId="7DE395F1">
                  <w:pPr>
                    <w:adjustRightInd w:val="0"/>
                    <w:snapToGrid w:val="0"/>
                    <w:rPr>
                      <w:snapToGrid w:val="0"/>
                      <w:kern w:val="0"/>
                      <w:sz w:val="21"/>
                      <w:szCs w:val="21"/>
                    </w:rPr>
                  </w:pPr>
                  <w:r>
                    <w:rPr>
                      <w:snapToGrid w:val="0"/>
                      <w:kern w:val="0"/>
                      <w:sz w:val="21"/>
                      <w:szCs w:val="21"/>
                    </w:rPr>
                    <w:t xml:space="preserve">监测点位：厂界外1m </w:t>
                  </w:r>
                </w:p>
                <w:p w14:paraId="7333F212">
                  <w:pPr>
                    <w:adjustRightInd w:val="0"/>
                    <w:snapToGrid w:val="0"/>
                    <w:rPr>
                      <w:snapToGrid w:val="0"/>
                      <w:kern w:val="0"/>
                      <w:sz w:val="21"/>
                      <w:szCs w:val="21"/>
                    </w:rPr>
                  </w:pPr>
                  <w:r>
                    <w:rPr>
                      <w:snapToGrid w:val="0"/>
                      <w:kern w:val="0"/>
                      <w:sz w:val="21"/>
                      <w:szCs w:val="21"/>
                    </w:rPr>
                    <w:t>例行监测频次：每半年至少监测一次，连续监测2天，昼、夜各监测1次</w:t>
                  </w:r>
                </w:p>
                <w:p w14:paraId="46ED0C26">
                  <w:pPr>
                    <w:adjustRightInd w:val="0"/>
                    <w:snapToGrid w:val="0"/>
                    <w:rPr>
                      <w:snapToGrid w:val="0"/>
                      <w:kern w:val="0"/>
                      <w:sz w:val="21"/>
                      <w:szCs w:val="21"/>
                    </w:rPr>
                  </w:pPr>
                  <w:r>
                    <w:rPr>
                      <w:snapToGrid w:val="0"/>
                      <w:kern w:val="0"/>
                      <w:sz w:val="21"/>
                      <w:szCs w:val="21"/>
                    </w:rPr>
                    <w:t>验收监测频次：连续监测2天，昼、夜各监测2次</w:t>
                  </w:r>
                </w:p>
              </w:tc>
            </w:tr>
          </w:tbl>
          <w:p w14:paraId="3336FACA">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2、“三同时”验收情况</w:t>
            </w:r>
          </w:p>
          <w:p w14:paraId="4C9B0CF6">
            <w:pPr>
              <w:snapToGrid w:val="0"/>
              <w:spacing w:line="360" w:lineRule="auto"/>
              <w:ind w:firstLine="480" w:firstLineChars="200"/>
              <w:rPr>
                <w:snapToGrid w:val="0"/>
                <w:kern w:val="0"/>
                <w:sz w:val="24"/>
                <w:szCs w:val="24"/>
              </w:rPr>
            </w:pPr>
            <w:r>
              <w:rPr>
                <w:rFonts w:hint="eastAsia"/>
                <w:snapToGrid w:val="0"/>
                <w:kern w:val="0"/>
                <w:sz w:val="24"/>
                <w:szCs w:val="24"/>
              </w:rPr>
              <w:t>本项目实施后，“三同时”验收内容见下表</w:t>
            </w:r>
          </w:p>
          <w:p w14:paraId="5D074FF7">
            <w:pPr>
              <w:snapToGrid w:val="0"/>
              <w:ind w:firstLine="480" w:firstLineChars="200"/>
              <w:jc w:val="center"/>
              <w:rPr>
                <w:rFonts w:eastAsia="黑体"/>
                <w:snapToGrid w:val="0"/>
                <w:kern w:val="0"/>
                <w:sz w:val="24"/>
                <w:szCs w:val="24"/>
              </w:rPr>
            </w:pPr>
            <w:r>
              <w:rPr>
                <w:rFonts w:eastAsia="黑体"/>
                <w:snapToGrid w:val="0"/>
                <w:kern w:val="0"/>
                <w:sz w:val="24"/>
                <w:szCs w:val="24"/>
              </w:rPr>
              <w:t>表</w:t>
            </w:r>
            <w:r>
              <w:rPr>
                <w:rFonts w:hint="eastAsia" w:eastAsia="黑体"/>
                <w:snapToGrid w:val="0"/>
                <w:kern w:val="0"/>
                <w:sz w:val="24"/>
                <w:szCs w:val="24"/>
              </w:rPr>
              <w:t>7</w:t>
            </w:r>
            <w:r>
              <w:rPr>
                <w:rFonts w:eastAsia="黑体"/>
                <w:snapToGrid w:val="0"/>
                <w:kern w:val="0"/>
                <w:sz w:val="24"/>
                <w:szCs w:val="24"/>
              </w:rPr>
              <w:t xml:space="preserve">-15   </w:t>
            </w:r>
            <w:r>
              <w:rPr>
                <w:rFonts w:hint="eastAsia" w:eastAsia="黑体"/>
                <w:snapToGrid w:val="0"/>
                <w:kern w:val="0"/>
                <w:sz w:val="24"/>
                <w:szCs w:val="24"/>
              </w:rPr>
              <w:t>三同时验收</w:t>
            </w:r>
            <w:r>
              <w:rPr>
                <w:rFonts w:eastAsia="黑体"/>
                <w:snapToGrid w:val="0"/>
                <w:kern w:val="0"/>
                <w:sz w:val="24"/>
                <w:szCs w:val="24"/>
              </w:rPr>
              <w:t>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701"/>
              <w:gridCol w:w="851"/>
              <w:gridCol w:w="1984"/>
              <w:gridCol w:w="723"/>
              <w:gridCol w:w="2939"/>
            </w:tblGrid>
            <w:tr w14:paraId="4AA5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43971663">
                  <w:pPr>
                    <w:adjustRightInd w:val="0"/>
                    <w:snapToGrid w:val="0"/>
                    <w:jc w:val="center"/>
                    <w:rPr>
                      <w:sz w:val="18"/>
                      <w:szCs w:val="18"/>
                    </w:rPr>
                  </w:pPr>
                  <w:r>
                    <w:rPr>
                      <w:sz w:val="18"/>
                      <w:szCs w:val="18"/>
                    </w:rPr>
                    <w:t>类别</w:t>
                  </w:r>
                </w:p>
              </w:tc>
              <w:tc>
                <w:tcPr>
                  <w:tcW w:w="1701" w:type="dxa"/>
                  <w:vAlign w:val="center"/>
                </w:tcPr>
                <w:p w14:paraId="5C327607">
                  <w:pPr>
                    <w:adjustRightInd w:val="0"/>
                    <w:snapToGrid w:val="0"/>
                    <w:jc w:val="center"/>
                    <w:rPr>
                      <w:sz w:val="18"/>
                      <w:szCs w:val="18"/>
                    </w:rPr>
                  </w:pPr>
                  <w:r>
                    <w:rPr>
                      <w:sz w:val="18"/>
                      <w:szCs w:val="18"/>
                    </w:rPr>
                    <w:t>污染源</w:t>
                  </w:r>
                </w:p>
              </w:tc>
              <w:tc>
                <w:tcPr>
                  <w:tcW w:w="851" w:type="dxa"/>
                  <w:vAlign w:val="center"/>
                </w:tcPr>
                <w:p w14:paraId="03E00CFD">
                  <w:pPr>
                    <w:adjustRightInd w:val="0"/>
                    <w:snapToGrid w:val="0"/>
                    <w:jc w:val="center"/>
                    <w:rPr>
                      <w:sz w:val="18"/>
                      <w:szCs w:val="18"/>
                    </w:rPr>
                  </w:pPr>
                  <w:r>
                    <w:rPr>
                      <w:sz w:val="18"/>
                      <w:szCs w:val="18"/>
                    </w:rPr>
                    <w:t>污染物</w:t>
                  </w:r>
                </w:p>
              </w:tc>
              <w:tc>
                <w:tcPr>
                  <w:tcW w:w="1984" w:type="dxa"/>
                  <w:vAlign w:val="center"/>
                </w:tcPr>
                <w:p w14:paraId="2C0BF104">
                  <w:pPr>
                    <w:adjustRightInd w:val="0"/>
                    <w:snapToGrid w:val="0"/>
                    <w:jc w:val="center"/>
                    <w:rPr>
                      <w:sz w:val="18"/>
                      <w:szCs w:val="18"/>
                    </w:rPr>
                  </w:pPr>
                  <w:r>
                    <w:rPr>
                      <w:sz w:val="18"/>
                      <w:szCs w:val="18"/>
                    </w:rPr>
                    <w:t>治理措施</w:t>
                  </w:r>
                </w:p>
              </w:tc>
              <w:tc>
                <w:tcPr>
                  <w:tcW w:w="723" w:type="dxa"/>
                  <w:vAlign w:val="center"/>
                </w:tcPr>
                <w:p w14:paraId="1609D101">
                  <w:pPr>
                    <w:adjustRightInd w:val="0"/>
                    <w:snapToGrid w:val="0"/>
                    <w:jc w:val="center"/>
                    <w:rPr>
                      <w:sz w:val="18"/>
                      <w:szCs w:val="18"/>
                    </w:rPr>
                  </w:pPr>
                  <w:r>
                    <w:rPr>
                      <w:sz w:val="18"/>
                      <w:szCs w:val="18"/>
                    </w:rPr>
                    <w:t>数量</w:t>
                  </w:r>
                </w:p>
              </w:tc>
              <w:tc>
                <w:tcPr>
                  <w:tcW w:w="2939" w:type="dxa"/>
                  <w:vAlign w:val="center"/>
                </w:tcPr>
                <w:p w14:paraId="6221186A">
                  <w:pPr>
                    <w:adjustRightInd w:val="0"/>
                    <w:snapToGrid w:val="0"/>
                    <w:jc w:val="center"/>
                    <w:rPr>
                      <w:sz w:val="18"/>
                      <w:szCs w:val="18"/>
                    </w:rPr>
                  </w:pPr>
                  <w:r>
                    <w:rPr>
                      <w:sz w:val="18"/>
                      <w:szCs w:val="18"/>
                    </w:rPr>
                    <w:t>验收标准</w:t>
                  </w:r>
                </w:p>
              </w:tc>
            </w:tr>
            <w:tr w14:paraId="7038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91" w:type="dxa"/>
                  <w:vMerge w:val="restart"/>
                  <w:vAlign w:val="center"/>
                </w:tcPr>
                <w:p w14:paraId="32098012">
                  <w:pPr>
                    <w:adjustRightInd w:val="0"/>
                    <w:snapToGrid w:val="0"/>
                    <w:jc w:val="center"/>
                    <w:rPr>
                      <w:sz w:val="18"/>
                      <w:szCs w:val="18"/>
                    </w:rPr>
                  </w:pPr>
                  <w:r>
                    <w:rPr>
                      <w:sz w:val="18"/>
                      <w:szCs w:val="18"/>
                    </w:rPr>
                    <w:t>废气</w:t>
                  </w:r>
                </w:p>
              </w:tc>
              <w:tc>
                <w:tcPr>
                  <w:tcW w:w="1701" w:type="dxa"/>
                  <w:vAlign w:val="center"/>
                </w:tcPr>
                <w:p w14:paraId="39A60F62">
                  <w:pPr>
                    <w:adjustRightInd w:val="0"/>
                    <w:snapToGrid w:val="0"/>
                    <w:jc w:val="center"/>
                    <w:rPr>
                      <w:sz w:val="18"/>
                      <w:szCs w:val="18"/>
                    </w:rPr>
                  </w:pPr>
                  <w:r>
                    <w:rPr>
                      <w:rFonts w:eastAsiaTheme="minorEastAsia"/>
                      <w:sz w:val="18"/>
                      <w:szCs w:val="18"/>
                    </w:rPr>
                    <w:t>废弃资源利用生产线（1#排气筒）</w:t>
                  </w:r>
                </w:p>
              </w:tc>
              <w:tc>
                <w:tcPr>
                  <w:tcW w:w="851" w:type="dxa"/>
                  <w:vAlign w:val="center"/>
                </w:tcPr>
                <w:p w14:paraId="38CC984F">
                  <w:pPr>
                    <w:adjustRightInd w:val="0"/>
                    <w:snapToGrid w:val="0"/>
                    <w:jc w:val="center"/>
                    <w:rPr>
                      <w:sz w:val="18"/>
                      <w:szCs w:val="18"/>
                    </w:rPr>
                  </w:pPr>
                  <w:r>
                    <w:rPr>
                      <w:rFonts w:hint="eastAsia"/>
                      <w:sz w:val="18"/>
                      <w:szCs w:val="18"/>
                    </w:rPr>
                    <w:t>粉尘</w:t>
                  </w:r>
                </w:p>
              </w:tc>
              <w:tc>
                <w:tcPr>
                  <w:tcW w:w="1984" w:type="dxa"/>
                  <w:vAlign w:val="center"/>
                </w:tcPr>
                <w:p w14:paraId="1B33D469">
                  <w:pPr>
                    <w:adjustRightInd w:val="0"/>
                    <w:snapToGrid w:val="0"/>
                    <w:jc w:val="center"/>
                    <w:rPr>
                      <w:sz w:val="18"/>
                      <w:szCs w:val="18"/>
                    </w:rPr>
                  </w:pPr>
                  <w:r>
                    <w:rPr>
                      <w:rFonts w:hint="eastAsia"/>
                      <w:kern w:val="0"/>
                      <w:sz w:val="18"/>
                      <w:szCs w:val="18"/>
                    </w:rPr>
                    <w:t>布袋除尘装置处理后经15m高排气筒（1#）高空排放</w:t>
                  </w:r>
                </w:p>
              </w:tc>
              <w:tc>
                <w:tcPr>
                  <w:tcW w:w="723" w:type="dxa"/>
                  <w:vAlign w:val="center"/>
                </w:tcPr>
                <w:p w14:paraId="62B6B36F">
                  <w:pPr>
                    <w:adjustRightInd w:val="0"/>
                    <w:snapToGrid w:val="0"/>
                    <w:jc w:val="center"/>
                    <w:rPr>
                      <w:sz w:val="18"/>
                      <w:szCs w:val="18"/>
                    </w:rPr>
                  </w:pPr>
                  <w:r>
                    <w:rPr>
                      <w:rFonts w:hint="eastAsia"/>
                      <w:sz w:val="18"/>
                      <w:szCs w:val="18"/>
                    </w:rPr>
                    <w:t>1</w:t>
                  </w:r>
                </w:p>
              </w:tc>
              <w:tc>
                <w:tcPr>
                  <w:tcW w:w="2939" w:type="dxa"/>
                  <w:vMerge w:val="restart"/>
                  <w:vAlign w:val="center"/>
                </w:tcPr>
                <w:p w14:paraId="64B7624D">
                  <w:pPr>
                    <w:adjustRightInd w:val="0"/>
                    <w:snapToGrid w:val="0"/>
                    <w:jc w:val="center"/>
                    <w:rPr>
                      <w:sz w:val="18"/>
                      <w:szCs w:val="18"/>
                    </w:rPr>
                  </w:pPr>
                  <w:r>
                    <w:rPr>
                      <w:rFonts w:hint="eastAsia"/>
                      <w:snapToGrid w:val="0"/>
                      <w:kern w:val="0"/>
                      <w:sz w:val="18"/>
                      <w:szCs w:val="18"/>
                    </w:rPr>
                    <w:t>排放浓度满足《山东省区域性大气污染物综合排放标准》（DB37/2376-2013）表2中一般控制区域的排放要求，排放速率执行《大气污染物综合排放标准》（GB16297-1996）表2排气筒15m标准要求</w:t>
                  </w:r>
                  <w:r>
                    <w:rPr>
                      <w:kern w:val="0"/>
                      <w:sz w:val="18"/>
                      <w:szCs w:val="18"/>
                    </w:rPr>
                    <w:t xml:space="preserve"> </w:t>
                  </w:r>
                </w:p>
              </w:tc>
            </w:tr>
            <w:tr w14:paraId="2546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591" w:type="dxa"/>
                  <w:vMerge w:val="continue"/>
                  <w:vAlign w:val="center"/>
                </w:tcPr>
                <w:p w14:paraId="38CD427C">
                  <w:pPr>
                    <w:adjustRightInd w:val="0"/>
                    <w:snapToGrid w:val="0"/>
                    <w:jc w:val="center"/>
                    <w:rPr>
                      <w:sz w:val="18"/>
                      <w:szCs w:val="18"/>
                    </w:rPr>
                  </w:pPr>
                </w:p>
              </w:tc>
              <w:tc>
                <w:tcPr>
                  <w:tcW w:w="1701" w:type="dxa"/>
                  <w:vAlign w:val="center"/>
                </w:tcPr>
                <w:p w14:paraId="77EDCC9A">
                  <w:pPr>
                    <w:adjustRightInd w:val="0"/>
                    <w:snapToGrid w:val="0"/>
                    <w:jc w:val="center"/>
                    <w:rPr>
                      <w:snapToGrid w:val="0"/>
                      <w:kern w:val="0"/>
                      <w:sz w:val="18"/>
                      <w:szCs w:val="18"/>
                    </w:rPr>
                  </w:pPr>
                  <w:r>
                    <w:rPr>
                      <w:rFonts w:hint="eastAsia" w:eastAsiaTheme="minorEastAsia"/>
                      <w:sz w:val="18"/>
                      <w:szCs w:val="18"/>
                    </w:rPr>
                    <w:t>水稳</w:t>
                  </w:r>
                  <w:r>
                    <w:rPr>
                      <w:rFonts w:eastAsiaTheme="minorEastAsia"/>
                      <w:sz w:val="18"/>
                      <w:szCs w:val="18"/>
                    </w:rPr>
                    <w:t>拌合站生产线（2#排气筒）</w:t>
                  </w:r>
                </w:p>
              </w:tc>
              <w:tc>
                <w:tcPr>
                  <w:tcW w:w="851" w:type="dxa"/>
                  <w:vAlign w:val="center"/>
                </w:tcPr>
                <w:p w14:paraId="43F8502D">
                  <w:pPr>
                    <w:adjustRightInd w:val="0"/>
                    <w:snapToGrid w:val="0"/>
                    <w:jc w:val="center"/>
                    <w:rPr>
                      <w:sz w:val="18"/>
                      <w:szCs w:val="18"/>
                    </w:rPr>
                  </w:pPr>
                  <w:r>
                    <w:rPr>
                      <w:rFonts w:hint="eastAsia"/>
                      <w:sz w:val="18"/>
                      <w:szCs w:val="18"/>
                    </w:rPr>
                    <w:t>粉尘</w:t>
                  </w:r>
                </w:p>
              </w:tc>
              <w:tc>
                <w:tcPr>
                  <w:tcW w:w="1984" w:type="dxa"/>
                  <w:vAlign w:val="center"/>
                </w:tcPr>
                <w:p w14:paraId="69A1D86E">
                  <w:pPr>
                    <w:adjustRightInd w:val="0"/>
                    <w:snapToGrid w:val="0"/>
                    <w:jc w:val="center"/>
                    <w:rPr>
                      <w:snapToGrid w:val="0"/>
                      <w:kern w:val="0"/>
                      <w:sz w:val="18"/>
                      <w:szCs w:val="18"/>
                    </w:rPr>
                  </w:pPr>
                  <w:r>
                    <w:rPr>
                      <w:rFonts w:hint="eastAsia"/>
                      <w:kern w:val="0"/>
                      <w:sz w:val="18"/>
                      <w:szCs w:val="18"/>
                    </w:rPr>
                    <w:t>布袋除尘装置处理后经15m高排气筒（</w:t>
                  </w:r>
                  <w:r>
                    <w:rPr>
                      <w:kern w:val="0"/>
                      <w:sz w:val="18"/>
                      <w:szCs w:val="18"/>
                    </w:rPr>
                    <w:t>2</w:t>
                  </w:r>
                  <w:r>
                    <w:rPr>
                      <w:rFonts w:hint="eastAsia"/>
                      <w:kern w:val="0"/>
                      <w:sz w:val="18"/>
                      <w:szCs w:val="18"/>
                    </w:rPr>
                    <w:t>#）高空排放</w:t>
                  </w:r>
                </w:p>
              </w:tc>
              <w:tc>
                <w:tcPr>
                  <w:tcW w:w="723" w:type="dxa"/>
                  <w:vAlign w:val="center"/>
                </w:tcPr>
                <w:p w14:paraId="78602370">
                  <w:pPr>
                    <w:adjustRightInd w:val="0"/>
                    <w:snapToGrid w:val="0"/>
                    <w:jc w:val="center"/>
                    <w:rPr>
                      <w:sz w:val="18"/>
                      <w:szCs w:val="18"/>
                    </w:rPr>
                  </w:pPr>
                  <w:r>
                    <w:rPr>
                      <w:rFonts w:hint="eastAsia"/>
                      <w:sz w:val="18"/>
                      <w:szCs w:val="18"/>
                    </w:rPr>
                    <w:t>1</w:t>
                  </w:r>
                </w:p>
              </w:tc>
              <w:tc>
                <w:tcPr>
                  <w:tcW w:w="2939" w:type="dxa"/>
                  <w:vMerge w:val="continue"/>
                  <w:vAlign w:val="center"/>
                </w:tcPr>
                <w:p w14:paraId="004B47B0">
                  <w:pPr>
                    <w:adjustRightInd w:val="0"/>
                    <w:snapToGrid w:val="0"/>
                    <w:jc w:val="center"/>
                    <w:rPr>
                      <w:snapToGrid w:val="0"/>
                      <w:kern w:val="0"/>
                      <w:sz w:val="18"/>
                      <w:szCs w:val="18"/>
                    </w:rPr>
                  </w:pPr>
                </w:p>
              </w:tc>
            </w:tr>
            <w:tr w14:paraId="758B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1" w:type="dxa"/>
                  <w:vMerge w:val="continue"/>
                  <w:vAlign w:val="center"/>
                </w:tcPr>
                <w:p w14:paraId="7A6C5FBB">
                  <w:pPr>
                    <w:adjustRightInd w:val="0"/>
                    <w:snapToGrid w:val="0"/>
                    <w:jc w:val="center"/>
                    <w:rPr>
                      <w:sz w:val="18"/>
                      <w:szCs w:val="18"/>
                    </w:rPr>
                  </w:pPr>
                </w:p>
              </w:tc>
              <w:tc>
                <w:tcPr>
                  <w:tcW w:w="1701" w:type="dxa"/>
                  <w:vAlign w:val="center"/>
                </w:tcPr>
                <w:p w14:paraId="65B85B29">
                  <w:pPr>
                    <w:adjustRightInd w:val="0"/>
                    <w:snapToGrid w:val="0"/>
                    <w:jc w:val="center"/>
                    <w:rPr>
                      <w:kern w:val="0"/>
                      <w:sz w:val="18"/>
                      <w:szCs w:val="18"/>
                    </w:rPr>
                  </w:pPr>
                  <w:r>
                    <w:rPr>
                      <w:rFonts w:hint="eastAsia"/>
                      <w:kern w:val="0"/>
                      <w:sz w:val="18"/>
                      <w:szCs w:val="18"/>
                    </w:rPr>
                    <w:t>水泥仓进料粉尘</w:t>
                  </w:r>
                  <w:r>
                    <w:rPr>
                      <w:rFonts w:eastAsiaTheme="minorEastAsia"/>
                      <w:sz w:val="18"/>
                      <w:szCs w:val="18"/>
                    </w:rPr>
                    <w:t>（3#排气筒）</w:t>
                  </w:r>
                </w:p>
              </w:tc>
              <w:tc>
                <w:tcPr>
                  <w:tcW w:w="851" w:type="dxa"/>
                  <w:vAlign w:val="center"/>
                </w:tcPr>
                <w:p w14:paraId="742D54BD">
                  <w:pPr>
                    <w:adjustRightInd w:val="0"/>
                    <w:snapToGrid w:val="0"/>
                    <w:jc w:val="center"/>
                    <w:rPr>
                      <w:sz w:val="18"/>
                      <w:szCs w:val="18"/>
                    </w:rPr>
                  </w:pPr>
                  <w:r>
                    <w:rPr>
                      <w:rFonts w:hint="eastAsia"/>
                      <w:sz w:val="18"/>
                      <w:szCs w:val="18"/>
                    </w:rPr>
                    <w:t>粉尘</w:t>
                  </w:r>
                </w:p>
              </w:tc>
              <w:tc>
                <w:tcPr>
                  <w:tcW w:w="1984" w:type="dxa"/>
                  <w:vAlign w:val="center"/>
                </w:tcPr>
                <w:p w14:paraId="34F309C8">
                  <w:pPr>
                    <w:adjustRightInd w:val="0"/>
                    <w:snapToGrid w:val="0"/>
                    <w:jc w:val="center"/>
                    <w:rPr>
                      <w:snapToGrid w:val="0"/>
                      <w:kern w:val="0"/>
                      <w:sz w:val="18"/>
                      <w:szCs w:val="18"/>
                    </w:rPr>
                  </w:pPr>
                  <w:r>
                    <w:rPr>
                      <w:rFonts w:hint="eastAsia"/>
                      <w:kern w:val="0"/>
                      <w:sz w:val="18"/>
                      <w:szCs w:val="18"/>
                    </w:rPr>
                    <w:t>布袋除尘装置处理后经23m高排气筒（</w:t>
                  </w:r>
                  <w:r>
                    <w:rPr>
                      <w:kern w:val="0"/>
                      <w:sz w:val="18"/>
                      <w:szCs w:val="18"/>
                    </w:rPr>
                    <w:t>3</w:t>
                  </w:r>
                  <w:r>
                    <w:rPr>
                      <w:rFonts w:hint="eastAsia"/>
                      <w:kern w:val="0"/>
                      <w:sz w:val="18"/>
                      <w:szCs w:val="18"/>
                    </w:rPr>
                    <w:t>#）高空排放</w:t>
                  </w:r>
                </w:p>
              </w:tc>
              <w:tc>
                <w:tcPr>
                  <w:tcW w:w="723" w:type="dxa"/>
                  <w:vAlign w:val="center"/>
                </w:tcPr>
                <w:p w14:paraId="5C04EB60">
                  <w:pPr>
                    <w:adjustRightInd w:val="0"/>
                    <w:snapToGrid w:val="0"/>
                    <w:jc w:val="center"/>
                    <w:rPr>
                      <w:sz w:val="18"/>
                      <w:szCs w:val="18"/>
                    </w:rPr>
                  </w:pPr>
                  <w:r>
                    <w:rPr>
                      <w:sz w:val="18"/>
                      <w:szCs w:val="18"/>
                    </w:rPr>
                    <w:t>1</w:t>
                  </w:r>
                </w:p>
              </w:tc>
              <w:tc>
                <w:tcPr>
                  <w:tcW w:w="2939" w:type="dxa"/>
                  <w:vMerge w:val="continue"/>
                  <w:vAlign w:val="center"/>
                </w:tcPr>
                <w:p w14:paraId="73052F61">
                  <w:pPr>
                    <w:adjustRightInd w:val="0"/>
                    <w:snapToGrid w:val="0"/>
                    <w:jc w:val="center"/>
                    <w:rPr>
                      <w:snapToGrid w:val="0"/>
                      <w:kern w:val="0"/>
                      <w:sz w:val="18"/>
                      <w:szCs w:val="18"/>
                    </w:rPr>
                  </w:pPr>
                </w:p>
              </w:tc>
            </w:tr>
            <w:tr w14:paraId="4423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1" w:type="dxa"/>
                  <w:vMerge w:val="continue"/>
                  <w:vAlign w:val="center"/>
                </w:tcPr>
                <w:p w14:paraId="1D20863F">
                  <w:pPr>
                    <w:adjustRightInd w:val="0"/>
                    <w:snapToGrid w:val="0"/>
                    <w:jc w:val="center"/>
                    <w:rPr>
                      <w:sz w:val="18"/>
                      <w:szCs w:val="18"/>
                    </w:rPr>
                  </w:pPr>
                </w:p>
              </w:tc>
              <w:tc>
                <w:tcPr>
                  <w:tcW w:w="1701" w:type="dxa"/>
                  <w:vAlign w:val="center"/>
                </w:tcPr>
                <w:p w14:paraId="515F85A3">
                  <w:pPr>
                    <w:adjustRightInd w:val="0"/>
                    <w:snapToGrid w:val="0"/>
                    <w:jc w:val="center"/>
                    <w:rPr>
                      <w:kern w:val="0"/>
                      <w:sz w:val="18"/>
                      <w:szCs w:val="18"/>
                    </w:rPr>
                  </w:pPr>
                  <w:r>
                    <w:rPr>
                      <w:rFonts w:hint="eastAsia"/>
                      <w:kern w:val="0"/>
                      <w:sz w:val="18"/>
                      <w:szCs w:val="18"/>
                    </w:rPr>
                    <w:t>粉煤灰仓进料粉尘</w:t>
                  </w:r>
                  <w:r>
                    <w:rPr>
                      <w:rFonts w:eastAsiaTheme="minorEastAsia"/>
                      <w:sz w:val="18"/>
                      <w:szCs w:val="18"/>
                    </w:rPr>
                    <w:t>（4#排气筒）</w:t>
                  </w:r>
                </w:p>
              </w:tc>
              <w:tc>
                <w:tcPr>
                  <w:tcW w:w="851" w:type="dxa"/>
                  <w:vAlign w:val="center"/>
                </w:tcPr>
                <w:p w14:paraId="3F4FCE8A">
                  <w:pPr>
                    <w:adjustRightInd w:val="0"/>
                    <w:snapToGrid w:val="0"/>
                    <w:jc w:val="center"/>
                    <w:rPr>
                      <w:sz w:val="18"/>
                      <w:szCs w:val="18"/>
                    </w:rPr>
                  </w:pPr>
                  <w:r>
                    <w:rPr>
                      <w:rFonts w:hint="eastAsia"/>
                      <w:sz w:val="18"/>
                      <w:szCs w:val="18"/>
                    </w:rPr>
                    <w:t>粉尘</w:t>
                  </w:r>
                </w:p>
              </w:tc>
              <w:tc>
                <w:tcPr>
                  <w:tcW w:w="1984" w:type="dxa"/>
                  <w:vAlign w:val="center"/>
                </w:tcPr>
                <w:p w14:paraId="4A5D4F3E">
                  <w:pPr>
                    <w:adjustRightInd w:val="0"/>
                    <w:snapToGrid w:val="0"/>
                    <w:jc w:val="center"/>
                    <w:rPr>
                      <w:kern w:val="0"/>
                      <w:sz w:val="18"/>
                      <w:szCs w:val="18"/>
                    </w:rPr>
                  </w:pPr>
                  <w:r>
                    <w:rPr>
                      <w:rFonts w:hint="eastAsia"/>
                      <w:kern w:val="0"/>
                      <w:sz w:val="18"/>
                      <w:szCs w:val="18"/>
                    </w:rPr>
                    <w:t>布袋除尘装置处理后经23m高排气筒（</w:t>
                  </w:r>
                  <w:r>
                    <w:rPr>
                      <w:kern w:val="0"/>
                      <w:sz w:val="18"/>
                      <w:szCs w:val="18"/>
                    </w:rPr>
                    <w:t>4</w:t>
                  </w:r>
                  <w:r>
                    <w:rPr>
                      <w:rFonts w:hint="eastAsia"/>
                      <w:kern w:val="0"/>
                      <w:sz w:val="18"/>
                      <w:szCs w:val="18"/>
                    </w:rPr>
                    <w:t>#）高空排放</w:t>
                  </w:r>
                </w:p>
              </w:tc>
              <w:tc>
                <w:tcPr>
                  <w:tcW w:w="723" w:type="dxa"/>
                  <w:vAlign w:val="center"/>
                </w:tcPr>
                <w:p w14:paraId="1B46C64E">
                  <w:pPr>
                    <w:adjustRightInd w:val="0"/>
                    <w:snapToGrid w:val="0"/>
                    <w:jc w:val="center"/>
                    <w:rPr>
                      <w:sz w:val="18"/>
                      <w:szCs w:val="18"/>
                    </w:rPr>
                  </w:pPr>
                  <w:r>
                    <w:rPr>
                      <w:rFonts w:hint="eastAsia"/>
                      <w:sz w:val="18"/>
                      <w:szCs w:val="18"/>
                    </w:rPr>
                    <w:t>1</w:t>
                  </w:r>
                </w:p>
              </w:tc>
              <w:tc>
                <w:tcPr>
                  <w:tcW w:w="2939" w:type="dxa"/>
                  <w:vMerge w:val="continue"/>
                  <w:vAlign w:val="center"/>
                </w:tcPr>
                <w:p w14:paraId="6CD16079">
                  <w:pPr>
                    <w:adjustRightInd w:val="0"/>
                    <w:snapToGrid w:val="0"/>
                    <w:jc w:val="center"/>
                    <w:rPr>
                      <w:snapToGrid w:val="0"/>
                      <w:kern w:val="0"/>
                      <w:sz w:val="18"/>
                      <w:szCs w:val="18"/>
                    </w:rPr>
                  </w:pPr>
                </w:p>
              </w:tc>
            </w:tr>
            <w:tr w14:paraId="0ACE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91" w:type="dxa"/>
                  <w:vMerge w:val="continue"/>
                  <w:vAlign w:val="center"/>
                </w:tcPr>
                <w:p w14:paraId="049D0CA0">
                  <w:pPr>
                    <w:adjustRightInd w:val="0"/>
                    <w:snapToGrid w:val="0"/>
                    <w:jc w:val="center"/>
                    <w:rPr>
                      <w:sz w:val="18"/>
                      <w:szCs w:val="18"/>
                    </w:rPr>
                  </w:pPr>
                </w:p>
              </w:tc>
              <w:tc>
                <w:tcPr>
                  <w:tcW w:w="1701" w:type="dxa"/>
                  <w:vAlign w:val="center"/>
                </w:tcPr>
                <w:p w14:paraId="3D7D74DB">
                  <w:pPr>
                    <w:adjustRightInd w:val="0"/>
                    <w:snapToGrid w:val="0"/>
                    <w:jc w:val="center"/>
                    <w:rPr>
                      <w:kern w:val="0"/>
                      <w:sz w:val="18"/>
                      <w:szCs w:val="18"/>
                    </w:rPr>
                  </w:pPr>
                  <w:r>
                    <w:rPr>
                      <w:rFonts w:hint="eastAsia"/>
                      <w:kern w:val="0"/>
                      <w:sz w:val="18"/>
                      <w:szCs w:val="18"/>
                    </w:rPr>
                    <w:t>物料及产品装卸上料粉尘</w:t>
                  </w:r>
                </w:p>
              </w:tc>
              <w:tc>
                <w:tcPr>
                  <w:tcW w:w="851" w:type="dxa"/>
                  <w:vAlign w:val="center"/>
                </w:tcPr>
                <w:p w14:paraId="19A30176">
                  <w:pPr>
                    <w:adjustRightInd w:val="0"/>
                    <w:snapToGrid w:val="0"/>
                    <w:jc w:val="center"/>
                    <w:rPr>
                      <w:sz w:val="18"/>
                      <w:szCs w:val="18"/>
                    </w:rPr>
                  </w:pPr>
                  <w:r>
                    <w:rPr>
                      <w:rFonts w:hint="eastAsia"/>
                      <w:sz w:val="18"/>
                      <w:szCs w:val="18"/>
                    </w:rPr>
                    <w:t>粉尘</w:t>
                  </w:r>
                </w:p>
              </w:tc>
              <w:tc>
                <w:tcPr>
                  <w:tcW w:w="1984" w:type="dxa"/>
                  <w:vAlign w:val="center"/>
                </w:tcPr>
                <w:p w14:paraId="4F4E2716">
                  <w:pPr>
                    <w:adjustRightInd w:val="0"/>
                    <w:snapToGrid w:val="0"/>
                    <w:jc w:val="center"/>
                    <w:rPr>
                      <w:snapToGrid w:val="0"/>
                      <w:kern w:val="0"/>
                      <w:sz w:val="18"/>
                      <w:szCs w:val="18"/>
                    </w:rPr>
                  </w:pPr>
                  <w:r>
                    <w:rPr>
                      <w:rFonts w:hint="eastAsia"/>
                      <w:kern w:val="0"/>
                      <w:sz w:val="18"/>
                      <w:szCs w:val="18"/>
                    </w:rPr>
                    <w:t>原料及产品均存放在封闭仓库内，仓库内设置中央控制喷淋降尘系统</w:t>
                  </w:r>
                </w:p>
              </w:tc>
              <w:tc>
                <w:tcPr>
                  <w:tcW w:w="723" w:type="dxa"/>
                  <w:vAlign w:val="center"/>
                </w:tcPr>
                <w:p w14:paraId="4C96E843">
                  <w:pPr>
                    <w:adjustRightInd w:val="0"/>
                    <w:snapToGrid w:val="0"/>
                    <w:jc w:val="center"/>
                    <w:rPr>
                      <w:sz w:val="18"/>
                      <w:szCs w:val="18"/>
                    </w:rPr>
                  </w:pPr>
                  <w:r>
                    <w:rPr>
                      <w:rFonts w:hint="eastAsia"/>
                      <w:sz w:val="18"/>
                      <w:szCs w:val="18"/>
                    </w:rPr>
                    <w:t>1</w:t>
                  </w:r>
                </w:p>
              </w:tc>
              <w:tc>
                <w:tcPr>
                  <w:tcW w:w="2939" w:type="dxa"/>
                  <w:vMerge w:val="restart"/>
                  <w:vAlign w:val="center"/>
                </w:tcPr>
                <w:p w14:paraId="1A6CDD46">
                  <w:pPr>
                    <w:adjustRightInd w:val="0"/>
                    <w:snapToGrid w:val="0"/>
                    <w:jc w:val="center"/>
                    <w:rPr>
                      <w:snapToGrid w:val="0"/>
                      <w:kern w:val="0"/>
                      <w:sz w:val="18"/>
                      <w:szCs w:val="18"/>
                    </w:rPr>
                  </w:pPr>
                  <w:r>
                    <w:rPr>
                      <w:rFonts w:hint="eastAsia"/>
                      <w:snapToGrid w:val="0"/>
                      <w:kern w:val="0"/>
                      <w:sz w:val="18"/>
                      <w:szCs w:val="18"/>
                    </w:rPr>
                    <w:t>粉尘厂界无组织浓度须满足《山东省建材工业大气污染物排放标准》（DB37/2373-2013）无组织排放浓度限值</w:t>
                  </w:r>
                </w:p>
              </w:tc>
            </w:tr>
            <w:tr w14:paraId="1E38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91" w:type="dxa"/>
                  <w:vMerge w:val="continue"/>
                  <w:vAlign w:val="center"/>
                </w:tcPr>
                <w:p w14:paraId="35FCE96D">
                  <w:pPr>
                    <w:adjustRightInd w:val="0"/>
                    <w:snapToGrid w:val="0"/>
                    <w:rPr>
                      <w:sz w:val="18"/>
                      <w:szCs w:val="18"/>
                    </w:rPr>
                  </w:pPr>
                </w:p>
              </w:tc>
              <w:tc>
                <w:tcPr>
                  <w:tcW w:w="1701" w:type="dxa"/>
                  <w:vAlign w:val="center"/>
                </w:tcPr>
                <w:p w14:paraId="76CC8ECE">
                  <w:pPr>
                    <w:adjustRightInd w:val="0"/>
                    <w:snapToGrid w:val="0"/>
                    <w:jc w:val="center"/>
                    <w:rPr>
                      <w:sz w:val="18"/>
                      <w:szCs w:val="18"/>
                    </w:rPr>
                  </w:pPr>
                  <w:r>
                    <w:rPr>
                      <w:snapToGrid w:val="0"/>
                      <w:kern w:val="0"/>
                      <w:sz w:val="18"/>
                      <w:szCs w:val="18"/>
                    </w:rPr>
                    <w:t>车辆运输扬尘</w:t>
                  </w:r>
                </w:p>
              </w:tc>
              <w:tc>
                <w:tcPr>
                  <w:tcW w:w="851" w:type="dxa"/>
                  <w:vAlign w:val="center"/>
                </w:tcPr>
                <w:p w14:paraId="14BC4172">
                  <w:pPr>
                    <w:adjustRightInd w:val="0"/>
                    <w:snapToGrid w:val="0"/>
                    <w:jc w:val="center"/>
                    <w:rPr>
                      <w:sz w:val="18"/>
                      <w:szCs w:val="18"/>
                    </w:rPr>
                  </w:pPr>
                  <w:r>
                    <w:rPr>
                      <w:rFonts w:hint="eastAsia"/>
                      <w:sz w:val="18"/>
                      <w:szCs w:val="18"/>
                    </w:rPr>
                    <w:t>粉尘</w:t>
                  </w:r>
                </w:p>
              </w:tc>
              <w:tc>
                <w:tcPr>
                  <w:tcW w:w="1984" w:type="dxa"/>
                  <w:vAlign w:val="center"/>
                </w:tcPr>
                <w:p w14:paraId="3CBBFFD7">
                  <w:pPr>
                    <w:adjustRightInd w:val="0"/>
                    <w:snapToGrid w:val="0"/>
                    <w:jc w:val="center"/>
                    <w:rPr>
                      <w:sz w:val="18"/>
                      <w:szCs w:val="18"/>
                    </w:rPr>
                  </w:pPr>
                  <w:r>
                    <w:rPr>
                      <w:rFonts w:hint="eastAsia"/>
                      <w:kern w:val="0"/>
                      <w:sz w:val="18"/>
                      <w:szCs w:val="18"/>
                    </w:rPr>
                    <w:t>洗车台</w:t>
                  </w:r>
                </w:p>
              </w:tc>
              <w:tc>
                <w:tcPr>
                  <w:tcW w:w="723" w:type="dxa"/>
                  <w:vAlign w:val="center"/>
                </w:tcPr>
                <w:p w14:paraId="59739C27">
                  <w:pPr>
                    <w:adjustRightInd w:val="0"/>
                    <w:snapToGrid w:val="0"/>
                    <w:jc w:val="center"/>
                    <w:rPr>
                      <w:sz w:val="18"/>
                      <w:szCs w:val="18"/>
                    </w:rPr>
                  </w:pPr>
                  <w:r>
                    <w:rPr>
                      <w:rFonts w:hint="eastAsia"/>
                      <w:sz w:val="18"/>
                      <w:szCs w:val="18"/>
                    </w:rPr>
                    <w:t>1</w:t>
                  </w:r>
                </w:p>
              </w:tc>
              <w:tc>
                <w:tcPr>
                  <w:tcW w:w="2939" w:type="dxa"/>
                  <w:vMerge w:val="continue"/>
                  <w:vAlign w:val="center"/>
                </w:tcPr>
                <w:p w14:paraId="494CA8BC">
                  <w:pPr>
                    <w:adjustRightInd w:val="0"/>
                    <w:snapToGrid w:val="0"/>
                    <w:jc w:val="center"/>
                    <w:rPr>
                      <w:sz w:val="18"/>
                      <w:szCs w:val="18"/>
                    </w:rPr>
                  </w:pPr>
                </w:p>
              </w:tc>
            </w:tr>
            <w:tr w14:paraId="03ED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91" w:type="dxa"/>
                  <w:vMerge w:val="continue"/>
                  <w:vAlign w:val="center"/>
                </w:tcPr>
                <w:p w14:paraId="07F7159A">
                  <w:pPr>
                    <w:adjustRightInd w:val="0"/>
                    <w:snapToGrid w:val="0"/>
                    <w:rPr>
                      <w:sz w:val="18"/>
                      <w:szCs w:val="18"/>
                    </w:rPr>
                  </w:pPr>
                </w:p>
              </w:tc>
              <w:tc>
                <w:tcPr>
                  <w:tcW w:w="1701" w:type="dxa"/>
                  <w:vAlign w:val="center"/>
                </w:tcPr>
                <w:p w14:paraId="7FF7CA75">
                  <w:pPr>
                    <w:adjustRightInd w:val="0"/>
                    <w:snapToGrid w:val="0"/>
                    <w:jc w:val="center"/>
                    <w:rPr>
                      <w:snapToGrid w:val="0"/>
                      <w:kern w:val="0"/>
                      <w:sz w:val="18"/>
                      <w:szCs w:val="18"/>
                    </w:rPr>
                  </w:pPr>
                  <w:r>
                    <w:rPr>
                      <w:snapToGrid w:val="0"/>
                      <w:kern w:val="0"/>
                      <w:sz w:val="18"/>
                      <w:szCs w:val="18"/>
                    </w:rPr>
                    <w:t>职工食堂</w:t>
                  </w:r>
                </w:p>
              </w:tc>
              <w:tc>
                <w:tcPr>
                  <w:tcW w:w="851" w:type="dxa"/>
                  <w:vAlign w:val="center"/>
                </w:tcPr>
                <w:p w14:paraId="1541A23B">
                  <w:pPr>
                    <w:adjustRightInd w:val="0"/>
                    <w:snapToGrid w:val="0"/>
                    <w:jc w:val="center"/>
                    <w:rPr>
                      <w:sz w:val="18"/>
                      <w:szCs w:val="18"/>
                    </w:rPr>
                  </w:pPr>
                  <w:r>
                    <w:rPr>
                      <w:rFonts w:hint="eastAsia"/>
                      <w:sz w:val="18"/>
                      <w:szCs w:val="18"/>
                    </w:rPr>
                    <w:t>食堂油烟</w:t>
                  </w:r>
                </w:p>
              </w:tc>
              <w:tc>
                <w:tcPr>
                  <w:tcW w:w="1984" w:type="dxa"/>
                  <w:vAlign w:val="center"/>
                </w:tcPr>
                <w:p w14:paraId="644D2434">
                  <w:pPr>
                    <w:adjustRightInd w:val="0"/>
                    <w:snapToGrid w:val="0"/>
                    <w:jc w:val="center"/>
                    <w:rPr>
                      <w:kern w:val="0"/>
                      <w:sz w:val="18"/>
                      <w:szCs w:val="18"/>
                    </w:rPr>
                  </w:pPr>
                  <w:r>
                    <w:rPr>
                      <w:rFonts w:hint="eastAsia"/>
                      <w:kern w:val="0"/>
                      <w:sz w:val="18"/>
                      <w:szCs w:val="18"/>
                    </w:rPr>
                    <w:t>油烟净化器</w:t>
                  </w:r>
                </w:p>
              </w:tc>
              <w:tc>
                <w:tcPr>
                  <w:tcW w:w="723" w:type="dxa"/>
                  <w:vAlign w:val="center"/>
                </w:tcPr>
                <w:p w14:paraId="49372547">
                  <w:pPr>
                    <w:adjustRightInd w:val="0"/>
                    <w:snapToGrid w:val="0"/>
                    <w:jc w:val="center"/>
                    <w:rPr>
                      <w:sz w:val="18"/>
                      <w:szCs w:val="18"/>
                    </w:rPr>
                  </w:pPr>
                  <w:r>
                    <w:rPr>
                      <w:rFonts w:hint="eastAsia"/>
                      <w:sz w:val="18"/>
                      <w:szCs w:val="18"/>
                    </w:rPr>
                    <w:t>1</w:t>
                  </w:r>
                </w:p>
              </w:tc>
              <w:tc>
                <w:tcPr>
                  <w:tcW w:w="2939" w:type="dxa"/>
                  <w:vAlign w:val="center"/>
                </w:tcPr>
                <w:p w14:paraId="17756C3F">
                  <w:pPr>
                    <w:adjustRightInd w:val="0"/>
                    <w:snapToGrid w:val="0"/>
                    <w:jc w:val="center"/>
                    <w:rPr>
                      <w:sz w:val="18"/>
                      <w:szCs w:val="18"/>
                    </w:rPr>
                  </w:pPr>
                  <w:r>
                    <w:rPr>
                      <w:rFonts w:hint="eastAsia"/>
                      <w:sz w:val="18"/>
                      <w:szCs w:val="18"/>
                    </w:rPr>
                    <w:t>《山东省饮食油烟排放标准》 (DB37/ 597-2006)小型饮食单位排放标准</w:t>
                  </w:r>
                </w:p>
              </w:tc>
            </w:tr>
            <w:tr w14:paraId="5C1A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41F3D6E8">
                  <w:pPr>
                    <w:adjustRightInd w:val="0"/>
                    <w:snapToGrid w:val="0"/>
                    <w:jc w:val="center"/>
                    <w:rPr>
                      <w:sz w:val="18"/>
                      <w:szCs w:val="18"/>
                    </w:rPr>
                  </w:pPr>
                  <w:r>
                    <w:rPr>
                      <w:sz w:val="18"/>
                      <w:szCs w:val="18"/>
                    </w:rPr>
                    <w:t>废水</w:t>
                  </w:r>
                </w:p>
              </w:tc>
              <w:tc>
                <w:tcPr>
                  <w:tcW w:w="1701" w:type="dxa"/>
                  <w:vAlign w:val="center"/>
                </w:tcPr>
                <w:p w14:paraId="58CB7324">
                  <w:pPr>
                    <w:adjustRightInd w:val="0"/>
                    <w:snapToGrid w:val="0"/>
                    <w:jc w:val="center"/>
                    <w:rPr>
                      <w:snapToGrid w:val="0"/>
                      <w:kern w:val="0"/>
                      <w:sz w:val="18"/>
                      <w:szCs w:val="18"/>
                    </w:rPr>
                  </w:pPr>
                  <w:r>
                    <w:rPr>
                      <w:snapToGrid w:val="0"/>
                      <w:kern w:val="0"/>
                      <w:sz w:val="18"/>
                      <w:szCs w:val="18"/>
                    </w:rPr>
                    <w:t>生活污水</w:t>
                  </w:r>
                </w:p>
              </w:tc>
              <w:tc>
                <w:tcPr>
                  <w:tcW w:w="851" w:type="dxa"/>
                  <w:vAlign w:val="center"/>
                </w:tcPr>
                <w:p w14:paraId="59B45EE2">
                  <w:pPr>
                    <w:adjustRightInd w:val="0"/>
                    <w:snapToGrid w:val="0"/>
                    <w:jc w:val="center"/>
                    <w:rPr>
                      <w:sz w:val="18"/>
                      <w:szCs w:val="18"/>
                    </w:rPr>
                  </w:pPr>
                  <w:r>
                    <w:rPr>
                      <w:sz w:val="18"/>
                      <w:szCs w:val="18"/>
                    </w:rPr>
                    <w:t>COD、氨氮、SS等</w:t>
                  </w:r>
                </w:p>
              </w:tc>
              <w:tc>
                <w:tcPr>
                  <w:tcW w:w="1984" w:type="dxa"/>
                  <w:vAlign w:val="center"/>
                </w:tcPr>
                <w:p w14:paraId="49A5E781">
                  <w:pPr>
                    <w:adjustRightInd w:val="0"/>
                    <w:snapToGrid w:val="0"/>
                    <w:jc w:val="center"/>
                    <w:rPr>
                      <w:snapToGrid w:val="0"/>
                      <w:kern w:val="0"/>
                      <w:sz w:val="18"/>
                      <w:szCs w:val="18"/>
                    </w:rPr>
                  </w:pPr>
                  <w:r>
                    <w:rPr>
                      <w:rFonts w:hint="eastAsia"/>
                      <w:snapToGrid w:val="0"/>
                      <w:kern w:val="0"/>
                      <w:sz w:val="18"/>
                      <w:szCs w:val="18"/>
                    </w:rPr>
                    <w:t>化粪池处理措施、污水管道</w:t>
                  </w:r>
                  <w:r>
                    <w:rPr>
                      <w:snapToGrid w:val="0"/>
                      <w:kern w:val="0"/>
                      <w:sz w:val="18"/>
                      <w:szCs w:val="18"/>
                    </w:rPr>
                    <w:t>防渗效果良好，无污水外溢</w:t>
                  </w:r>
                </w:p>
              </w:tc>
              <w:tc>
                <w:tcPr>
                  <w:tcW w:w="723" w:type="dxa"/>
                  <w:vAlign w:val="center"/>
                </w:tcPr>
                <w:p w14:paraId="73D26BA0">
                  <w:pPr>
                    <w:adjustRightInd w:val="0"/>
                    <w:snapToGrid w:val="0"/>
                    <w:jc w:val="center"/>
                    <w:rPr>
                      <w:sz w:val="18"/>
                      <w:szCs w:val="18"/>
                    </w:rPr>
                  </w:pPr>
                  <w:r>
                    <w:rPr>
                      <w:sz w:val="18"/>
                      <w:szCs w:val="18"/>
                    </w:rPr>
                    <w:t>1个</w:t>
                  </w:r>
                  <w:r>
                    <w:rPr>
                      <w:rFonts w:hint="eastAsia"/>
                      <w:sz w:val="18"/>
                      <w:szCs w:val="18"/>
                    </w:rPr>
                    <w:t>化粪池</w:t>
                  </w:r>
                </w:p>
              </w:tc>
              <w:tc>
                <w:tcPr>
                  <w:tcW w:w="2939" w:type="dxa"/>
                  <w:vAlign w:val="center"/>
                </w:tcPr>
                <w:p w14:paraId="2998E8AF">
                  <w:pPr>
                    <w:adjustRightInd w:val="0"/>
                    <w:snapToGrid w:val="0"/>
                    <w:jc w:val="center"/>
                    <w:rPr>
                      <w:kern w:val="0"/>
                      <w:sz w:val="18"/>
                      <w:szCs w:val="18"/>
                    </w:rPr>
                  </w:pPr>
                  <w:r>
                    <w:rPr>
                      <w:rFonts w:hint="eastAsia"/>
                      <w:kern w:val="0"/>
                      <w:sz w:val="18"/>
                      <w:szCs w:val="18"/>
                    </w:rPr>
                    <w:t>零排放</w:t>
                  </w:r>
                </w:p>
              </w:tc>
            </w:tr>
            <w:tr w14:paraId="6218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476841AD">
                  <w:pPr>
                    <w:adjustRightInd w:val="0"/>
                    <w:snapToGrid w:val="0"/>
                    <w:jc w:val="center"/>
                    <w:rPr>
                      <w:sz w:val="18"/>
                      <w:szCs w:val="18"/>
                    </w:rPr>
                  </w:pPr>
                  <w:r>
                    <w:rPr>
                      <w:sz w:val="18"/>
                      <w:szCs w:val="18"/>
                    </w:rPr>
                    <w:t>地下水</w:t>
                  </w:r>
                </w:p>
              </w:tc>
              <w:tc>
                <w:tcPr>
                  <w:tcW w:w="1701" w:type="dxa"/>
                  <w:vAlign w:val="center"/>
                </w:tcPr>
                <w:p w14:paraId="10A70077">
                  <w:pPr>
                    <w:adjustRightInd w:val="0"/>
                    <w:snapToGrid w:val="0"/>
                    <w:jc w:val="center"/>
                    <w:rPr>
                      <w:snapToGrid w:val="0"/>
                      <w:kern w:val="0"/>
                      <w:sz w:val="18"/>
                      <w:szCs w:val="18"/>
                    </w:rPr>
                  </w:pPr>
                  <w:r>
                    <w:rPr>
                      <w:snapToGrid w:val="0"/>
                      <w:kern w:val="0"/>
                      <w:sz w:val="18"/>
                      <w:szCs w:val="18"/>
                    </w:rPr>
                    <w:t>隔油池</w:t>
                  </w:r>
                  <w:r>
                    <w:rPr>
                      <w:rFonts w:hint="eastAsia"/>
                      <w:snapToGrid w:val="0"/>
                      <w:kern w:val="0"/>
                      <w:sz w:val="18"/>
                      <w:szCs w:val="18"/>
                    </w:rPr>
                    <w:t>、</w:t>
                  </w:r>
                  <w:r>
                    <w:rPr>
                      <w:snapToGrid w:val="0"/>
                      <w:kern w:val="0"/>
                      <w:sz w:val="18"/>
                      <w:szCs w:val="18"/>
                    </w:rPr>
                    <w:t>化粪池、污水管道</w:t>
                  </w:r>
                </w:p>
              </w:tc>
              <w:tc>
                <w:tcPr>
                  <w:tcW w:w="851" w:type="dxa"/>
                  <w:vAlign w:val="center"/>
                </w:tcPr>
                <w:p w14:paraId="1D3C1DA4">
                  <w:pPr>
                    <w:adjustRightInd w:val="0"/>
                    <w:snapToGrid w:val="0"/>
                    <w:jc w:val="center"/>
                    <w:rPr>
                      <w:sz w:val="18"/>
                      <w:szCs w:val="18"/>
                    </w:rPr>
                  </w:pPr>
                  <w:r>
                    <w:rPr>
                      <w:rFonts w:hint="eastAsia"/>
                      <w:sz w:val="18"/>
                      <w:szCs w:val="18"/>
                    </w:rPr>
                    <w:t>——</w:t>
                  </w:r>
                </w:p>
              </w:tc>
              <w:tc>
                <w:tcPr>
                  <w:tcW w:w="1984" w:type="dxa"/>
                  <w:vAlign w:val="center"/>
                </w:tcPr>
                <w:p w14:paraId="4207E9ED">
                  <w:pPr>
                    <w:adjustRightInd w:val="0"/>
                    <w:snapToGrid w:val="0"/>
                    <w:jc w:val="center"/>
                    <w:rPr>
                      <w:snapToGrid w:val="0"/>
                      <w:kern w:val="0"/>
                      <w:sz w:val="18"/>
                      <w:szCs w:val="18"/>
                    </w:rPr>
                  </w:pPr>
                  <w:r>
                    <w:rPr>
                      <w:snapToGrid w:val="0"/>
                      <w:kern w:val="0"/>
                      <w:sz w:val="18"/>
                      <w:szCs w:val="18"/>
                    </w:rPr>
                    <w:t>对易产生渗漏装置的设施，进行防渗处理，对堆放场还要采取防风吹雨淋措施，防止污染地下水</w:t>
                  </w:r>
                </w:p>
              </w:tc>
              <w:tc>
                <w:tcPr>
                  <w:tcW w:w="723" w:type="dxa"/>
                  <w:vAlign w:val="center"/>
                </w:tcPr>
                <w:p w14:paraId="6ADDD306">
                  <w:pPr>
                    <w:adjustRightInd w:val="0"/>
                    <w:snapToGrid w:val="0"/>
                    <w:jc w:val="center"/>
                    <w:rPr>
                      <w:sz w:val="18"/>
                      <w:szCs w:val="18"/>
                    </w:rPr>
                  </w:pPr>
                  <w:r>
                    <w:rPr>
                      <w:rFonts w:hint="eastAsia"/>
                      <w:sz w:val="18"/>
                      <w:szCs w:val="18"/>
                    </w:rPr>
                    <w:t>——</w:t>
                  </w:r>
                </w:p>
              </w:tc>
              <w:tc>
                <w:tcPr>
                  <w:tcW w:w="2939" w:type="dxa"/>
                  <w:vAlign w:val="center"/>
                </w:tcPr>
                <w:p w14:paraId="7B1161FB">
                  <w:pPr>
                    <w:adjustRightInd w:val="0"/>
                    <w:snapToGrid w:val="0"/>
                    <w:jc w:val="center"/>
                    <w:rPr>
                      <w:kern w:val="0"/>
                      <w:sz w:val="18"/>
                      <w:szCs w:val="18"/>
                    </w:rPr>
                  </w:pPr>
                  <w:r>
                    <w:rPr>
                      <w:rFonts w:hint="eastAsia"/>
                      <w:kern w:val="0"/>
                      <w:sz w:val="18"/>
                      <w:szCs w:val="18"/>
                    </w:rPr>
                    <w:t>——</w:t>
                  </w:r>
                </w:p>
              </w:tc>
            </w:tr>
            <w:tr w14:paraId="7E13E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264207FE">
                  <w:pPr>
                    <w:adjustRightInd w:val="0"/>
                    <w:snapToGrid w:val="0"/>
                    <w:jc w:val="center"/>
                    <w:rPr>
                      <w:sz w:val="18"/>
                      <w:szCs w:val="18"/>
                    </w:rPr>
                  </w:pPr>
                  <w:r>
                    <w:rPr>
                      <w:sz w:val="18"/>
                      <w:szCs w:val="18"/>
                    </w:rPr>
                    <w:t>噪声</w:t>
                  </w:r>
                </w:p>
              </w:tc>
              <w:tc>
                <w:tcPr>
                  <w:tcW w:w="1701" w:type="dxa"/>
                  <w:vAlign w:val="center"/>
                </w:tcPr>
                <w:p w14:paraId="482D1EF5">
                  <w:pPr>
                    <w:adjustRightInd w:val="0"/>
                    <w:snapToGrid w:val="0"/>
                    <w:jc w:val="center"/>
                    <w:rPr>
                      <w:snapToGrid w:val="0"/>
                      <w:kern w:val="0"/>
                      <w:sz w:val="18"/>
                      <w:szCs w:val="18"/>
                    </w:rPr>
                  </w:pPr>
                  <w:r>
                    <w:rPr>
                      <w:rFonts w:hint="eastAsia"/>
                      <w:snapToGrid w:val="0"/>
                      <w:kern w:val="0"/>
                      <w:sz w:val="18"/>
                      <w:szCs w:val="18"/>
                    </w:rPr>
                    <w:t>废弃资源利用生产线、水稳拌合站设备噪声及配套风机噪声</w:t>
                  </w:r>
                </w:p>
              </w:tc>
              <w:tc>
                <w:tcPr>
                  <w:tcW w:w="851" w:type="dxa"/>
                  <w:vAlign w:val="center"/>
                </w:tcPr>
                <w:p w14:paraId="26C9FF3A">
                  <w:pPr>
                    <w:adjustRightInd w:val="0"/>
                    <w:snapToGrid w:val="0"/>
                    <w:jc w:val="center"/>
                    <w:rPr>
                      <w:sz w:val="18"/>
                      <w:szCs w:val="18"/>
                    </w:rPr>
                  </w:pPr>
                  <w:r>
                    <w:rPr>
                      <w:sz w:val="18"/>
                      <w:szCs w:val="18"/>
                    </w:rPr>
                    <w:t>噪声</w:t>
                  </w:r>
                </w:p>
              </w:tc>
              <w:tc>
                <w:tcPr>
                  <w:tcW w:w="1984" w:type="dxa"/>
                  <w:vAlign w:val="center"/>
                </w:tcPr>
                <w:p w14:paraId="444D4AD6">
                  <w:pPr>
                    <w:adjustRightInd w:val="0"/>
                    <w:snapToGrid w:val="0"/>
                    <w:jc w:val="center"/>
                    <w:rPr>
                      <w:snapToGrid w:val="0"/>
                      <w:kern w:val="0"/>
                      <w:sz w:val="18"/>
                      <w:szCs w:val="18"/>
                    </w:rPr>
                  </w:pPr>
                  <w:r>
                    <w:rPr>
                      <w:snapToGrid w:val="0"/>
                      <w:kern w:val="0"/>
                      <w:sz w:val="18"/>
                      <w:szCs w:val="18"/>
                    </w:rPr>
                    <w:t>合理布局，采取隔声、减振等措施</w:t>
                  </w:r>
                </w:p>
              </w:tc>
              <w:tc>
                <w:tcPr>
                  <w:tcW w:w="723" w:type="dxa"/>
                  <w:vAlign w:val="center"/>
                </w:tcPr>
                <w:p w14:paraId="15DFB785">
                  <w:pPr>
                    <w:adjustRightInd w:val="0"/>
                    <w:snapToGrid w:val="0"/>
                    <w:jc w:val="center"/>
                    <w:rPr>
                      <w:snapToGrid w:val="0"/>
                      <w:kern w:val="0"/>
                      <w:sz w:val="18"/>
                      <w:szCs w:val="18"/>
                    </w:rPr>
                  </w:pPr>
                  <w:r>
                    <w:rPr>
                      <w:rFonts w:hint="eastAsia"/>
                      <w:snapToGrid w:val="0"/>
                      <w:kern w:val="0"/>
                      <w:sz w:val="18"/>
                      <w:szCs w:val="18"/>
                    </w:rPr>
                    <w:t>——</w:t>
                  </w:r>
                </w:p>
              </w:tc>
              <w:tc>
                <w:tcPr>
                  <w:tcW w:w="2939" w:type="dxa"/>
                  <w:vAlign w:val="center"/>
                </w:tcPr>
                <w:p w14:paraId="3C05E775">
                  <w:pPr>
                    <w:adjustRightInd w:val="0"/>
                    <w:snapToGrid w:val="0"/>
                    <w:rPr>
                      <w:snapToGrid w:val="0"/>
                      <w:kern w:val="0"/>
                      <w:sz w:val="18"/>
                      <w:szCs w:val="18"/>
                    </w:rPr>
                  </w:pPr>
                  <w:r>
                    <w:rPr>
                      <w:snapToGrid w:val="0"/>
                      <w:kern w:val="0"/>
                      <w:sz w:val="18"/>
                      <w:szCs w:val="18"/>
                    </w:rPr>
                    <w:t>厂界昼夜间噪声须符合《工业企业厂界环境噪声排放标准》（GB12348-2008）中的2类功能区标准要求</w:t>
                  </w:r>
                </w:p>
              </w:tc>
            </w:tr>
            <w:tr w14:paraId="64FF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34324046">
                  <w:pPr>
                    <w:adjustRightInd w:val="0"/>
                    <w:snapToGrid w:val="0"/>
                    <w:jc w:val="center"/>
                    <w:rPr>
                      <w:sz w:val="18"/>
                      <w:szCs w:val="18"/>
                    </w:rPr>
                  </w:pPr>
                  <w:r>
                    <w:rPr>
                      <w:sz w:val="18"/>
                      <w:szCs w:val="18"/>
                    </w:rPr>
                    <w:t>固废</w:t>
                  </w:r>
                </w:p>
              </w:tc>
              <w:tc>
                <w:tcPr>
                  <w:tcW w:w="1701" w:type="dxa"/>
                  <w:vAlign w:val="center"/>
                </w:tcPr>
                <w:p w14:paraId="5126F712">
                  <w:pPr>
                    <w:adjustRightInd w:val="0"/>
                    <w:snapToGrid w:val="0"/>
                    <w:jc w:val="center"/>
                    <w:rPr>
                      <w:snapToGrid w:val="0"/>
                      <w:kern w:val="0"/>
                      <w:sz w:val="18"/>
                      <w:szCs w:val="18"/>
                    </w:rPr>
                  </w:pPr>
                  <w:r>
                    <w:rPr>
                      <w:snapToGrid w:val="0"/>
                      <w:kern w:val="0"/>
                      <w:sz w:val="18"/>
                      <w:szCs w:val="18"/>
                    </w:rPr>
                    <w:t>一般固废、生活垃圾</w:t>
                  </w:r>
                </w:p>
              </w:tc>
              <w:tc>
                <w:tcPr>
                  <w:tcW w:w="851" w:type="dxa"/>
                  <w:vAlign w:val="center"/>
                </w:tcPr>
                <w:p w14:paraId="69BE5E80">
                  <w:pPr>
                    <w:adjustRightInd w:val="0"/>
                    <w:snapToGrid w:val="0"/>
                    <w:jc w:val="center"/>
                    <w:rPr>
                      <w:sz w:val="18"/>
                      <w:szCs w:val="18"/>
                    </w:rPr>
                  </w:pPr>
                  <w:r>
                    <w:rPr>
                      <w:rFonts w:hint="eastAsia"/>
                      <w:kern w:val="0"/>
                      <w:sz w:val="18"/>
                      <w:szCs w:val="18"/>
                    </w:rPr>
                    <w:t>灰渣、废钢筋、石粉、砖砾、土块等、杂物、生活垃圾</w:t>
                  </w:r>
                </w:p>
              </w:tc>
              <w:tc>
                <w:tcPr>
                  <w:tcW w:w="1984" w:type="dxa"/>
                  <w:vAlign w:val="center"/>
                </w:tcPr>
                <w:p w14:paraId="3A7964F4">
                  <w:pPr>
                    <w:adjustRightInd w:val="0"/>
                    <w:snapToGrid w:val="0"/>
                    <w:jc w:val="center"/>
                    <w:rPr>
                      <w:snapToGrid w:val="0"/>
                      <w:kern w:val="0"/>
                      <w:sz w:val="18"/>
                      <w:szCs w:val="18"/>
                    </w:rPr>
                  </w:pPr>
                  <w:r>
                    <w:rPr>
                      <w:rFonts w:hint="eastAsia"/>
                      <w:sz w:val="18"/>
                      <w:szCs w:val="18"/>
                    </w:rPr>
                    <w:t>本项目</w:t>
                  </w:r>
                  <w:r>
                    <w:rPr>
                      <w:sz w:val="18"/>
                      <w:szCs w:val="18"/>
                    </w:rPr>
                    <w:t>应按固废“减量化、资源化、无害化”处理处置原则落实各类固废收集、收集、综合利用及处理处置措施，做到固废零排放</w:t>
                  </w:r>
                </w:p>
              </w:tc>
              <w:tc>
                <w:tcPr>
                  <w:tcW w:w="723" w:type="dxa"/>
                  <w:vAlign w:val="center"/>
                </w:tcPr>
                <w:p w14:paraId="5350A0E8">
                  <w:pPr>
                    <w:adjustRightInd w:val="0"/>
                    <w:snapToGrid w:val="0"/>
                    <w:jc w:val="center"/>
                    <w:rPr>
                      <w:sz w:val="18"/>
                      <w:szCs w:val="18"/>
                    </w:rPr>
                  </w:pPr>
                  <w:r>
                    <w:rPr>
                      <w:sz w:val="18"/>
                      <w:szCs w:val="18"/>
                    </w:rPr>
                    <w:t>1处一般固废暂存区</w:t>
                  </w:r>
                </w:p>
              </w:tc>
              <w:tc>
                <w:tcPr>
                  <w:tcW w:w="2939" w:type="dxa"/>
                  <w:vAlign w:val="center"/>
                </w:tcPr>
                <w:p w14:paraId="1FF97196">
                  <w:pPr>
                    <w:adjustRightInd w:val="0"/>
                    <w:snapToGrid w:val="0"/>
                    <w:jc w:val="center"/>
                    <w:rPr>
                      <w:kern w:val="0"/>
                      <w:sz w:val="18"/>
                      <w:szCs w:val="18"/>
                    </w:rPr>
                  </w:pPr>
                  <w:r>
                    <w:rPr>
                      <w:sz w:val="18"/>
                      <w:szCs w:val="18"/>
                    </w:rPr>
                    <w:t>《一般工业固体废物贮存、处置场污染控制标准》（GB18599-2001）及修改单</w:t>
                  </w:r>
                </w:p>
              </w:tc>
            </w:tr>
            <w:tr w14:paraId="2E68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7645A27E">
                  <w:pPr>
                    <w:adjustRightInd w:val="0"/>
                    <w:snapToGrid w:val="0"/>
                    <w:jc w:val="center"/>
                    <w:rPr>
                      <w:sz w:val="18"/>
                      <w:szCs w:val="18"/>
                    </w:rPr>
                  </w:pPr>
                  <w:r>
                    <w:rPr>
                      <w:sz w:val="18"/>
                      <w:szCs w:val="18"/>
                    </w:rPr>
                    <w:t>风险</w:t>
                  </w:r>
                </w:p>
              </w:tc>
              <w:tc>
                <w:tcPr>
                  <w:tcW w:w="8198" w:type="dxa"/>
                  <w:gridSpan w:val="5"/>
                  <w:vAlign w:val="center"/>
                </w:tcPr>
                <w:p w14:paraId="72554217">
                  <w:pPr>
                    <w:adjustRightInd w:val="0"/>
                    <w:snapToGrid w:val="0"/>
                    <w:rPr>
                      <w:kern w:val="0"/>
                      <w:sz w:val="18"/>
                      <w:szCs w:val="18"/>
                    </w:rPr>
                  </w:pPr>
                  <w:r>
                    <w:rPr>
                      <w:rFonts w:hint="eastAsia"/>
                      <w:snapToGrid w:val="0"/>
                      <w:kern w:val="0"/>
                      <w:sz w:val="18"/>
                      <w:szCs w:val="18"/>
                    </w:rPr>
                    <w:t>本项目</w:t>
                  </w:r>
                  <w:r>
                    <w:rPr>
                      <w:snapToGrid w:val="0"/>
                      <w:kern w:val="0"/>
                      <w:sz w:val="18"/>
                      <w:szCs w:val="18"/>
                    </w:rPr>
                    <w:t>必须加强管理，杜绝各类事故发生，应制定详细的事故应急计划，严格落实报告表提出的各项环境风险防范措施，配备必要的应急设备（例如灭火器、沙箱等）并对员工进行消防培训，将事故风险环境影响降到最低。</w:t>
                  </w:r>
                </w:p>
              </w:tc>
            </w:tr>
            <w:tr w14:paraId="3ED4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1B56D36D">
                  <w:pPr>
                    <w:adjustRightInd w:val="0"/>
                    <w:snapToGrid w:val="0"/>
                    <w:jc w:val="center"/>
                    <w:rPr>
                      <w:snapToGrid w:val="0"/>
                      <w:kern w:val="0"/>
                      <w:sz w:val="18"/>
                      <w:szCs w:val="18"/>
                    </w:rPr>
                  </w:pPr>
                  <w:r>
                    <w:rPr>
                      <w:snapToGrid w:val="0"/>
                      <w:kern w:val="0"/>
                      <w:sz w:val="18"/>
                      <w:szCs w:val="18"/>
                    </w:rPr>
                    <w:t>卫生防护距离</w:t>
                  </w:r>
                </w:p>
              </w:tc>
              <w:tc>
                <w:tcPr>
                  <w:tcW w:w="8198" w:type="dxa"/>
                  <w:gridSpan w:val="5"/>
                  <w:vAlign w:val="center"/>
                </w:tcPr>
                <w:p w14:paraId="4DF4F417">
                  <w:pPr>
                    <w:adjustRightInd w:val="0"/>
                    <w:snapToGrid w:val="0"/>
                    <w:rPr>
                      <w:kern w:val="0"/>
                      <w:sz w:val="18"/>
                      <w:szCs w:val="18"/>
                    </w:rPr>
                  </w:pPr>
                  <w:r>
                    <w:rPr>
                      <w:snapToGrid w:val="0"/>
                      <w:kern w:val="0"/>
                      <w:sz w:val="18"/>
                      <w:szCs w:val="18"/>
                    </w:rPr>
                    <w:t>今后在</w:t>
                  </w:r>
                  <w:r>
                    <w:rPr>
                      <w:rFonts w:hint="eastAsia"/>
                      <w:snapToGrid w:val="0"/>
                      <w:kern w:val="0"/>
                      <w:sz w:val="18"/>
                      <w:szCs w:val="18"/>
                    </w:rPr>
                    <w:t>本项目生产车间外</w:t>
                  </w:r>
                  <w:r>
                    <w:rPr>
                      <w:snapToGrid w:val="0"/>
                      <w:kern w:val="0"/>
                      <w:sz w:val="18"/>
                      <w:szCs w:val="18"/>
                    </w:rPr>
                    <w:t>50</w:t>
                  </w:r>
                  <w:r>
                    <w:rPr>
                      <w:rFonts w:hint="eastAsia"/>
                      <w:snapToGrid w:val="0"/>
                      <w:kern w:val="0"/>
                      <w:sz w:val="18"/>
                      <w:szCs w:val="18"/>
                    </w:rPr>
                    <w:t>m</w:t>
                  </w:r>
                  <w:r>
                    <w:rPr>
                      <w:snapToGrid w:val="0"/>
                      <w:kern w:val="0"/>
                      <w:sz w:val="18"/>
                      <w:szCs w:val="18"/>
                    </w:rPr>
                    <w:t>卫生防护距离范围内应禁止建设居民定居区、学校、医院等敏感单位。</w:t>
                  </w:r>
                </w:p>
              </w:tc>
            </w:tr>
            <w:tr w14:paraId="2E8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5DA22ADF">
                  <w:pPr>
                    <w:adjustRightInd w:val="0"/>
                    <w:snapToGrid w:val="0"/>
                    <w:jc w:val="center"/>
                    <w:rPr>
                      <w:snapToGrid w:val="0"/>
                      <w:kern w:val="0"/>
                      <w:sz w:val="18"/>
                      <w:szCs w:val="18"/>
                    </w:rPr>
                  </w:pPr>
                  <w:r>
                    <w:rPr>
                      <w:snapToGrid w:val="0"/>
                      <w:kern w:val="0"/>
                      <w:sz w:val="18"/>
                      <w:szCs w:val="18"/>
                    </w:rPr>
                    <w:t>施工期</w:t>
                  </w:r>
                </w:p>
              </w:tc>
              <w:tc>
                <w:tcPr>
                  <w:tcW w:w="8198" w:type="dxa"/>
                  <w:gridSpan w:val="5"/>
                  <w:vAlign w:val="center"/>
                </w:tcPr>
                <w:p w14:paraId="5A5C76E4">
                  <w:pPr>
                    <w:adjustRightInd w:val="0"/>
                    <w:snapToGrid w:val="0"/>
                    <w:jc w:val="center"/>
                    <w:rPr>
                      <w:kern w:val="0"/>
                      <w:sz w:val="18"/>
                      <w:szCs w:val="18"/>
                    </w:rPr>
                  </w:pPr>
                  <w:r>
                    <w:rPr>
                      <w:rFonts w:hint="eastAsia"/>
                      <w:sz w:val="18"/>
                      <w:szCs w:val="18"/>
                    </w:rPr>
                    <w:t>——</w:t>
                  </w:r>
                </w:p>
              </w:tc>
            </w:tr>
            <w:tr w14:paraId="7BC4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Align w:val="center"/>
                </w:tcPr>
                <w:p w14:paraId="743A5E5D">
                  <w:pPr>
                    <w:adjustRightInd w:val="0"/>
                    <w:snapToGrid w:val="0"/>
                    <w:jc w:val="center"/>
                    <w:rPr>
                      <w:snapToGrid w:val="0"/>
                      <w:kern w:val="0"/>
                      <w:sz w:val="18"/>
                      <w:szCs w:val="18"/>
                    </w:rPr>
                  </w:pPr>
                  <w:r>
                    <w:rPr>
                      <w:snapToGrid w:val="0"/>
                      <w:kern w:val="0"/>
                      <w:sz w:val="18"/>
                      <w:szCs w:val="18"/>
                    </w:rPr>
                    <w:t>其它</w:t>
                  </w:r>
                </w:p>
              </w:tc>
              <w:tc>
                <w:tcPr>
                  <w:tcW w:w="8198" w:type="dxa"/>
                  <w:gridSpan w:val="5"/>
                  <w:vAlign w:val="center"/>
                </w:tcPr>
                <w:p w14:paraId="26041DC1">
                  <w:pPr>
                    <w:adjustRightInd w:val="0"/>
                    <w:snapToGrid w:val="0"/>
                    <w:rPr>
                      <w:kern w:val="0"/>
                      <w:sz w:val="18"/>
                      <w:szCs w:val="18"/>
                    </w:rPr>
                  </w:pPr>
                  <w:r>
                    <w:rPr>
                      <w:snapToGrid w:val="0"/>
                      <w:kern w:val="0"/>
                      <w:sz w:val="18"/>
                      <w:szCs w:val="18"/>
                    </w:rPr>
                    <w:t>待项目所在区域内污水处理厂管网覆盖到后，项目废水应经在水质满足市政污水管网进水水质要求的前提下通过市政管网排入城市污水处理厂进行深度处理后达标排放。</w:t>
                  </w:r>
                </w:p>
              </w:tc>
            </w:tr>
          </w:tbl>
          <w:p w14:paraId="62DA7386">
            <w:pPr>
              <w:adjustRightInd w:val="0"/>
              <w:snapToGrid w:val="0"/>
              <w:spacing w:line="360" w:lineRule="auto"/>
              <w:ind w:firstLine="480" w:firstLineChars="200"/>
              <w:rPr>
                <w:rFonts w:eastAsia="黑体"/>
                <w:snapToGrid w:val="0"/>
                <w:kern w:val="0"/>
                <w:sz w:val="24"/>
                <w:szCs w:val="24"/>
              </w:rPr>
            </w:pPr>
            <w:r>
              <w:rPr>
                <w:rFonts w:hint="eastAsia" w:eastAsia="黑体"/>
                <w:snapToGrid w:val="0"/>
                <w:kern w:val="0"/>
                <w:sz w:val="24"/>
                <w:szCs w:val="24"/>
              </w:rPr>
              <w:t>八、环境管理、监测计划及项目三同时验收</w:t>
            </w:r>
          </w:p>
          <w:p w14:paraId="5B7E4AC7">
            <w:pPr>
              <w:adjustRightInd w:val="0"/>
              <w:snapToGrid w:val="0"/>
              <w:spacing w:line="360" w:lineRule="auto"/>
              <w:ind w:firstLine="480" w:firstLineChars="200"/>
              <w:rPr>
                <w:sz w:val="24"/>
                <w:szCs w:val="24"/>
              </w:rPr>
            </w:pPr>
            <w:r>
              <w:rPr>
                <w:sz w:val="24"/>
                <w:szCs w:val="24"/>
              </w:rPr>
              <w:t>本项目污染物排放清单及管理要求一览表见下表</w:t>
            </w:r>
          </w:p>
          <w:p w14:paraId="4C502307">
            <w:pPr>
              <w:adjustRightInd w:val="0"/>
              <w:snapToGrid w:val="0"/>
              <w:ind w:firstLine="480" w:firstLineChars="200"/>
              <w:jc w:val="center"/>
              <w:rPr>
                <w:rFonts w:eastAsia="黑体"/>
                <w:snapToGrid w:val="0"/>
                <w:kern w:val="0"/>
                <w:sz w:val="24"/>
                <w:szCs w:val="24"/>
              </w:rPr>
            </w:pPr>
            <w:r>
              <w:rPr>
                <w:rFonts w:hint="eastAsia" w:eastAsia="黑体"/>
                <w:snapToGrid w:val="0"/>
                <w:kern w:val="0"/>
                <w:sz w:val="24"/>
                <w:szCs w:val="24"/>
              </w:rPr>
              <w:t>表7</w:t>
            </w:r>
            <w:r>
              <w:rPr>
                <w:rFonts w:eastAsia="黑体"/>
                <w:snapToGrid w:val="0"/>
                <w:kern w:val="0"/>
                <w:sz w:val="24"/>
                <w:szCs w:val="24"/>
              </w:rPr>
              <w:t>-16   项目污染物排放清单及管理要求一览表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63"/>
              <w:gridCol w:w="810"/>
              <w:gridCol w:w="11"/>
              <w:gridCol w:w="43"/>
              <w:gridCol w:w="1756"/>
              <w:gridCol w:w="992"/>
              <w:gridCol w:w="1207"/>
              <w:gridCol w:w="709"/>
              <w:gridCol w:w="905"/>
              <w:gridCol w:w="699"/>
            </w:tblGrid>
            <w:tr w14:paraId="24A0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315BDC20">
                  <w:pPr>
                    <w:adjustRightInd w:val="0"/>
                    <w:snapToGrid w:val="0"/>
                    <w:contextualSpacing/>
                    <w:jc w:val="center"/>
                    <w:rPr>
                      <w:sz w:val="18"/>
                      <w:szCs w:val="18"/>
                    </w:rPr>
                  </w:pPr>
                  <w:r>
                    <w:rPr>
                      <w:sz w:val="18"/>
                      <w:szCs w:val="18"/>
                    </w:rPr>
                    <w:t>项目</w:t>
                  </w:r>
                </w:p>
              </w:tc>
              <w:tc>
                <w:tcPr>
                  <w:tcW w:w="963" w:type="dxa"/>
                  <w:vAlign w:val="center"/>
                </w:tcPr>
                <w:p w14:paraId="43CA5F2E">
                  <w:pPr>
                    <w:adjustRightInd w:val="0"/>
                    <w:snapToGrid w:val="0"/>
                    <w:contextualSpacing/>
                    <w:jc w:val="center"/>
                    <w:rPr>
                      <w:sz w:val="18"/>
                      <w:szCs w:val="18"/>
                    </w:rPr>
                  </w:pPr>
                  <w:r>
                    <w:rPr>
                      <w:sz w:val="18"/>
                      <w:szCs w:val="18"/>
                    </w:rPr>
                    <w:t>污染工序</w:t>
                  </w:r>
                </w:p>
              </w:tc>
              <w:tc>
                <w:tcPr>
                  <w:tcW w:w="864" w:type="dxa"/>
                  <w:gridSpan w:val="3"/>
                  <w:vAlign w:val="center"/>
                </w:tcPr>
                <w:p w14:paraId="7160712E">
                  <w:pPr>
                    <w:adjustRightInd w:val="0"/>
                    <w:snapToGrid w:val="0"/>
                    <w:contextualSpacing/>
                    <w:jc w:val="center"/>
                    <w:rPr>
                      <w:sz w:val="18"/>
                      <w:szCs w:val="18"/>
                    </w:rPr>
                  </w:pPr>
                  <w:r>
                    <w:rPr>
                      <w:sz w:val="18"/>
                      <w:szCs w:val="18"/>
                    </w:rPr>
                    <w:t>污染因子</w:t>
                  </w:r>
                </w:p>
              </w:tc>
              <w:tc>
                <w:tcPr>
                  <w:tcW w:w="1756" w:type="dxa"/>
                  <w:vAlign w:val="center"/>
                </w:tcPr>
                <w:p w14:paraId="2B4E06E5">
                  <w:pPr>
                    <w:adjustRightInd w:val="0"/>
                    <w:snapToGrid w:val="0"/>
                    <w:contextualSpacing/>
                    <w:jc w:val="center"/>
                    <w:rPr>
                      <w:sz w:val="18"/>
                      <w:szCs w:val="18"/>
                    </w:rPr>
                  </w:pPr>
                  <w:r>
                    <w:rPr>
                      <w:sz w:val="18"/>
                      <w:szCs w:val="18"/>
                    </w:rPr>
                    <w:t>环保措施</w:t>
                  </w:r>
                </w:p>
              </w:tc>
              <w:tc>
                <w:tcPr>
                  <w:tcW w:w="992" w:type="dxa"/>
                  <w:vAlign w:val="center"/>
                </w:tcPr>
                <w:p w14:paraId="19E87563">
                  <w:pPr>
                    <w:adjustRightInd w:val="0"/>
                    <w:snapToGrid w:val="0"/>
                    <w:contextualSpacing/>
                    <w:jc w:val="center"/>
                    <w:rPr>
                      <w:sz w:val="18"/>
                      <w:szCs w:val="18"/>
                    </w:rPr>
                  </w:pPr>
                  <w:r>
                    <w:rPr>
                      <w:sz w:val="18"/>
                      <w:szCs w:val="18"/>
                    </w:rPr>
                    <w:t>排放浓度mg/m</w:t>
                  </w:r>
                  <w:r>
                    <w:rPr>
                      <w:sz w:val="18"/>
                      <w:szCs w:val="18"/>
                      <w:vertAlign w:val="superscript"/>
                    </w:rPr>
                    <w:t>3</w:t>
                  </w:r>
                </w:p>
              </w:tc>
              <w:tc>
                <w:tcPr>
                  <w:tcW w:w="1207" w:type="dxa"/>
                  <w:vAlign w:val="center"/>
                </w:tcPr>
                <w:p w14:paraId="54ACA09D">
                  <w:pPr>
                    <w:adjustRightInd w:val="0"/>
                    <w:snapToGrid w:val="0"/>
                    <w:contextualSpacing/>
                    <w:jc w:val="center"/>
                    <w:rPr>
                      <w:sz w:val="18"/>
                      <w:szCs w:val="18"/>
                    </w:rPr>
                  </w:pPr>
                  <w:r>
                    <w:rPr>
                      <w:sz w:val="18"/>
                      <w:szCs w:val="18"/>
                    </w:rPr>
                    <w:t>执行标准</w:t>
                  </w:r>
                </w:p>
              </w:tc>
              <w:tc>
                <w:tcPr>
                  <w:tcW w:w="709" w:type="dxa"/>
                  <w:vAlign w:val="center"/>
                </w:tcPr>
                <w:p w14:paraId="29B767C9">
                  <w:pPr>
                    <w:adjustRightInd w:val="0"/>
                    <w:snapToGrid w:val="0"/>
                    <w:contextualSpacing/>
                    <w:jc w:val="center"/>
                    <w:rPr>
                      <w:sz w:val="18"/>
                      <w:szCs w:val="18"/>
                    </w:rPr>
                  </w:pPr>
                  <w:r>
                    <w:rPr>
                      <w:sz w:val="18"/>
                      <w:szCs w:val="18"/>
                    </w:rPr>
                    <w:t>排放量t/a</w:t>
                  </w:r>
                </w:p>
              </w:tc>
              <w:tc>
                <w:tcPr>
                  <w:tcW w:w="905" w:type="dxa"/>
                  <w:vAlign w:val="center"/>
                </w:tcPr>
                <w:p w14:paraId="61FA7F9E">
                  <w:pPr>
                    <w:adjustRightInd w:val="0"/>
                    <w:snapToGrid w:val="0"/>
                    <w:contextualSpacing/>
                    <w:jc w:val="center"/>
                    <w:rPr>
                      <w:sz w:val="18"/>
                      <w:szCs w:val="18"/>
                    </w:rPr>
                  </w:pPr>
                  <w:r>
                    <w:rPr>
                      <w:sz w:val="18"/>
                      <w:szCs w:val="18"/>
                    </w:rPr>
                    <w:t>排污口</w:t>
                  </w:r>
                </w:p>
              </w:tc>
              <w:tc>
                <w:tcPr>
                  <w:tcW w:w="699" w:type="dxa"/>
                  <w:vAlign w:val="center"/>
                </w:tcPr>
                <w:p w14:paraId="34FE913A">
                  <w:pPr>
                    <w:adjustRightInd w:val="0"/>
                    <w:snapToGrid w:val="0"/>
                    <w:contextualSpacing/>
                    <w:jc w:val="center"/>
                    <w:rPr>
                      <w:sz w:val="18"/>
                      <w:szCs w:val="18"/>
                    </w:rPr>
                  </w:pPr>
                  <w:r>
                    <w:rPr>
                      <w:sz w:val="18"/>
                      <w:szCs w:val="18"/>
                    </w:rPr>
                    <w:t>环境监测</w:t>
                  </w:r>
                </w:p>
              </w:tc>
            </w:tr>
            <w:tr w14:paraId="4398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7880DAE3">
                  <w:pPr>
                    <w:adjustRightInd w:val="0"/>
                    <w:snapToGrid w:val="0"/>
                    <w:contextualSpacing/>
                    <w:jc w:val="center"/>
                    <w:rPr>
                      <w:sz w:val="18"/>
                      <w:szCs w:val="18"/>
                    </w:rPr>
                  </w:pPr>
                  <w:r>
                    <w:rPr>
                      <w:sz w:val="18"/>
                      <w:szCs w:val="18"/>
                    </w:rPr>
                    <w:t>工程组成</w:t>
                  </w:r>
                </w:p>
              </w:tc>
              <w:tc>
                <w:tcPr>
                  <w:tcW w:w="8095" w:type="dxa"/>
                  <w:gridSpan w:val="10"/>
                  <w:vAlign w:val="center"/>
                </w:tcPr>
                <w:p w14:paraId="11915933">
                  <w:pPr>
                    <w:adjustRightInd w:val="0"/>
                    <w:snapToGrid w:val="0"/>
                    <w:contextualSpacing/>
                    <w:rPr>
                      <w:sz w:val="18"/>
                      <w:szCs w:val="18"/>
                    </w:rPr>
                  </w:pPr>
                  <w:r>
                    <w:rPr>
                      <w:sz w:val="18"/>
                      <w:szCs w:val="18"/>
                    </w:rPr>
                    <w:t>占地面积8000平方米，建筑面积5000平方米，办公室面积840平方米</w:t>
                  </w:r>
                  <w:r>
                    <w:rPr>
                      <w:kern w:val="0"/>
                      <w:sz w:val="18"/>
                      <w:szCs w:val="18"/>
                    </w:rPr>
                    <w:t>，购置</w:t>
                  </w:r>
                  <w:r>
                    <w:rPr>
                      <w:rFonts w:hint="eastAsia"/>
                      <w:sz w:val="18"/>
                      <w:szCs w:val="18"/>
                    </w:rPr>
                    <w:t>破碎机、振动筛、水稳拌合站、物料输送带</w:t>
                  </w:r>
                  <w:r>
                    <w:rPr>
                      <w:kern w:val="0"/>
                      <w:sz w:val="18"/>
                      <w:szCs w:val="18"/>
                    </w:rPr>
                    <w:t>等加工设备，</w:t>
                  </w:r>
                  <w:r>
                    <w:rPr>
                      <w:rFonts w:hint="eastAsia"/>
                      <w:kern w:val="0"/>
                      <w:sz w:val="18"/>
                      <w:szCs w:val="18"/>
                    </w:rPr>
                    <w:t>项目建设内容主要对建筑废弃物和矿山尾矿进行资源化加工利用，同时生产水稳拌合土20万吨</w:t>
                  </w:r>
                  <w:r>
                    <w:rPr>
                      <w:sz w:val="18"/>
                      <w:szCs w:val="18"/>
                    </w:rPr>
                    <w:t>的生产规模</w:t>
                  </w:r>
                  <w:r>
                    <w:rPr>
                      <w:kern w:val="0"/>
                      <w:sz w:val="18"/>
                      <w:szCs w:val="18"/>
                    </w:rPr>
                    <w:t>。</w:t>
                  </w:r>
                </w:p>
              </w:tc>
            </w:tr>
            <w:tr w14:paraId="58392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3CB38D51">
                  <w:pPr>
                    <w:adjustRightInd w:val="0"/>
                    <w:snapToGrid w:val="0"/>
                    <w:contextualSpacing/>
                    <w:jc w:val="center"/>
                    <w:rPr>
                      <w:sz w:val="18"/>
                      <w:szCs w:val="18"/>
                    </w:rPr>
                  </w:pPr>
                  <w:r>
                    <w:rPr>
                      <w:sz w:val="18"/>
                      <w:szCs w:val="18"/>
                    </w:rPr>
                    <w:t>原辅材料</w:t>
                  </w:r>
                </w:p>
              </w:tc>
              <w:tc>
                <w:tcPr>
                  <w:tcW w:w="8095" w:type="dxa"/>
                  <w:gridSpan w:val="10"/>
                  <w:vAlign w:val="center"/>
                </w:tcPr>
                <w:p w14:paraId="6F60000F">
                  <w:pPr>
                    <w:pStyle w:val="12"/>
                    <w:adjustRightInd w:val="0"/>
                    <w:snapToGrid w:val="0"/>
                    <w:ind w:firstLine="300"/>
                    <w:jc w:val="center"/>
                    <w:rPr>
                      <w:sz w:val="18"/>
                      <w:szCs w:val="18"/>
                    </w:rPr>
                  </w:pPr>
                  <w:r>
                    <w:rPr>
                      <w:rFonts w:hint="eastAsia"/>
                      <w:sz w:val="18"/>
                      <w:szCs w:val="18"/>
                    </w:rPr>
                    <w:t>建筑废弃物、矿山尾矿、水泥、粉煤灰</w:t>
                  </w:r>
                </w:p>
              </w:tc>
            </w:tr>
            <w:tr w14:paraId="4995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restart"/>
                  <w:vAlign w:val="center"/>
                </w:tcPr>
                <w:p w14:paraId="27156973">
                  <w:pPr>
                    <w:adjustRightInd w:val="0"/>
                    <w:snapToGrid w:val="0"/>
                    <w:contextualSpacing/>
                    <w:jc w:val="center"/>
                    <w:rPr>
                      <w:sz w:val="18"/>
                      <w:szCs w:val="18"/>
                    </w:rPr>
                  </w:pPr>
                  <w:r>
                    <w:rPr>
                      <w:sz w:val="18"/>
                      <w:szCs w:val="18"/>
                    </w:rPr>
                    <w:t>废气</w:t>
                  </w:r>
                </w:p>
              </w:tc>
              <w:tc>
                <w:tcPr>
                  <w:tcW w:w="963" w:type="dxa"/>
                  <w:vAlign w:val="center"/>
                </w:tcPr>
                <w:p w14:paraId="56A276F9">
                  <w:pPr>
                    <w:adjustRightInd w:val="0"/>
                    <w:snapToGrid w:val="0"/>
                    <w:contextualSpacing/>
                    <w:jc w:val="center"/>
                    <w:rPr>
                      <w:sz w:val="18"/>
                      <w:szCs w:val="18"/>
                    </w:rPr>
                  </w:pPr>
                  <w:r>
                    <w:rPr>
                      <w:rFonts w:hint="eastAsia"/>
                      <w:sz w:val="18"/>
                      <w:szCs w:val="18"/>
                    </w:rPr>
                    <w:t>废弃资源利用生产线</w:t>
                  </w:r>
                </w:p>
              </w:tc>
              <w:tc>
                <w:tcPr>
                  <w:tcW w:w="810" w:type="dxa"/>
                  <w:vAlign w:val="center"/>
                </w:tcPr>
                <w:p w14:paraId="1116E668">
                  <w:pPr>
                    <w:adjustRightInd w:val="0"/>
                    <w:snapToGrid w:val="0"/>
                    <w:contextualSpacing/>
                    <w:jc w:val="center"/>
                    <w:rPr>
                      <w:sz w:val="18"/>
                      <w:szCs w:val="18"/>
                    </w:rPr>
                  </w:pPr>
                  <w:r>
                    <w:rPr>
                      <w:rFonts w:hint="eastAsia"/>
                      <w:sz w:val="18"/>
                      <w:szCs w:val="18"/>
                    </w:rPr>
                    <w:t>粉尘</w:t>
                  </w:r>
                </w:p>
              </w:tc>
              <w:tc>
                <w:tcPr>
                  <w:tcW w:w="1810" w:type="dxa"/>
                  <w:gridSpan w:val="3"/>
                  <w:vAlign w:val="center"/>
                </w:tcPr>
                <w:p w14:paraId="11E319D3">
                  <w:pPr>
                    <w:adjustRightInd w:val="0"/>
                    <w:snapToGrid w:val="0"/>
                    <w:contextualSpacing/>
                    <w:jc w:val="center"/>
                    <w:rPr>
                      <w:sz w:val="18"/>
                      <w:szCs w:val="18"/>
                    </w:rPr>
                  </w:pPr>
                  <w:r>
                    <w:rPr>
                      <w:rFonts w:hint="eastAsia"/>
                      <w:kern w:val="0"/>
                      <w:sz w:val="18"/>
                      <w:szCs w:val="18"/>
                    </w:rPr>
                    <w:t>布袋除尘装置处理后经15m高排气筒高空排放</w:t>
                  </w:r>
                </w:p>
              </w:tc>
              <w:tc>
                <w:tcPr>
                  <w:tcW w:w="992" w:type="dxa"/>
                  <w:vAlign w:val="center"/>
                </w:tcPr>
                <w:p w14:paraId="6CEB4F9E">
                  <w:pPr>
                    <w:adjustRightInd w:val="0"/>
                    <w:snapToGrid w:val="0"/>
                    <w:jc w:val="center"/>
                    <w:rPr>
                      <w:sz w:val="18"/>
                      <w:szCs w:val="18"/>
                    </w:rPr>
                  </w:pPr>
                  <w:r>
                    <w:rPr>
                      <w:snapToGrid w:val="0"/>
                      <w:kern w:val="0"/>
                      <w:sz w:val="18"/>
                      <w:szCs w:val="18"/>
                    </w:rPr>
                    <w:t>12.5</w:t>
                  </w:r>
                </w:p>
              </w:tc>
              <w:tc>
                <w:tcPr>
                  <w:tcW w:w="1207" w:type="dxa"/>
                  <w:vMerge w:val="restart"/>
                  <w:vAlign w:val="center"/>
                </w:tcPr>
                <w:p w14:paraId="29DADAFC">
                  <w:pPr>
                    <w:adjustRightInd w:val="0"/>
                    <w:snapToGrid w:val="0"/>
                    <w:contextualSpacing/>
                    <w:jc w:val="center"/>
                    <w:rPr>
                      <w:sz w:val="18"/>
                      <w:szCs w:val="18"/>
                    </w:rPr>
                  </w:pPr>
                  <w:r>
                    <w:rPr>
                      <w:rFonts w:hint="eastAsia"/>
                      <w:sz w:val="18"/>
                      <w:szCs w:val="18"/>
                    </w:rPr>
                    <w:t>（DB37/2376-2013）表2一般区域</w:t>
                  </w:r>
                  <w:r>
                    <w:rPr>
                      <w:sz w:val="18"/>
                      <w:szCs w:val="18"/>
                    </w:rPr>
                    <w:t>标准（</w:t>
                  </w:r>
                  <w:r>
                    <w:rPr>
                      <w:rFonts w:hint="eastAsia"/>
                      <w:sz w:val="18"/>
                      <w:szCs w:val="18"/>
                    </w:rPr>
                    <w:t>颗粒物</w:t>
                  </w:r>
                  <w:r>
                    <w:rPr>
                      <w:sz w:val="18"/>
                      <w:szCs w:val="18"/>
                    </w:rPr>
                    <w:t>：23mg/m</w:t>
                  </w:r>
                  <w:r>
                    <w:rPr>
                      <w:sz w:val="18"/>
                      <w:szCs w:val="18"/>
                      <w:vertAlign w:val="superscript"/>
                    </w:rPr>
                    <w:t>3</w:t>
                  </w:r>
                  <w:r>
                    <w:rPr>
                      <w:sz w:val="18"/>
                      <w:szCs w:val="18"/>
                    </w:rPr>
                    <w:t>）</w:t>
                  </w:r>
                </w:p>
              </w:tc>
              <w:tc>
                <w:tcPr>
                  <w:tcW w:w="709" w:type="dxa"/>
                  <w:vAlign w:val="center"/>
                </w:tcPr>
                <w:p w14:paraId="1BD86C10">
                  <w:pPr>
                    <w:adjustRightInd w:val="0"/>
                    <w:snapToGrid w:val="0"/>
                    <w:jc w:val="center"/>
                    <w:rPr>
                      <w:sz w:val="18"/>
                      <w:szCs w:val="18"/>
                    </w:rPr>
                  </w:pPr>
                  <w:r>
                    <w:rPr>
                      <w:sz w:val="18"/>
                      <w:szCs w:val="18"/>
                    </w:rPr>
                    <w:t>2.40</w:t>
                  </w:r>
                </w:p>
              </w:tc>
              <w:tc>
                <w:tcPr>
                  <w:tcW w:w="905" w:type="dxa"/>
                  <w:vAlign w:val="center"/>
                </w:tcPr>
                <w:p w14:paraId="18804E04">
                  <w:pPr>
                    <w:adjustRightInd w:val="0"/>
                    <w:snapToGrid w:val="0"/>
                    <w:contextualSpacing/>
                    <w:jc w:val="center"/>
                    <w:rPr>
                      <w:sz w:val="18"/>
                      <w:szCs w:val="18"/>
                    </w:rPr>
                  </w:pPr>
                  <w:r>
                    <w:rPr>
                      <w:rFonts w:hint="eastAsia"/>
                      <w:sz w:val="18"/>
                      <w:szCs w:val="18"/>
                    </w:rPr>
                    <w:t>1#</w:t>
                  </w:r>
                  <w:r>
                    <w:rPr>
                      <w:sz w:val="18"/>
                      <w:szCs w:val="18"/>
                    </w:rPr>
                    <w:t>排气筒</w:t>
                  </w:r>
                </w:p>
              </w:tc>
              <w:tc>
                <w:tcPr>
                  <w:tcW w:w="699" w:type="dxa"/>
                  <w:vMerge w:val="restart"/>
                  <w:vAlign w:val="center"/>
                </w:tcPr>
                <w:p w14:paraId="6DC2A8FC">
                  <w:pPr>
                    <w:adjustRightInd w:val="0"/>
                    <w:snapToGrid w:val="0"/>
                    <w:contextualSpacing/>
                    <w:jc w:val="center"/>
                    <w:rPr>
                      <w:sz w:val="18"/>
                      <w:szCs w:val="18"/>
                    </w:rPr>
                  </w:pPr>
                  <w:r>
                    <w:rPr>
                      <w:sz w:val="18"/>
                      <w:szCs w:val="18"/>
                    </w:rPr>
                    <w:t>每半年1次</w:t>
                  </w:r>
                </w:p>
              </w:tc>
            </w:tr>
            <w:tr w14:paraId="06A4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505F54D8">
                  <w:pPr>
                    <w:adjustRightInd w:val="0"/>
                    <w:snapToGrid w:val="0"/>
                    <w:contextualSpacing/>
                    <w:jc w:val="center"/>
                    <w:rPr>
                      <w:sz w:val="18"/>
                      <w:szCs w:val="18"/>
                    </w:rPr>
                  </w:pPr>
                </w:p>
              </w:tc>
              <w:tc>
                <w:tcPr>
                  <w:tcW w:w="963" w:type="dxa"/>
                  <w:vAlign w:val="center"/>
                </w:tcPr>
                <w:p w14:paraId="451B2C54">
                  <w:pPr>
                    <w:adjustRightInd w:val="0"/>
                    <w:snapToGrid w:val="0"/>
                    <w:contextualSpacing/>
                    <w:jc w:val="center"/>
                    <w:rPr>
                      <w:sz w:val="18"/>
                      <w:szCs w:val="18"/>
                    </w:rPr>
                  </w:pPr>
                  <w:r>
                    <w:rPr>
                      <w:rFonts w:hint="eastAsia" w:eastAsiaTheme="minorEastAsia"/>
                      <w:sz w:val="18"/>
                      <w:szCs w:val="18"/>
                    </w:rPr>
                    <w:t>水</w:t>
                  </w:r>
                  <w:r>
                    <w:rPr>
                      <w:rFonts w:hint="eastAsia"/>
                      <w:sz w:val="18"/>
                      <w:szCs w:val="18"/>
                    </w:rPr>
                    <w:t>稳</w:t>
                  </w:r>
                  <w:r>
                    <w:rPr>
                      <w:sz w:val="18"/>
                      <w:szCs w:val="18"/>
                    </w:rPr>
                    <w:t>拌合站生产线</w:t>
                  </w:r>
                </w:p>
              </w:tc>
              <w:tc>
                <w:tcPr>
                  <w:tcW w:w="810" w:type="dxa"/>
                  <w:vAlign w:val="center"/>
                </w:tcPr>
                <w:p w14:paraId="722B7CEB">
                  <w:pPr>
                    <w:adjustRightInd w:val="0"/>
                    <w:snapToGrid w:val="0"/>
                    <w:contextualSpacing/>
                    <w:jc w:val="center"/>
                    <w:rPr>
                      <w:snapToGrid w:val="0"/>
                      <w:kern w:val="0"/>
                      <w:sz w:val="18"/>
                      <w:szCs w:val="18"/>
                    </w:rPr>
                  </w:pPr>
                  <w:r>
                    <w:rPr>
                      <w:rFonts w:hint="eastAsia"/>
                      <w:sz w:val="18"/>
                      <w:szCs w:val="18"/>
                    </w:rPr>
                    <w:t>粉尘</w:t>
                  </w:r>
                </w:p>
              </w:tc>
              <w:tc>
                <w:tcPr>
                  <w:tcW w:w="1810" w:type="dxa"/>
                  <w:gridSpan w:val="3"/>
                  <w:vAlign w:val="center"/>
                </w:tcPr>
                <w:p w14:paraId="3B1291A5">
                  <w:pPr>
                    <w:adjustRightInd w:val="0"/>
                    <w:snapToGrid w:val="0"/>
                    <w:contextualSpacing/>
                    <w:jc w:val="center"/>
                    <w:rPr>
                      <w:sz w:val="18"/>
                      <w:szCs w:val="18"/>
                    </w:rPr>
                  </w:pPr>
                  <w:r>
                    <w:rPr>
                      <w:rFonts w:hint="eastAsia"/>
                      <w:kern w:val="0"/>
                      <w:sz w:val="18"/>
                      <w:szCs w:val="18"/>
                    </w:rPr>
                    <w:t>布袋除尘装置处理后经15m高排气筒高空排放</w:t>
                  </w:r>
                </w:p>
              </w:tc>
              <w:tc>
                <w:tcPr>
                  <w:tcW w:w="992" w:type="dxa"/>
                  <w:vAlign w:val="center"/>
                </w:tcPr>
                <w:p w14:paraId="5B71C688">
                  <w:pPr>
                    <w:adjustRightInd w:val="0"/>
                    <w:snapToGrid w:val="0"/>
                    <w:jc w:val="center"/>
                    <w:rPr>
                      <w:sz w:val="18"/>
                      <w:szCs w:val="18"/>
                    </w:rPr>
                  </w:pPr>
                  <w:r>
                    <w:rPr>
                      <w:snapToGrid w:val="0"/>
                      <w:kern w:val="0"/>
                      <w:sz w:val="18"/>
                      <w:szCs w:val="18"/>
                    </w:rPr>
                    <w:t>8.10</w:t>
                  </w:r>
                </w:p>
              </w:tc>
              <w:tc>
                <w:tcPr>
                  <w:tcW w:w="1207" w:type="dxa"/>
                  <w:vMerge w:val="continue"/>
                  <w:vAlign w:val="center"/>
                </w:tcPr>
                <w:p w14:paraId="036E3A52">
                  <w:pPr>
                    <w:adjustRightInd w:val="0"/>
                    <w:snapToGrid w:val="0"/>
                    <w:jc w:val="center"/>
                    <w:rPr>
                      <w:sz w:val="18"/>
                      <w:szCs w:val="18"/>
                    </w:rPr>
                  </w:pPr>
                </w:p>
              </w:tc>
              <w:tc>
                <w:tcPr>
                  <w:tcW w:w="709" w:type="dxa"/>
                  <w:vAlign w:val="center"/>
                </w:tcPr>
                <w:p w14:paraId="0D0D91C0">
                  <w:pPr>
                    <w:pStyle w:val="26"/>
                    <w:adjustRightInd w:val="0"/>
                    <w:snapToGrid w:val="0"/>
                    <w:ind w:left="0" w:leftChars="0" w:firstLine="0" w:firstLineChars="0"/>
                    <w:jc w:val="center"/>
                    <w:rPr>
                      <w:sz w:val="18"/>
                      <w:szCs w:val="18"/>
                    </w:rPr>
                  </w:pPr>
                  <w:r>
                    <w:rPr>
                      <w:rFonts w:hint="eastAsia"/>
                      <w:sz w:val="18"/>
                      <w:szCs w:val="18"/>
                    </w:rPr>
                    <w:t>0.115</w:t>
                  </w:r>
                </w:p>
              </w:tc>
              <w:tc>
                <w:tcPr>
                  <w:tcW w:w="905" w:type="dxa"/>
                  <w:vAlign w:val="center"/>
                </w:tcPr>
                <w:p w14:paraId="69A72BC2">
                  <w:pPr>
                    <w:adjustRightInd w:val="0"/>
                    <w:snapToGrid w:val="0"/>
                    <w:contextualSpacing/>
                    <w:jc w:val="center"/>
                    <w:rPr>
                      <w:sz w:val="18"/>
                      <w:szCs w:val="18"/>
                    </w:rPr>
                  </w:pPr>
                  <w:r>
                    <w:rPr>
                      <w:rFonts w:hint="eastAsia"/>
                      <w:sz w:val="18"/>
                      <w:szCs w:val="18"/>
                    </w:rPr>
                    <w:t>2#</w:t>
                  </w:r>
                  <w:r>
                    <w:rPr>
                      <w:sz w:val="18"/>
                      <w:szCs w:val="18"/>
                    </w:rPr>
                    <w:t>排气筒</w:t>
                  </w:r>
                </w:p>
              </w:tc>
              <w:tc>
                <w:tcPr>
                  <w:tcW w:w="699" w:type="dxa"/>
                  <w:vMerge w:val="continue"/>
                  <w:vAlign w:val="center"/>
                </w:tcPr>
                <w:p w14:paraId="388C5887">
                  <w:pPr>
                    <w:adjustRightInd w:val="0"/>
                    <w:snapToGrid w:val="0"/>
                    <w:contextualSpacing/>
                    <w:jc w:val="center"/>
                    <w:rPr>
                      <w:sz w:val="18"/>
                      <w:szCs w:val="18"/>
                    </w:rPr>
                  </w:pPr>
                </w:p>
              </w:tc>
            </w:tr>
            <w:tr w14:paraId="1133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392F0E4E">
                  <w:pPr>
                    <w:adjustRightInd w:val="0"/>
                    <w:snapToGrid w:val="0"/>
                    <w:contextualSpacing/>
                    <w:jc w:val="center"/>
                    <w:rPr>
                      <w:sz w:val="18"/>
                      <w:szCs w:val="18"/>
                    </w:rPr>
                  </w:pPr>
                </w:p>
              </w:tc>
              <w:tc>
                <w:tcPr>
                  <w:tcW w:w="963" w:type="dxa"/>
                  <w:vAlign w:val="center"/>
                </w:tcPr>
                <w:p w14:paraId="056AE298">
                  <w:pPr>
                    <w:adjustRightInd w:val="0"/>
                    <w:snapToGrid w:val="0"/>
                    <w:contextualSpacing/>
                    <w:jc w:val="center"/>
                    <w:rPr>
                      <w:sz w:val="18"/>
                      <w:szCs w:val="18"/>
                    </w:rPr>
                  </w:pPr>
                  <w:r>
                    <w:rPr>
                      <w:rFonts w:hint="eastAsia"/>
                      <w:sz w:val="18"/>
                      <w:szCs w:val="18"/>
                    </w:rPr>
                    <w:t>水泥仓进料粉尘</w:t>
                  </w:r>
                </w:p>
              </w:tc>
              <w:tc>
                <w:tcPr>
                  <w:tcW w:w="810" w:type="dxa"/>
                  <w:vAlign w:val="center"/>
                </w:tcPr>
                <w:p w14:paraId="59D744C6">
                  <w:pPr>
                    <w:adjustRightInd w:val="0"/>
                    <w:snapToGrid w:val="0"/>
                    <w:contextualSpacing/>
                    <w:jc w:val="center"/>
                    <w:rPr>
                      <w:snapToGrid w:val="0"/>
                      <w:kern w:val="0"/>
                      <w:sz w:val="18"/>
                      <w:szCs w:val="18"/>
                    </w:rPr>
                  </w:pPr>
                  <w:r>
                    <w:rPr>
                      <w:rFonts w:hint="eastAsia"/>
                      <w:sz w:val="18"/>
                      <w:szCs w:val="18"/>
                    </w:rPr>
                    <w:t>粉尘</w:t>
                  </w:r>
                </w:p>
              </w:tc>
              <w:tc>
                <w:tcPr>
                  <w:tcW w:w="1810" w:type="dxa"/>
                  <w:gridSpan w:val="3"/>
                  <w:vAlign w:val="center"/>
                </w:tcPr>
                <w:p w14:paraId="0EBDA317">
                  <w:pPr>
                    <w:adjustRightInd w:val="0"/>
                    <w:snapToGrid w:val="0"/>
                    <w:contextualSpacing/>
                    <w:jc w:val="center"/>
                    <w:rPr>
                      <w:sz w:val="18"/>
                      <w:szCs w:val="18"/>
                    </w:rPr>
                  </w:pPr>
                  <w:r>
                    <w:rPr>
                      <w:rFonts w:hint="eastAsia"/>
                      <w:kern w:val="0"/>
                      <w:sz w:val="18"/>
                      <w:szCs w:val="18"/>
                    </w:rPr>
                    <w:t>布袋除尘装置处理后经23m高排气筒高空排放</w:t>
                  </w:r>
                </w:p>
              </w:tc>
              <w:tc>
                <w:tcPr>
                  <w:tcW w:w="992" w:type="dxa"/>
                  <w:vAlign w:val="center"/>
                </w:tcPr>
                <w:p w14:paraId="7063468B">
                  <w:pPr>
                    <w:adjustRightInd w:val="0"/>
                    <w:snapToGrid w:val="0"/>
                    <w:jc w:val="center"/>
                    <w:rPr>
                      <w:bCs/>
                      <w:sz w:val="18"/>
                      <w:szCs w:val="18"/>
                    </w:rPr>
                  </w:pPr>
                  <w:r>
                    <w:rPr>
                      <w:snapToGrid w:val="0"/>
                      <w:kern w:val="0"/>
                      <w:sz w:val="18"/>
                      <w:szCs w:val="18"/>
                    </w:rPr>
                    <w:t>9.10</w:t>
                  </w:r>
                </w:p>
              </w:tc>
              <w:tc>
                <w:tcPr>
                  <w:tcW w:w="1207" w:type="dxa"/>
                  <w:vMerge w:val="continue"/>
                  <w:vAlign w:val="center"/>
                </w:tcPr>
                <w:p w14:paraId="06C313A9">
                  <w:pPr>
                    <w:adjustRightInd w:val="0"/>
                    <w:snapToGrid w:val="0"/>
                    <w:jc w:val="center"/>
                    <w:rPr>
                      <w:sz w:val="18"/>
                      <w:szCs w:val="18"/>
                    </w:rPr>
                  </w:pPr>
                </w:p>
              </w:tc>
              <w:tc>
                <w:tcPr>
                  <w:tcW w:w="709" w:type="dxa"/>
                  <w:vAlign w:val="center"/>
                </w:tcPr>
                <w:p w14:paraId="335DB611">
                  <w:pPr>
                    <w:pStyle w:val="26"/>
                    <w:adjustRightInd w:val="0"/>
                    <w:snapToGrid w:val="0"/>
                    <w:ind w:left="0" w:leftChars="0" w:firstLine="0" w:firstLineChars="0"/>
                    <w:jc w:val="center"/>
                    <w:rPr>
                      <w:sz w:val="18"/>
                      <w:szCs w:val="18"/>
                    </w:rPr>
                  </w:pPr>
                  <w:r>
                    <w:rPr>
                      <w:sz w:val="18"/>
                      <w:szCs w:val="18"/>
                    </w:rPr>
                    <w:t>0.025</w:t>
                  </w:r>
                </w:p>
              </w:tc>
              <w:tc>
                <w:tcPr>
                  <w:tcW w:w="905" w:type="dxa"/>
                  <w:vAlign w:val="center"/>
                </w:tcPr>
                <w:p w14:paraId="39415211">
                  <w:pPr>
                    <w:adjustRightInd w:val="0"/>
                    <w:snapToGrid w:val="0"/>
                    <w:contextualSpacing/>
                    <w:jc w:val="center"/>
                    <w:rPr>
                      <w:sz w:val="18"/>
                      <w:szCs w:val="18"/>
                    </w:rPr>
                  </w:pPr>
                  <w:r>
                    <w:rPr>
                      <w:rFonts w:hint="eastAsia"/>
                      <w:sz w:val="18"/>
                      <w:szCs w:val="18"/>
                    </w:rPr>
                    <w:t>3#</w:t>
                  </w:r>
                  <w:r>
                    <w:rPr>
                      <w:sz w:val="18"/>
                      <w:szCs w:val="18"/>
                    </w:rPr>
                    <w:t>排气筒</w:t>
                  </w:r>
                </w:p>
              </w:tc>
              <w:tc>
                <w:tcPr>
                  <w:tcW w:w="699" w:type="dxa"/>
                  <w:vMerge w:val="continue"/>
                  <w:vAlign w:val="center"/>
                </w:tcPr>
                <w:p w14:paraId="421D8FF7">
                  <w:pPr>
                    <w:adjustRightInd w:val="0"/>
                    <w:snapToGrid w:val="0"/>
                    <w:contextualSpacing/>
                    <w:jc w:val="center"/>
                    <w:rPr>
                      <w:sz w:val="18"/>
                      <w:szCs w:val="18"/>
                    </w:rPr>
                  </w:pPr>
                </w:p>
              </w:tc>
            </w:tr>
            <w:tr w14:paraId="41F1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48E45A1B">
                  <w:pPr>
                    <w:adjustRightInd w:val="0"/>
                    <w:snapToGrid w:val="0"/>
                    <w:contextualSpacing/>
                    <w:jc w:val="center"/>
                    <w:rPr>
                      <w:sz w:val="18"/>
                      <w:szCs w:val="18"/>
                    </w:rPr>
                  </w:pPr>
                </w:p>
              </w:tc>
              <w:tc>
                <w:tcPr>
                  <w:tcW w:w="963" w:type="dxa"/>
                  <w:vAlign w:val="center"/>
                </w:tcPr>
                <w:p w14:paraId="340FAA62">
                  <w:pPr>
                    <w:adjustRightInd w:val="0"/>
                    <w:snapToGrid w:val="0"/>
                    <w:contextualSpacing/>
                    <w:rPr>
                      <w:sz w:val="18"/>
                      <w:szCs w:val="18"/>
                    </w:rPr>
                  </w:pPr>
                  <w:r>
                    <w:rPr>
                      <w:rFonts w:hint="eastAsia"/>
                      <w:sz w:val="18"/>
                      <w:szCs w:val="18"/>
                    </w:rPr>
                    <w:t>粉煤灰仓进料粉尘</w:t>
                  </w:r>
                </w:p>
              </w:tc>
              <w:tc>
                <w:tcPr>
                  <w:tcW w:w="810" w:type="dxa"/>
                  <w:vAlign w:val="center"/>
                </w:tcPr>
                <w:p w14:paraId="3536B188">
                  <w:pPr>
                    <w:adjustRightInd w:val="0"/>
                    <w:snapToGrid w:val="0"/>
                    <w:contextualSpacing/>
                    <w:jc w:val="center"/>
                    <w:rPr>
                      <w:snapToGrid w:val="0"/>
                      <w:kern w:val="0"/>
                      <w:sz w:val="18"/>
                      <w:szCs w:val="18"/>
                    </w:rPr>
                  </w:pPr>
                  <w:r>
                    <w:rPr>
                      <w:rFonts w:hint="eastAsia"/>
                      <w:sz w:val="18"/>
                      <w:szCs w:val="18"/>
                    </w:rPr>
                    <w:t>粉尘</w:t>
                  </w:r>
                </w:p>
              </w:tc>
              <w:tc>
                <w:tcPr>
                  <w:tcW w:w="1810" w:type="dxa"/>
                  <w:gridSpan w:val="3"/>
                  <w:vAlign w:val="center"/>
                </w:tcPr>
                <w:p w14:paraId="2C130F4D">
                  <w:pPr>
                    <w:adjustRightInd w:val="0"/>
                    <w:snapToGrid w:val="0"/>
                    <w:contextualSpacing/>
                    <w:jc w:val="center"/>
                    <w:rPr>
                      <w:sz w:val="18"/>
                      <w:szCs w:val="18"/>
                    </w:rPr>
                  </w:pPr>
                  <w:r>
                    <w:rPr>
                      <w:rFonts w:hint="eastAsia"/>
                      <w:kern w:val="0"/>
                      <w:sz w:val="18"/>
                      <w:szCs w:val="18"/>
                    </w:rPr>
                    <w:t>布袋除尘装置处理后经23m高排气筒高空排放</w:t>
                  </w:r>
                </w:p>
              </w:tc>
              <w:tc>
                <w:tcPr>
                  <w:tcW w:w="992" w:type="dxa"/>
                  <w:vAlign w:val="center"/>
                </w:tcPr>
                <w:p w14:paraId="1B3FE9B4">
                  <w:pPr>
                    <w:adjustRightInd w:val="0"/>
                    <w:snapToGrid w:val="0"/>
                    <w:jc w:val="center"/>
                    <w:rPr>
                      <w:snapToGrid w:val="0"/>
                      <w:kern w:val="0"/>
                      <w:sz w:val="18"/>
                      <w:szCs w:val="18"/>
                    </w:rPr>
                  </w:pPr>
                  <w:r>
                    <w:rPr>
                      <w:snapToGrid w:val="0"/>
                      <w:kern w:val="0"/>
                      <w:sz w:val="18"/>
                      <w:szCs w:val="18"/>
                    </w:rPr>
                    <w:t>9.10</w:t>
                  </w:r>
                </w:p>
              </w:tc>
              <w:tc>
                <w:tcPr>
                  <w:tcW w:w="1207" w:type="dxa"/>
                  <w:vMerge w:val="continue"/>
                  <w:vAlign w:val="center"/>
                </w:tcPr>
                <w:p w14:paraId="0BD28CDE">
                  <w:pPr>
                    <w:adjustRightInd w:val="0"/>
                    <w:snapToGrid w:val="0"/>
                    <w:jc w:val="center"/>
                    <w:rPr>
                      <w:sz w:val="18"/>
                      <w:szCs w:val="18"/>
                    </w:rPr>
                  </w:pPr>
                </w:p>
              </w:tc>
              <w:tc>
                <w:tcPr>
                  <w:tcW w:w="709" w:type="dxa"/>
                  <w:vAlign w:val="center"/>
                </w:tcPr>
                <w:p w14:paraId="3DCCBB64">
                  <w:pPr>
                    <w:pStyle w:val="26"/>
                    <w:adjustRightInd w:val="0"/>
                    <w:snapToGrid w:val="0"/>
                    <w:ind w:left="0" w:leftChars="0" w:firstLine="0" w:firstLineChars="0"/>
                    <w:jc w:val="center"/>
                    <w:rPr>
                      <w:sz w:val="18"/>
                      <w:szCs w:val="18"/>
                    </w:rPr>
                  </w:pPr>
                  <w:r>
                    <w:rPr>
                      <w:rFonts w:hint="eastAsia"/>
                      <w:sz w:val="18"/>
                      <w:szCs w:val="18"/>
                    </w:rPr>
                    <w:t>0</w:t>
                  </w:r>
                  <w:r>
                    <w:rPr>
                      <w:sz w:val="18"/>
                      <w:szCs w:val="18"/>
                    </w:rPr>
                    <w:t>.017</w:t>
                  </w:r>
                </w:p>
              </w:tc>
              <w:tc>
                <w:tcPr>
                  <w:tcW w:w="905" w:type="dxa"/>
                  <w:vAlign w:val="center"/>
                </w:tcPr>
                <w:p w14:paraId="53DCBB61">
                  <w:pPr>
                    <w:adjustRightInd w:val="0"/>
                    <w:snapToGrid w:val="0"/>
                    <w:contextualSpacing/>
                    <w:jc w:val="center"/>
                    <w:rPr>
                      <w:sz w:val="18"/>
                      <w:szCs w:val="18"/>
                    </w:rPr>
                  </w:pPr>
                  <w:r>
                    <w:rPr>
                      <w:sz w:val="18"/>
                      <w:szCs w:val="18"/>
                    </w:rPr>
                    <w:t>4</w:t>
                  </w:r>
                  <w:r>
                    <w:rPr>
                      <w:rFonts w:hint="eastAsia"/>
                      <w:sz w:val="18"/>
                      <w:szCs w:val="18"/>
                    </w:rPr>
                    <w:t>#</w:t>
                  </w:r>
                  <w:r>
                    <w:rPr>
                      <w:sz w:val="18"/>
                      <w:szCs w:val="18"/>
                    </w:rPr>
                    <w:t>排气筒</w:t>
                  </w:r>
                </w:p>
              </w:tc>
              <w:tc>
                <w:tcPr>
                  <w:tcW w:w="699" w:type="dxa"/>
                  <w:vMerge w:val="continue"/>
                  <w:vAlign w:val="center"/>
                </w:tcPr>
                <w:p w14:paraId="44AEE876">
                  <w:pPr>
                    <w:adjustRightInd w:val="0"/>
                    <w:snapToGrid w:val="0"/>
                    <w:contextualSpacing/>
                    <w:jc w:val="center"/>
                    <w:rPr>
                      <w:sz w:val="18"/>
                      <w:szCs w:val="18"/>
                    </w:rPr>
                  </w:pPr>
                </w:p>
              </w:tc>
            </w:tr>
            <w:tr w14:paraId="3A7D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585395B9">
                  <w:pPr>
                    <w:adjustRightInd w:val="0"/>
                    <w:snapToGrid w:val="0"/>
                    <w:contextualSpacing/>
                    <w:jc w:val="center"/>
                    <w:rPr>
                      <w:sz w:val="18"/>
                      <w:szCs w:val="18"/>
                    </w:rPr>
                  </w:pPr>
                </w:p>
              </w:tc>
              <w:tc>
                <w:tcPr>
                  <w:tcW w:w="963" w:type="dxa"/>
                  <w:vAlign w:val="center"/>
                </w:tcPr>
                <w:p w14:paraId="0C9F2A39">
                  <w:pPr>
                    <w:adjustRightInd w:val="0"/>
                    <w:snapToGrid w:val="0"/>
                    <w:contextualSpacing/>
                    <w:jc w:val="center"/>
                    <w:rPr>
                      <w:sz w:val="18"/>
                      <w:szCs w:val="18"/>
                    </w:rPr>
                  </w:pPr>
                  <w:r>
                    <w:rPr>
                      <w:rFonts w:hint="eastAsia"/>
                      <w:snapToGrid w:val="0"/>
                      <w:kern w:val="0"/>
                      <w:sz w:val="18"/>
                      <w:szCs w:val="18"/>
                    </w:rPr>
                    <w:t>物料及产品装卸上料粉尘</w:t>
                  </w:r>
                </w:p>
              </w:tc>
              <w:tc>
                <w:tcPr>
                  <w:tcW w:w="810" w:type="dxa"/>
                  <w:vAlign w:val="center"/>
                </w:tcPr>
                <w:p w14:paraId="6BBF8C22">
                  <w:pPr>
                    <w:adjustRightInd w:val="0"/>
                    <w:snapToGrid w:val="0"/>
                    <w:contextualSpacing/>
                    <w:jc w:val="center"/>
                    <w:rPr>
                      <w:snapToGrid w:val="0"/>
                      <w:kern w:val="0"/>
                      <w:sz w:val="18"/>
                      <w:szCs w:val="18"/>
                    </w:rPr>
                  </w:pPr>
                  <w:r>
                    <w:rPr>
                      <w:rFonts w:hint="eastAsia"/>
                      <w:sz w:val="18"/>
                      <w:szCs w:val="18"/>
                    </w:rPr>
                    <w:t>粉尘</w:t>
                  </w:r>
                </w:p>
              </w:tc>
              <w:tc>
                <w:tcPr>
                  <w:tcW w:w="1810" w:type="dxa"/>
                  <w:gridSpan w:val="3"/>
                  <w:vAlign w:val="center"/>
                </w:tcPr>
                <w:p w14:paraId="3572FBFE">
                  <w:pPr>
                    <w:adjustRightInd w:val="0"/>
                    <w:snapToGrid w:val="0"/>
                    <w:contextualSpacing/>
                    <w:jc w:val="center"/>
                    <w:rPr>
                      <w:sz w:val="18"/>
                      <w:szCs w:val="18"/>
                    </w:rPr>
                  </w:pPr>
                  <w:r>
                    <w:rPr>
                      <w:rFonts w:hint="eastAsia"/>
                      <w:kern w:val="0"/>
                      <w:sz w:val="18"/>
                      <w:szCs w:val="18"/>
                    </w:rPr>
                    <w:t>原料及产品均存放在封闭仓库内，仓库内设置中央控制喷淋降尘系统</w:t>
                  </w:r>
                </w:p>
              </w:tc>
              <w:tc>
                <w:tcPr>
                  <w:tcW w:w="992" w:type="dxa"/>
                  <w:vAlign w:val="center"/>
                </w:tcPr>
                <w:p w14:paraId="1DB579C3">
                  <w:pPr>
                    <w:adjustRightInd w:val="0"/>
                    <w:snapToGrid w:val="0"/>
                    <w:jc w:val="center"/>
                    <w:rPr>
                      <w:sz w:val="18"/>
                      <w:szCs w:val="18"/>
                    </w:rPr>
                  </w:pPr>
                  <w:r>
                    <w:rPr>
                      <w:rFonts w:hint="eastAsia"/>
                      <w:sz w:val="18"/>
                      <w:szCs w:val="18"/>
                    </w:rPr>
                    <w:t>-</w:t>
                  </w:r>
                </w:p>
              </w:tc>
              <w:tc>
                <w:tcPr>
                  <w:tcW w:w="1207" w:type="dxa"/>
                  <w:vMerge w:val="restart"/>
                  <w:vAlign w:val="center"/>
                </w:tcPr>
                <w:p w14:paraId="45B23F7A">
                  <w:pPr>
                    <w:adjustRightInd w:val="0"/>
                    <w:snapToGrid w:val="0"/>
                    <w:jc w:val="center"/>
                    <w:rPr>
                      <w:spacing w:val="-10"/>
                      <w:sz w:val="18"/>
                      <w:szCs w:val="18"/>
                    </w:rPr>
                  </w:pPr>
                  <w:r>
                    <w:rPr>
                      <w:rFonts w:hint="eastAsia"/>
                      <w:spacing w:val="-10"/>
                      <w:sz w:val="18"/>
                      <w:szCs w:val="18"/>
                    </w:rPr>
                    <w:t>（</w:t>
                  </w:r>
                  <w:r>
                    <w:rPr>
                      <w:rFonts w:hint="eastAsia"/>
                      <w:sz w:val="18"/>
                      <w:szCs w:val="18"/>
                    </w:rPr>
                    <w:t>DB37/2373-</w:t>
                  </w:r>
                  <w:r>
                    <w:rPr>
                      <w:rFonts w:hint="eastAsia"/>
                      <w:spacing w:val="-10"/>
                      <w:sz w:val="18"/>
                      <w:szCs w:val="18"/>
                    </w:rPr>
                    <w:t>2013）标准无组织排放浓度限值</w:t>
                  </w:r>
                </w:p>
              </w:tc>
              <w:tc>
                <w:tcPr>
                  <w:tcW w:w="709" w:type="dxa"/>
                  <w:vAlign w:val="center"/>
                </w:tcPr>
                <w:p w14:paraId="6E98D684">
                  <w:pPr>
                    <w:pStyle w:val="26"/>
                    <w:adjustRightInd w:val="0"/>
                    <w:snapToGrid w:val="0"/>
                    <w:ind w:left="0" w:leftChars="0" w:firstLine="0" w:firstLineChars="0"/>
                    <w:jc w:val="center"/>
                    <w:rPr>
                      <w:sz w:val="18"/>
                      <w:szCs w:val="18"/>
                    </w:rPr>
                  </w:pPr>
                  <w:r>
                    <w:rPr>
                      <w:rFonts w:hint="eastAsia"/>
                      <w:sz w:val="18"/>
                      <w:szCs w:val="18"/>
                    </w:rPr>
                    <w:t>0.3</w:t>
                  </w:r>
                </w:p>
              </w:tc>
              <w:tc>
                <w:tcPr>
                  <w:tcW w:w="905" w:type="dxa"/>
                  <w:vAlign w:val="center"/>
                </w:tcPr>
                <w:p w14:paraId="09044809">
                  <w:pPr>
                    <w:adjustRightInd w:val="0"/>
                    <w:snapToGrid w:val="0"/>
                    <w:contextualSpacing/>
                    <w:jc w:val="center"/>
                    <w:rPr>
                      <w:sz w:val="18"/>
                      <w:szCs w:val="18"/>
                    </w:rPr>
                  </w:pPr>
                  <w:r>
                    <w:rPr>
                      <w:rFonts w:hint="eastAsia"/>
                      <w:sz w:val="18"/>
                      <w:szCs w:val="18"/>
                    </w:rPr>
                    <w:t>无组织</w:t>
                  </w:r>
                </w:p>
              </w:tc>
              <w:tc>
                <w:tcPr>
                  <w:tcW w:w="699" w:type="dxa"/>
                  <w:vMerge w:val="continue"/>
                  <w:vAlign w:val="center"/>
                </w:tcPr>
                <w:p w14:paraId="3C153242">
                  <w:pPr>
                    <w:adjustRightInd w:val="0"/>
                    <w:snapToGrid w:val="0"/>
                    <w:contextualSpacing/>
                    <w:jc w:val="center"/>
                    <w:rPr>
                      <w:sz w:val="18"/>
                      <w:szCs w:val="18"/>
                    </w:rPr>
                  </w:pPr>
                </w:p>
              </w:tc>
            </w:tr>
            <w:tr w14:paraId="4FC1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1CD11318">
                  <w:pPr>
                    <w:adjustRightInd w:val="0"/>
                    <w:snapToGrid w:val="0"/>
                    <w:contextualSpacing/>
                    <w:jc w:val="center"/>
                    <w:rPr>
                      <w:sz w:val="18"/>
                      <w:szCs w:val="18"/>
                    </w:rPr>
                  </w:pPr>
                </w:p>
              </w:tc>
              <w:tc>
                <w:tcPr>
                  <w:tcW w:w="963" w:type="dxa"/>
                  <w:vAlign w:val="center"/>
                </w:tcPr>
                <w:p w14:paraId="08B45636">
                  <w:pPr>
                    <w:adjustRightInd w:val="0"/>
                    <w:snapToGrid w:val="0"/>
                    <w:contextualSpacing/>
                    <w:jc w:val="center"/>
                    <w:rPr>
                      <w:sz w:val="18"/>
                      <w:szCs w:val="18"/>
                    </w:rPr>
                  </w:pPr>
                  <w:r>
                    <w:rPr>
                      <w:snapToGrid w:val="0"/>
                      <w:kern w:val="0"/>
                      <w:sz w:val="18"/>
                      <w:szCs w:val="18"/>
                    </w:rPr>
                    <w:t>车辆运输扬尘</w:t>
                  </w:r>
                </w:p>
              </w:tc>
              <w:tc>
                <w:tcPr>
                  <w:tcW w:w="810" w:type="dxa"/>
                  <w:vAlign w:val="center"/>
                </w:tcPr>
                <w:p w14:paraId="604730B6">
                  <w:pPr>
                    <w:adjustRightInd w:val="0"/>
                    <w:snapToGrid w:val="0"/>
                    <w:contextualSpacing/>
                    <w:jc w:val="center"/>
                    <w:rPr>
                      <w:snapToGrid w:val="0"/>
                      <w:kern w:val="0"/>
                      <w:sz w:val="18"/>
                      <w:szCs w:val="18"/>
                    </w:rPr>
                  </w:pPr>
                  <w:r>
                    <w:rPr>
                      <w:rFonts w:hint="eastAsia"/>
                      <w:sz w:val="18"/>
                      <w:szCs w:val="18"/>
                    </w:rPr>
                    <w:t>粉尘</w:t>
                  </w:r>
                </w:p>
              </w:tc>
              <w:tc>
                <w:tcPr>
                  <w:tcW w:w="1810" w:type="dxa"/>
                  <w:gridSpan w:val="3"/>
                  <w:vAlign w:val="center"/>
                </w:tcPr>
                <w:p w14:paraId="2EDF7C37">
                  <w:pPr>
                    <w:adjustRightInd w:val="0"/>
                    <w:snapToGrid w:val="0"/>
                    <w:contextualSpacing/>
                    <w:jc w:val="center"/>
                    <w:rPr>
                      <w:sz w:val="18"/>
                      <w:szCs w:val="18"/>
                    </w:rPr>
                  </w:pPr>
                  <w:r>
                    <w:rPr>
                      <w:rFonts w:hint="eastAsia"/>
                      <w:kern w:val="0"/>
                      <w:sz w:val="18"/>
                      <w:szCs w:val="18"/>
                    </w:rPr>
                    <w:t>洗车台</w:t>
                  </w:r>
                </w:p>
              </w:tc>
              <w:tc>
                <w:tcPr>
                  <w:tcW w:w="992" w:type="dxa"/>
                  <w:vAlign w:val="center"/>
                </w:tcPr>
                <w:p w14:paraId="4AE03450">
                  <w:pPr>
                    <w:adjustRightInd w:val="0"/>
                    <w:snapToGrid w:val="0"/>
                    <w:jc w:val="center"/>
                    <w:rPr>
                      <w:sz w:val="18"/>
                      <w:szCs w:val="18"/>
                    </w:rPr>
                  </w:pPr>
                  <w:r>
                    <w:rPr>
                      <w:rFonts w:hint="eastAsia"/>
                      <w:sz w:val="18"/>
                      <w:szCs w:val="18"/>
                    </w:rPr>
                    <w:t>-</w:t>
                  </w:r>
                  <w:r>
                    <w:rPr>
                      <w:sz w:val="18"/>
                      <w:szCs w:val="18"/>
                    </w:rPr>
                    <w:t>-</w:t>
                  </w:r>
                </w:p>
              </w:tc>
              <w:tc>
                <w:tcPr>
                  <w:tcW w:w="1207" w:type="dxa"/>
                  <w:vMerge w:val="continue"/>
                  <w:vAlign w:val="center"/>
                </w:tcPr>
                <w:p w14:paraId="39EFC2E8">
                  <w:pPr>
                    <w:adjustRightInd w:val="0"/>
                    <w:snapToGrid w:val="0"/>
                    <w:jc w:val="center"/>
                    <w:rPr>
                      <w:spacing w:val="-10"/>
                      <w:sz w:val="18"/>
                      <w:szCs w:val="18"/>
                    </w:rPr>
                  </w:pPr>
                </w:p>
              </w:tc>
              <w:tc>
                <w:tcPr>
                  <w:tcW w:w="709" w:type="dxa"/>
                  <w:vAlign w:val="center"/>
                </w:tcPr>
                <w:p w14:paraId="5B997CA9">
                  <w:pPr>
                    <w:pStyle w:val="26"/>
                    <w:adjustRightInd w:val="0"/>
                    <w:snapToGrid w:val="0"/>
                    <w:ind w:left="0" w:leftChars="0" w:firstLine="0" w:firstLineChars="0"/>
                    <w:jc w:val="center"/>
                    <w:rPr>
                      <w:sz w:val="18"/>
                      <w:szCs w:val="18"/>
                    </w:rPr>
                  </w:pPr>
                  <w:r>
                    <w:rPr>
                      <w:rFonts w:hint="eastAsia"/>
                      <w:sz w:val="18"/>
                      <w:szCs w:val="18"/>
                    </w:rPr>
                    <w:t>0</w:t>
                  </w:r>
                  <w:r>
                    <w:rPr>
                      <w:sz w:val="18"/>
                      <w:szCs w:val="18"/>
                    </w:rPr>
                    <w:t>.28</w:t>
                  </w:r>
                </w:p>
              </w:tc>
              <w:tc>
                <w:tcPr>
                  <w:tcW w:w="905" w:type="dxa"/>
                  <w:vAlign w:val="center"/>
                </w:tcPr>
                <w:p w14:paraId="01402E39">
                  <w:pPr>
                    <w:adjustRightInd w:val="0"/>
                    <w:snapToGrid w:val="0"/>
                    <w:contextualSpacing/>
                    <w:jc w:val="center"/>
                    <w:rPr>
                      <w:sz w:val="18"/>
                      <w:szCs w:val="18"/>
                    </w:rPr>
                  </w:pPr>
                  <w:r>
                    <w:rPr>
                      <w:rFonts w:hint="eastAsia"/>
                      <w:sz w:val="18"/>
                      <w:szCs w:val="18"/>
                    </w:rPr>
                    <w:t>无组织</w:t>
                  </w:r>
                </w:p>
              </w:tc>
              <w:tc>
                <w:tcPr>
                  <w:tcW w:w="699" w:type="dxa"/>
                  <w:vMerge w:val="continue"/>
                  <w:vAlign w:val="center"/>
                </w:tcPr>
                <w:p w14:paraId="206345D0">
                  <w:pPr>
                    <w:adjustRightInd w:val="0"/>
                    <w:snapToGrid w:val="0"/>
                    <w:contextualSpacing/>
                    <w:jc w:val="center"/>
                    <w:rPr>
                      <w:sz w:val="18"/>
                      <w:szCs w:val="18"/>
                    </w:rPr>
                  </w:pPr>
                </w:p>
              </w:tc>
            </w:tr>
            <w:tr w14:paraId="39867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386C8E1C">
                  <w:pPr>
                    <w:adjustRightInd w:val="0"/>
                    <w:snapToGrid w:val="0"/>
                    <w:contextualSpacing/>
                    <w:jc w:val="center"/>
                    <w:rPr>
                      <w:sz w:val="18"/>
                      <w:szCs w:val="18"/>
                    </w:rPr>
                  </w:pPr>
                </w:p>
              </w:tc>
              <w:tc>
                <w:tcPr>
                  <w:tcW w:w="963" w:type="dxa"/>
                  <w:vAlign w:val="center"/>
                </w:tcPr>
                <w:p w14:paraId="627285D3">
                  <w:pPr>
                    <w:adjustRightInd w:val="0"/>
                    <w:snapToGrid w:val="0"/>
                    <w:contextualSpacing/>
                    <w:jc w:val="center"/>
                    <w:rPr>
                      <w:snapToGrid w:val="0"/>
                      <w:kern w:val="0"/>
                      <w:sz w:val="18"/>
                      <w:szCs w:val="18"/>
                    </w:rPr>
                  </w:pPr>
                  <w:r>
                    <w:rPr>
                      <w:snapToGrid w:val="0"/>
                      <w:kern w:val="0"/>
                      <w:sz w:val="18"/>
                      <w:szCs w:val="18"/>
                    </w:rPr>
                    <w:t>职工食堂</w:t>
                  </w:r>
                </w:p>
              </w:tc>
              <w:tc>
                <w:tcPr>
                  <w:tcW w:w="810" w:type="dxa"/>
                  <w:vAlign w:val="center"/>
                </w:tcPr>
                <w:p w14:paraId="5312F939">
                  <w:pPr>
                    <w:adjustRightInd w:val="0"/>
                    <w:snapToGrid w:val="0"/>
                    <w:contextualSpacing/>
                    <w:jc w:val="center"/>
                    <w:rPr>
                      <w:sz w:val="18"/>
                      <w:szCs w:val="18"/>
                    </w:rPr>
                  </w:pPr>
                  <w:r>
                    <w:rPr>
                      <w:rFonts w:hint="eastAsia"/>
                      <w:sz w:val="18"/>
                      <w:szCs w:val="18"/>
                    </w:rPr>
                    <w:t>食堂油烟</w:t>
                  </w:r>
                </w:p>
              </w:tc>
              <w:tc>
                <w:tcPr>
                  <w:tcW w:w="1810" w:type="dxa"/>
                  <w:gridSpan w:val="3"/>
                  <w:vAlign w:val="center"/>
                </w:tcPr>
                <w:p w14:paraId="6300E20C">
                  <w:pPr>
                    <w:adjustRightInd w:val="0"/>
                    <w:snapToGrid w:val="0"/>
                    <w:contextualSpacing/>
                    <w:jc w:val="center"/>
                    <w:rPr>
                      <w:kern w:val="0"/>
                      <w:sz w:val="18"/>
                      <w:szCs w:val="18"/>
                    </w:rPr>
                  </w:pPr>
                  <w:r>
                    <w:rPr>
                      <w:rFonts w:hint="eastAsia"/>
                      <w:kern w:val="0"/>
                      <w:sz w:val="18"/>
                      <w:szCs w:val="18"/>
                    </w:rPr>
                    <w:t>油烟净化器</w:t>
                  </w:r>
                </w:p>
              </w:tc>
              <w:tc>
                <w:tcPr>
                  <w:tcW w:w="992" w:type="dxa"/>
                  <w:vAlign w:val="center"/>
                </w:tcPr>
                <w:p w14:paraId="7339FC31">
                  <w:pPr>
                    <w:adjustRightInd w:val="0"/>
                    <w:snapToGrid w:val="0"/>
                    <w:jc w:val="center"/>
                    <w:rPr>
                      <w:sz w:val="18"/>
                      <w:szCs w:val="18"/>
                    </w:rPr>
                  </w:pPr>
                  <w:r>
                    <w:rPr>
                      <w:sz w:val="18"/>
                      <w:szCs w:val="18"/>
                    </w:rPr>
                    <w:t>0.3</w:t>
                  </w:r>
                </w:p>
              </w:tc>
              <w:tc>
                <w:tcPr>
                  <w:tcW w:w="1207" w:type="dxa"/>
                  <w:vAlign w:val="center"/>
                </w:tcPr>
                <w:p w14:paraId="1D81CF95">
                  <w:pPr>
                    <w:adjustRightInd w:val="0"/>
                    <w:snapToGrid w:val="0"/>
                    <w:jc w:val="center"/>
                    <w:rPr>
                      <w:spacing w:val="-10"/>
                      <w:sz w:val="18"/>
                      <w:szCs w:val="18"/>
                    </w:rPr>
                  </w:pPr>
                  <w:r>
                    <w:rPr>
                      <w:rFonts w:hint="eastAsia"/>
                      <w:spacing w:val="-10"/>
                      <w:sz w:val="18"/>
                      <w:szCs w:val="18"/>
                    </w:rPr>
                    <w:t>（</w:t>
                  </w:r>
                  <w:r>
                    <w:rPr>
                      <w:spacing w:val="-10"/>
                      <w:sz w:val="18"/>
                      <w:szCs w:val="18"/>
                    </w:rPr>
                    <w:t>DB37/ 597-2006</w:t>
                  </w:r>
                  <w:r>
                    <w:rPr>
                      <w:rFonts w:hint="eastAsia"/>
                      <w:spacing w:val="-10"/>
                      <w:sz w:val="18"/>
                      <w:szCs w:val="18"/>
                    </w:rPr>
                    <w:t>）小型</w:t>
                  </w:r>
                </w:p>
              </w:tc>
              <w:tc>
                <w:tcPr>
                  <w:tcW w:w="709" w:type="dxa"/>
                  <w:vAlign w:val="center"/>
                </w:tcPr>
                <w:p w14:paraId="0DA88CF7">
                  <w:pPr>
                    <w:pStyle w:val="26"/>
                    <w:adjustRightInd w:val="0"/>
                    <w:snapToGrid w:val="0"/>
                    <w:ind w:left="0" w:leftChars="0" w:firstLine="0" w:firstLineChars="0"/>
                    <w:jc w:val="center"/>
                    <w:rPr>
                      <w:sz w:val="18"/>
                      <w:szCs w:val="18"/>
                    </w:rPr>
                  </w:pPr>
                  <w:r>
                    <w:rPr>
                      <w:rFonts w:hint="eastAsia"/>
                      <w:sz w:val="18"/>
                      <w:szCs w:val="18"/>
                    </w:rPr>
                    <w:t>0</w:t>
                  </w:r>
                  <w:r>
                    <w:rPr>
                      <w:sz w:val="18"/>
                      <w:szCs w:val="18"/>
                    </w:rPr>
                    <w:t>.0004</w:t>
                  </w:r>
                </w:p>
              </w:tc>
              <w:tc>
                <w:tcPr>
                  <w:tcW w:w="905" w:type="dxa"/>
                  <w:vAlign w:val="center"/>
                </w:tcPr>
                <w:p w14:paraId="3BB739EE">
                  <w:pPr>
                    <w:adjustRightInd w:val="0"/>
                    <w:snapToGrid w:val="0"/>
                    <w:contextualSpacing/>
                    <w:jc w:val="center"/>
                    <w:rPr>
                      <w:sz w:val="18"/>
                      <w:szCs w:val="18"/>
                    </w:rPr>
                  </w:pPr>
                  <w:r>
                    <w:rPr>
                      <w:rFonts w:hint="eastAsia"/>
                      <w:sz w:val="18"/>
                      <w:szCs w:val="18"/>
                    </w:rPr>
                    <w:t>食堂烟囱</w:t>
                  </w:r>
                </w:p>
              </w:tc>
              <w:tc>
                <w:tcPr>
                  <w:tcW w:w="699" w:type="dxa"/>
                  <w:vAlign w:val="center"/>
                </w:tcPr>
                <w:p w14:paraId="790F2E23">
                  <w:pPr>
                    <w:adjustRightInd w:val="0"/>
                    <w:snapToGrid w:val="0"/>
                    <w:contextualSpacing/>
                    <w:jc w:val="center"/>
                    <w:rPr>
                      <w:sz w:val="18"/>
                      <w:szCs w:val="18"/>
                    </w:rPr>
                  </w:pPr>
                  <w:r>
                    <w:rPr>
                      <w:sz w:val="18"/>
                      <w:szCs w:val="18"/>
                    </w:rPr>
                    <w:t>—</w:t>
                  </w:r>
                </w:p>
              </w:tc>
            </w:tr>
            <w:tr w14:paraId="5DA0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restart"/>
                  <w:vAlign w:val="center"/>
                </w:tcPr>
                <w:p w14:paraId="19C00D4D">
                  <w:pPr>
                    <w:adjustRightInd w:val="0"/>
                    <w:snapToGrid w:val="0"/>
                    <w:contextualSpacing/>
                    <w:jc w:val="center"/>
                    <w:rPr>
                      <w:sz w:val="18"/>
                      <w:szCs w:val="18"/>
                    </w:rPr>
                  </w:pPr>
                  <w:r>
                    <w:rPr>
                      <w:sz w:val="18"/>
                      <w:szCs w:val="18"/>
                    </w:rPr>
                    <w:t>废水</w:t>
                  </w:r>
                </w:p>
              </w:tc>
              <w:tc>
                <w:tcPr>
                  <w:tcW w:w="963" w:type="dxa"/>
                  <w:vAlign w:val="center"/>
                </w:tcPr>
                <w:p w14:paraId="7D0B00F9">
                  <w:pPr>
                    <w:adjustRightInd w:val="0"/>
                    <w:snapToGrid w:val="0"/>
                    <w:contextualSpacing/>
                    <w:jc w:val="center"/>
                    <w:rPr>
                      <w:sz w:val="18"/>
                      <w:szCs w:val="18"/>
                    </w:rPr>
                  </w:pPr>
                  <w:r>
                    <w:rPr>
                      <w:sz w:val="18"/>
                      <w:szCs w:val="18"/>
                    </w:rPr>
                    <w:t>生活污水</w:t>
                  </w:r>
                </w:p>
              </w:tc>
              <w:tc>
                <w:tcPr>
                  <w:tcW w:w="810" w:type="dxa"/>
                  <w:vAlign w:val="center"/>
                </w:tcPr>
                <w:p w14:paraId="413B7911">
                  <w:pPr>
                    <w:adjustRightInd w:val="0"/>
                    <w:snapToGrid w:val="0"/>
                    <w:contextualSpacing/>
                    <w:jc w:val="center"/>
                    <w:rPr>
                      <w:sz w:val="18"/>
                      <w:szCs w:val="18"/>
                    </w:rPr>
                  </w:pPr>
                  <w:r>
                    <w:rPr>
                      <w:sz w:val="18"/>
                      <w:szCs w:val="18"/>
                    </w:rPr>
                    <w:t>废水</w:t>
                  </w:r>
                  <w:r>
                    <w:rPr>
                      <w:rFonts w:hint="eastAsia"/>
                      <w:sz w:val="18"/>
                      <w:szCs w:val="18"/>
                    </w:rPr>
                    <w:t>、</w:t>
                  </w:r>
                  <w:r>
                    <w:rPr>
                      <w:sz w:val="18"/>
                      <w:szCs w:val="18"/>
                    </w:rPr>
                    <w:t>COD</w:t>
                  </w:r>
                  <w:r>
                    <w:rPr>
                      <w:rFonts w:hint="eastAsia"/>
                      <w:sz w:val="18"/>
                      <w:szCs w:val="18"/>
                    </w:rPr>
                    <w:t>、</w:t>
                  </w:r>
                  <w:r>
                    <w:rPr>
                      <w:sz w:val="18"/>
                      <w:szCs w:val="18"/>
                    </w:rPr>
                    <w:t>NH</w:t>
                  </w:r>
                  <w:r>
                    <w:rPr>
                      <w:sz w:val="18"/>
                      <w:szCs w:val="18"/>
                      <w:vertAlign w:val="subscript"/>
                    </w:rPr>
                    <w:t>3</w:t>
                  </w:r>
                  <w:r>
                    <w:rPr>
                      <w:sz w:val="18"/>
                      <w:szCs w:val="18"/>
                    </w:rPr>
                    <w:t>-N</w:t>
                  </w:r>
                </w:p>
              </w:tc>
              <w:tc>
                <w:tcPr>
                  <w:tcW w:w="1810" w:type="dxa"/>
                  <w:gridSpan w:val="3"/>
                  <w:vAlign w:val="center"/>
                </w:tcPr>
                <w:p w14:paraId="433C3DCC">
                  <w:pPr>
                    <w:adjustRightInd w:val="0"/>
                    <w:snapToGrid w:val="0"/>
                    <w:contextualSpacing/>
                    <w:jc w:val="center"/>
                    <w:rPr>
                      <w:sz w:val="18"/>
                      <w:szCs w:val="18"/>
                    </w:rPr>
                  </w:pPr>
                  <w:r>
                    <w:rPr>
                      <w:sz w:val="18"/>
                      <w:szCs w:val="18"/>
                    </w:rPr>
                    <w:t>隔油池、化粪池、防渗</w:t>
                  </w:r>
                </w:p>
              </w:tc>
              <w:tc>
                <w:tcPr>
                  <w:tcW w:w="992" w:type="dxa"/>
                  <w:vAlign w:val="center"/>
                </w:tcPr>
                <w:p w14:paraId="07BC99A3">
                  <w:pPr>
                    <w:adjustRightInd w:val="0"/>
                    <w:snapToGrid w:val="0"/>
                    <w:jc w:val="center"/>
                    <w:rPr>
                      <w:sz w:val="18"/>
                      <w:szCs w:val="18"/>
                    </w:rPr>
                  </w:pPr>
                  <w:r>
                    <w:rPr>
                      <w:sz w:val="18"/>
                      <w:szCs w:val="18"/>
                    </w:rPr>
                    <w:t>－</w:t>
                  </w:r>
                </w:p>
              </w:tc>
              <w:tc>
                <w:tcPr>
                  <w:tcW w:w="1207" w:type="dxa"/>
                  <w:vAlign w:val="center"/>
                </w:tcPr>
                <w:p w14:paraId="4BF8F739">
                  <w:pPr>
                    <w:adjustRightInd w:val="0"/>
                    <w:snapToGrid w:val="0"/>
                    <w:contextualSpacing/>
                    <w:jc w:val="center"/>
                    <w:rPr>
                      <w:sz w:val="18"/>
                      <w:szCs w:val="18"/>
                    </w:rPr>
                  </w:pPr>
                  <w:r>
                    <w:rPr>
                      <w:sz w:val="18"/>
                      <w:szCs w:val="18"/>
                    </w:rPr>
                    <w:t>（DB37/599-2006）重点保护区标准</w:t>
                  </w:r>
                </w:p>
              </w:tc>
              <w:tc>
                <w:tcPr>
                  <w:tcW w:w="709" w:type="dxa"/>
                  <w:vAlign w:val="center"/>
                </w:tcPr>
                <w:p w14:paraId="00763064">
                  <w:pPr>
                    <w:adjustRightInd w:val="0"/>
                    <w:snapToGrid w:val="0"/>
                    <w:jc w:val="center"/>
                    <w:rPr>
                      <w:sz w:val="18"/>
                      <w:szCs w:val="18"/>
                    </w:rPr>
                  </w:pPr>
                  <w:r>
                    <w:rPr>
                      <w:sz w:val="18"/>
                      <w:szCs w:val="18"/>
                    </w:rPr>
                    <w:t>0</w:t>
                  </w:r>
                </w:p>
              </w:tc>
              <w:tc>
                <w:tcPr>
                  <w:tcW w:w="905" w:type="dxa"/>
                  <w:vAlign w:val="center"/>
                </w:tcPr>
                <w:p w14:paraId="48A3DF1E">
                  <w:pPr>
                    <w:adjustRightInd w:val="0"/>
                    <w:snapToGrid w:val="0"/>
                    <w:contextualSpacing/>
                    <w:jc w:val="center"/>
                    <w:rPr>
                      <w:sz w:val="18"/>
                      <w:szCs w:val="18"/>
                    </w:rPr>
                  </w:pPr>
                  <w:r>
                    <w:rPr>
                      <w:rFonts w:hint="eastAsia"/>
                      <w:sz w:val="18"/>
                      <w:szCs w:val="18"/>
                    </w:rPr>
                    <w:t>零排放</w:t>
                  </w:r>
                </w:p>
              </w:tc>
              <w:tc>
                <w:tcPr>
                  <w:tcW w:w="699" w:type="dxa"/>
                  <w:vAlign w:val="center"/>
                </w:tcPr>
                <w:p w14:paraId="4FA74B6B">
                  <w:pPr>
                    <w:adjustRightInd w:val="0"/>
                    <w:snapToGrid w:val="0"/>
                    <w:contextualSpacing/>
                    <w:jc w:val="center"/>
                    <w:rPr>
                      <w:sz w:val="18"/>
                      <w:szCs w:val="18"/>
                    </w:rPr>
                  </w:pPr>
                  <w:r>
                    <w:rPr>
                      <w:sz w:val="18"/>
                      <w:szCs w:val="18"/>
                    </w:rPr>
                    <w:t>—</w:t>
                  </w:r>
                </w:p>
              </w:tc>
            </w:tr>
            <w:tr w14:paraId="1A55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0FD9AF2A">
                  <w:pPr>
                    <w:adjustRightInd w:val="0"/>
                    <w:snapToGrid w:val="0"/>
                    <w:contextualSpacing/>
                    <w:jc w:val="center"/>
                    <w:rPr>
                      <w:sz w:val="18"/>
                      <w:szCs w:val="18"/>
                    </w:rPr>
                  </w:pPr>
                </w:p>
              </w:tc>
              <w:tc>
                <w:tcPr>
                  <w:tcW w:w="963" w:type="dxa"/>
                  <w:vAlign w:val="center"/>
                </w:tcPr>
                <w:p w14:paraId="37BE43A6">
                  <w:pPr>
                    <w:adjustRightInd w:val="0"/>
                    <w:snapToGrid w:val="0"/>
                    <w:contextualSpacing/>
                    <w:jc w:val="center"/>
                    <w:rPr>
                      <w:sz w:val="18"/>
                      <w:szCs w:val="18"/>
                    </w:rPr>
                  </w:pPr>
                  <w:r>
                    <w:rPr>
                      <w:sz w:val="18"/>
                      <w:szCs w:val="18"/>
                    </w:rPr>
                    <w:t>生产废水</w:t>
                  </w:r>
                </w:p>
              </w:tc>
              <w:tc>
                <w:tcPr>
                  <w:tcW w:w="810" w:type="dxa"/>
                  <w:vAlign w:val="center"/>
                </w:tcPr>
                <w:p w14:paraId="76E02086">
                  <w:pPr>
                    <w:adjustRightInd w:val="0"/>
                    <w:snapToGrid w:val="0"/>
                    <w:contextualSpacing/>
                    <w:jc w:val="center"/>
                    <w:rPr>
                      <w:sz w:val="18"/>
                      <w:szCs w:val="18"/>
                    </w:rPr>
                  </w:pPr>
                  <w:r>
                    <w:rPr>
                      <w:rFonts w:hint="eastAsia"/>
                      <w:sz w:val="18"/>
                      <w:szCs w:val="18"/>
                    </w:rPr>
                    <w:t>S</w:t>
                  </w:r>
                  <w:r>
                    <w:rPr>
                      <w:sz w:val="18"/>
                      <w:szCs w:val="18"/>
                    </w:rPr>
                    <w:t>S</w:t>
                  </w:r>
                </w:p>
              </w:tc>
              <w:tc>
                <w:tcPr>
                  <w:tcW w:w="1810" w:type="dxa"/>
                  <w:gridSpan w:val="3"/>
                  <w:vAlign w:val="center"/>
                </w:tcPr>
                <w:p w14:paraId="2367BF5E">
                  <w:pPr>
                    <w:adjustRightInd w:val="0"/>
                    <w:snapToGrid w:val="0"/>
                    <w:contextualSpacing/>
                    <w:jc w:val="center"/>
                    <w:rPr>
                      <w:sz w:val="18"/>
                      <w:szCs w:val="18"/>
                    </w:rPr>
                  </w:pPr>
                  <w:r>
                    <w:rPr>
                      <w:sz w:val="18"/>
                      <w:szCs w:val="18"/>
                    </w:rPr>
                    <w:t>三级沉淀池</w:t>
                  </w:r>
                </w:p>
              </w:tc>
              <w:tc>
                <w:tcPr>
                  <w:tcW w:w="992" w:type="dxa"/>
                  <w:vAlign w:val="center"/>
                </w:tcPr>
                <w:p w14:paraId="6F1ABACD">
                  <w:pPr>
                    <w:adjustRightInd w:val="0"/>
                    <w:snapToGrid w:val="0"/>
                    <w:jc w:val="center"/>
                    <w:rPr>
                      <w:sz w:val="18"/>
                      <w:szCs w:val="18"/>
                    </w:rPr>
                  </w:pPr>
                  <w:r>
                    <w:rPr>
                      <w:rFonts w:hint="eastAsia"/>
                      <w:sz w:val="18"/>
                      <w:szCs w:val="18"/>
                    </w:rPr>
                    <w:t>-</w:t>
                  </w:r>
                </w:p>
              </w:tc>
              <w:tc>
                <w:tcPr>
                  <w:tcW w:w="1207" w:type="dxa"/>
                  <w:vAlign w:val="center"/>
                </w:tcPr>
                <w:p w14:paraId="77D20128">
                  <w:pPr>
                    <w:adjustRightInd w:val="0"/>
                    <w:snapToGrid w:val="0"/>
                    <w:contextualSpacing/>
                    <w:jc w:val="center"/>
                    <w:rPr>
                      <w:sz w:val="18"/>
                      <w:szCs w:val="18"/>
                    </w:rPr>
                  </w:pPr>
                  <w:r>
                    <w:rPr>
                      <w:sz w:val="18"/>
                      <w:szCs w:val="18"/>
                    </w:rPr>
                    <w:t>（DB37/599-2006）重点保护区标准</w:t>
                  </w:r>
                </w:p>
              </w:tc>
              <w:tc>
                <w:tcPr>
                  <w:tcW w:w="709" w:type="dxa"/>
                  <w:vAlign w:val="center"/>
                </w:tcPr>
                <w:p w14:paraId="2AF926DC">
                  <w:pPr>
                    <w:adjustRightInd w:val="0"/>
                    <w:snapToGrid w:val="0"/>
                    <w:jc w:val="center"/>
                    <w:rPr>
                      <w:sz w:val="18"/>
                      <w:szCs w:val="18"/>
                    </w:rPr>
                  </w:pPr>
                  <w:r>
                    <w:rPr>
                      <w:sz w:val="18"/>
                      <w:szCs w:val="18"/>
                    </w:rPr>
                    <w:t>0</w:t>
                  </w:r>
                </w:p>
              </w:tc>
              <w:tc>
                <w:tcPr>
                  <w:tcW w:w="905" w:type="dxa"/>
                  <w:vAlign w:val="center"/>
                </w:tcPr>
                <w:p w14:paraId="564A7761">
                  <w:pPr>
                    <w:adjustRightInd w:val="0"/>
                    <w:snapToGrid w:val="0"/>
                    <w:contextualSpacing/>
                    <w:jc w:val="center"/>
                    <w:rPr>
                      <w:sz w:val="18"/>
                      <w:szCs w:val="18"/>
                    </w:rPr>
                  </w:pPr>
                  <w:r>
                    <w:rPr>
                      <w:rFonts w:hint="eastAsia"/>
                      <w:sz w:val="18"/>
                      <w:szCs w:val="18"/>
                    </w:rPr>
                    <w:t>零排放</w:t>
                  </w:r>
                </w:p>
              </w:tc>
              <w:tc>
                <w:tcPr>
                  <w:tcW w:w="699" w:type="dxa"/>
                  <w:vAlign w:val="center"/>
                </w:tcPr>
                <w:p w14:paraId="5E32FCAB">
                  <w:pPr>
                    <w:adjustRightInd w:val="0"/>
                    <w:snapToGrid w:val="0"/>
                    <w:contextualSpacing/>
                    <w:jc w:val="center"/>
                    <w:rPr>
                      <w:sz w:val="18"/>
                      <w:szCs w:val="18"/>
                    </w:rPr>
                  </w:pPr>
                  <w:r>
                    <w:rPr>
                      <w:sz w:val="18"/>
                      <w:szCs w:val="18"/>
                    </w:rPr>
                    <w:t>—</w:t>
                  </w:r>
                </w:p>
              </w:tc>
            </w:tr>
            <w:tr w14:paraId="16B99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694" w:type="dxa"/>
                  <w:vMerge w:val="restart"/>
                  <w:tcBorders>
                    <w:bottom w:val="single" w:color="auto" w:sz="4" w:space="0"/>
                  </w:tcBorders>
                  <w:vAlign w:val="center"/>
                </w:tcPr>
                <w:p w14:paraId="20F4FB5C">
                  <w:pPr>
                    <w:adjustRightInd w:val="0"/>
                    <w:snapToGrid w:val="0"/>
                    <w:contextualSpacing/>
                    <w:jc w:val="center"/>
                    <w:rPr>
                      <w:sz w:val="18"/>
                      <w:szCs w:val="18"/>
                    </w:rPr>
                  </w:pPr>
                  <w:r>
                    <w:rPr>
                      <w:sz w:val="18"/>
                      <w:szCs w:val="18"/>
                    </w:rPr>
                    <w:t>固体废物</w:t>
                  </w:r>
                </w:p>
              </w:tc>
              <w:tc>
                <w:tcPr>
                  <w:tcW w:w="963" w:type="dxa"/>
                  <w:vMerge w:val="restart"/>
                  <w:vAlign w:val="center"/>
                </w:tcPr>
                <w:p w14:paraId="0FC32253">
                  <w:pPr>
                    <w:adjustRightInd w:val="0"/>
                    <w:snapToGrid w:val="0"/>
                    <w:contextualSpacing/>
                    <w:jc w:val="center"/>
                    <w:rPr>
                      <w:sz w:val="18"/>
                      <w:szCs w:val="18"/>
                    </w:rPr>
                  </w:pPr>
                  <w:r>
                    <w:rPr>
                      <w:sz w:val="18"/>
                      <w:szCs w:val="18"/>
                    </w:rPr>
                    <w:t>生产</w:t>
                  </w:r>
                </w:p>
              </w:tc>
              <w:tc>
                <w:tcPr>
                  <w:tcW w:w="810" w:type="dxa"/>
                  <w:tcBorders>
                    <w:bottom w:val="single" w:color="auto" w:sz="4" w:space="0"/>
                  </w:tcBorders>
                  <w:vAlign w:val="center"/>
                </w:tcPr>
                <w:p w14:paraId="44748CE2">
                  <w:pPr>
                    <w:adjustRightInd w:val="0"/>
                    <w:snapToGrid w:val="0"/>
                    <w:contextualSpacing/>
                    <w:jc w:val="center"/>
                    <w:rPr>
                      <w:sz w:val="18"/>
                      <w:szCs w:val="18"/>
                    </w:rPr>
                  </w:pPr>
                  <w:r>
                    <w:rPr>
                      <w:sz w:val="18"/>
                      <w:szCs w:val="18"/>
                    </w:rPr>
                    <w:t>废钢筋</w:t>
                  </w:r>
                </w:p>
              </w:tc>
              <w:tc>
                <w:tcPr>
                  <w:tcW w:w="1810" w:type="dxa"/>
                  <w:gridSpan w:val="3"/>
                  <w:tcBorders>
                    <w:bottom w:val="single" w:color="auto" w:sz="4" w:space="0"/>
                  </w:tcBorders>
                  <w:vAlign w:val="center"/>
                </w:tcPr>
                <w:p w14:paraId="3DABFEAF">
                  <w:pPr>
                    <w:adjustRightInd w:val="0"/>
                    <w:snapToGrid w:val="0"/>
                    <w:contextualSpacing/>
                    <w:jc w:val="center"/>
                    <w:rPr>
                      <w:sz w:val="18"/>
                      <w:szCs w:val="18"/>
                    </w:rPr>
                  </w:pPr>
                  <w:r>
                    <w:rPr>
                      <w:sz w:val="18"/>
                      <w:szCs w:val="18"/>
                    </w:rPr>
                    <w:t>定期收集外售</w:t>
                  </w:r>
                </w:p>
              </w:tc>
              <w:tc>
                <w:tcPr>
                  <w:tcW w:w="992" w:type="dxa"/>
                  <w:vMerge w:val="restart"/>
                  <w:tcBorders>
                    <w:bottom w:val="single" w:color="auto" w:sz="4" w:space="0"/>
                  </w:tcBorders>
                  <w:vAlign w:val="center"/>
                </w:tcPr>
                <w:p w14:paraId="6FC19323">
                  <w:pPr>
                    <w:adjustRightInd w:val="0"/>
                    <w:snapToGrid w:val="0"/>
                    <w:contextualSpacing/>
                    <w:jc w:val="center"/>
                    <w:rPr>
                      <w:sz w:val="18"/>
                      <w:szCs w:val="18"/>
                    </w:rPr>
                  </w:pPr>
                  <w:r>
                    <w:rPr>
                      <w:sz w:val="18"/>
                      <w:szCs w:val="18"/>
                    </w:rPr>
                    <w:t>－</w:t>
                  </w:r>
                </w:p>
              </w:tc>
              <w:tc>
                <w:tcPr>
                  <w:tcW w:w="1207" w:type="dxa"/>
                  <w:vMerge w:val="restart"/>
                  <w:tcBorders>
                    <w:bottom w:val="single" w:color="auto" w:sz="4" w:space="0"/>
                  </w:tcBorders>
                  <w:vAlign w:val="center"/>
                </w:tcPr>
                <w:p w14:paraId="594E3C89">
                  <w:pPr>
                    <w:adjustRightInd w:val="0"/>
                    <w:snapToGrid w:val="0"/>
                    <w:contextualSpacing/>
                    <w:jc w:val="center"/>
                    <w:rPr>
                      <w:sz w:val="18"/>
                      <w:szCs w:val="18"/>
                    </w:rPr>
                  </w:pPr>
                  <w:r>
                    <w:rPr>
                      <w:sz w:val="18"/>
                      <w:szCs w:val="18"/>
                    </w:rPr>
                    <w:t>（GB18599-2001）及修改单，（GB18597－2001）及环保部2013年第36号公告修改单要求。</w:t>
                  </w:r>
                </w:p>
              </w:tc>
              <w:tc>
                <w:tcPr>
                  <w:tcW w:w="709" w:type="dxa"/>
                  <w:tcBorders>
                    <w:bottom w:val="single" w:color="auto" w:sz="4" w:space="0"/>
                  </w:tcBorders>
                  <w:vAlign w:val="center"/>
                </w:tcPr>
                <w:p w14:paraId="6F575A55">
                  <w:pPr>
                    <w:adjustRightInd w:val="0"/>
                    <w:snapToGrid w:val="0"/>
                    <w:contextualSpacing/>
                    <w:jc w:val="center"/>
                    <w:rPr>
                      <w:sz w:val="18"/>
                      <w:szCs w:val="18"/>
                    </w:rPr>
                  </w:pPr>
                  <w:r>
                    <w:rPr>
                      <w:sz w:val="18"/>
                      <w:szCs w:val="18"/>
                    </w:rPr>
                    <w:t>0</w:t>
                  </w:r>
                </w:p>
              </w:tc>
              <w:tc>
                <w:tcPr>
                  <w:tcW w:w="905" w:type="dxa"/>
                  <w:vMerge w:val="restart"/>
                  <w:tcBorders>
                    <w:bottom w:val="single" w:color="auto" w:sz="4" w:space="0"/>
                  </w:tcBorders>
                  <w:vAlign w:val="center"/>
                </w:tcPr>
                <w:p w14:paraId="07B4683B">
                  <w:pPr>
                    <w:adjustRightInd w:val="0"/>
                    <w:snapToGrid w:val="0"/>
                    <w:contextualSpacing/>
                    <w:jc w:val="center"/>
                    <w:rPr>
                      <w:sz w:val="18"/>
                      <w:szCs w:val="18"/>
                    </w:rPr>
                  </w:pPr>
                  <w:r>
                    <w:rPr>
                      <w:sz w:val="18"/>
                      <w:szCs w:val="18"/>
                    </w:rPr>
                    <w:t>－</w:t>
                  </w:r>
                </w:p>
              </w:tc>
              <w:tc>
                <w:tcPr>
                  <w:tcW w:w="699" w:type="dxa"/>
                  <w:vMerge w:val="restart"/>
                  <w:vAlign w:val="center"/>
                </w:tcPr>
                <w:p w14:paraId="50296BCA">
                  <w:pPr>
                    <w:adjustRightInd w:val="0"/>
                    <w:snapToGrid w:val="0"/>
                    <w:contextualSpacing/>
                    <w:jc w:val="center"/>
                    <w:rPr>
                      <w:sz w:val="18"/>
                      <w:szCs w:val="18"/>
                    </w:rPr>
                  </w:pPr>
                  <w:r>
                    <w:rPr>
                      <w:sz w:val="18"/>
                      <w:szCs w:val="18"/>
                    </w:rPr>
                    <w:t>每月1次</w:t>
                  </w:r>
                </w:p>
              </w:tc>
            </w:tr>
            <w:tr w14:paraId="7068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94" w:type="dxa"/>
                  <w:vMerge w:val="continue"/>
                  <w:tcBorders>
                    <w:bottom w:val="single" w:color="auto" w:sz="4" w:space="0"/>
                  </w:tcBorders>
                  <w:vAlign w:val="center"/>
                </w:tcPr>
                <w:p w14:paraId="474D4FEE">
                  <w:pPr>
                    <w:adjustRightInd w:val="0"/>
                    <w:snapToGrid w:val="0"/>
                    <w:contextualSpacing/>
                    <w:jc w:val="center"/>
                    <w:rPr>
                      <w:sz w:val="18"/>
                      <w:szCs w:val="18"/>
                    </w:rPr>
                  </w:pPr>
                </w:p>
              </w:tc>
              <w:tc>
                <w:tcPr>
                  <w:tcW w:w="963" w:type="dxa"/>
                  <w:vMerge w:val="continue"/>
                  <w:vAlign w:val="center"/>
                </w:tcPr>
                <w:p w14:paraId="24930670">
                  <w:pPr>
                    <w:adjustRightInd w:val="0"/>
                    <w:snapToGrid w:val="0"/>
                    <w:contextualSpacing/>
                    <w:jc w:val="center"/>
                    <w:rPr>
                      <w:sz w:val="18"/>
                      <w:szCs w:val="18"/>
                    </w:rPr>
                  </w:pPr>
                </w:p>
              </w:tc>
              <w:tc>
                <w:tcPr>
                  <w:tcW w:w="810" w:type="dxa"/>
                  <w:tcBorders>
                    <w:bottom w:val="single" w:color="auto" w:sz="4" w:space="0"/>
                  </w:tcBorders>
                  <w:vAlign w:val="center"/>
                </w:tcPr>
                <w:p w14:paraId="4B24CCF3">
                  <w:pPr>
                    <w:adjustRightInd w:val="0"/>
                    <w:snapToGrid w:val="0"/>
                    <w:contextualSpacing/>
                    <w:jc w:val="center"/>
                    <w:rPr>
                      <w:sz w:val="18"/>
                      <w:szCs w:val="18"/>
                    </w:rPr>
                  </w:pPr>
                  <w:r>
                    <w:rPr>
                      <w:sz w:val="18"/>
                      <w:szCs w:val="18"/>
                    </w:rPr>
                    <w:t>沉淀池灰渣</w:t>
                  </w:r>
                  <w:r>
                    <w:rPr>
                      <w:rFonts w:hint="eastAsia"/>
                      <w:sz w:val="18"/>
                      <w:szCs w:val="18"/>
                    </w:rPr>
                    <w:t>、砖砾、土块等</w:t>
                  </w:r>
                </w:p>
              </w:tc>
              <w:tc>
                <w:tcPr>
                  <w:tcW w:w="1810" w:type="dxa"/>
                  <w:gridSpan w:val="3"/>
                  <w:tcBorders>
                    <w:bottom w:val="single" w:color="auto" w:sz="4" w:space="0"/>
                  </w:tcBorders>
                  <w:vAlign w:val="center"/>
                </w:tcPr>
                <w:p w14:paraId="64156CA0">
                  <w:pPr>
                    <w:adjustRightInd w:val="0"/>
                    <w:snapToGrid w:val="0"/>
                    <w:contextualSpacing/>
                    <w:jc w:val="center"/>
                    <w:rPr>
                      <w:sz w:val="18"/>
                      <w:szCs w:val="18"/>
                    </w:rPr>
                  </w:pPr>
                  <w:r>
                    <w:rPr>
                      <w:rFonts w:hint="eastAsia"/>
                      <w:sz w:val="18"/>
                      <w:szCs w:val="18"/>
                    </w:rPr>
                    <w:t>全部用于项目区周边道路修筑</w:t>
                  </w:r>
                </w:p>
              </w:tc>
              <w:tc>
                <w:tcPr>
                  <w:tcW w:w="992" w:type="dxa"/>
                  <w:vMerge w:val="continue"/>
                  <w:tcBorders>
                    <w:bottom w:val="single" w:color="auto" w:sz="4" w:space="0"/>
                  </w:tcBorders>
                  <w:vAlign w:val="center"/>
                </w:tcPr>
                <w:p w14:paraId="4161DC60">
                  <w:pPr>
                    <w:adjustRightInd w:val="0"/>
                    <w:snapToGrid w:val="0"/>
                    <w:contextualSpacing/>
                    <w:jc w:val="center"/>
                    <w:rPr>
                      <w:sz w:val="18"/>
                      <w:szCs w:val="18"/>
                    </w:rPr>
                  </w:pPr>
                </w:p>
              </w:tc>
              <w:tc>
                <w:tcPr>
                  <w:tcW w:w="1207" w:type="dxa"/>
                  <w:vMerge w:val="continue"/>
                  <w:tcBorders>
                    <w:bottom w:val="single" w:color="auto" w:sz="4" w:space="0"/>
                  </w:tcBorders>
                  <w:vAlign w:val="center"/>
                </w:tcPr>
                <w:p w14:paraId="43DEE55F">
                  <w:pPr>
                    <w:adjustRightInd w:val="0"/>
                    <w:snapToGrid w:val="0"/>
                    <w:contextualSpacing/>
                    <w:jc w:val="center"/>
                    <w:rPr>
                      <w:sz w:val="18"/>
                      <w:szCs w:val="18"/>
                    </w:rPr>
                  </w:pPr>
                </w:p>
              </w:tc>
              <w:tc>
                <w:tcPr>
                  <w:tcW w:w="709" w:type="dxa"/>
                  <w:tcBorders>
                    <w:bottom w:val="single" w:color="auto" w:sz="4" w:space="0"/>
                  </w:tcBorders>
                  <w:vAlign w:val="center"/>
                </w:tcPr>
                <w:p w14:paraId="1A8E4037">
                  <w:pPr>
                    <w:adjustRightInd w:val="0"/>
                    <w:snapToGrid w:val="0"/>
                    <w:contextualSpacing/>
                    <w:jc w:val="center"/>
                    <w:rPr>
                      <w:sz w:val="18"/>
                      <w:szCs w:val="18"/>
                    </w:rPr>
                  </w:pPr>
                  <w:r>
                    <w:rPr>
                      <w:sz w:val="18"/>
                      <w:szCs w:val="18"/>
                    </w:rPr>
                    <w:t>0</w:t>
                  </w:r>
                </w:p>
              </w:tc>
              <w:tc>
                <w:tcPr>
                  <w:tcW w:w="905" w:type="dxa"/>
                  <w:vMerge w:val="continue"/>
                  <w:tcBorders>
                    <w:bottom w:val="single" w:color="auto" w:sz="4" w:space="0"/>
                  </w:tcBorders>
                  <w:vAlign w:val="center"/>
                </w:tcPr>
                <w:p w14:paraId="1BE24AAA">
                  <w:pPr>
                    <w:adjustRightInd w:val="0"/>
                    <w:snapToGrid w:val="0"/>
                    <w:contextualSpacing/>
                    <w:jc w:val="center"/>
                    <w:rPr>
                      <w:sz w:val="18"/>
                      <w:szCs w:val="18"/>
                    </w:rPr>
                  </w:pPr>
                </w:p>
              </w:tc>
              <w:tc>
                <w:tcPr>
                  <w:tcW w:w="699" w:type="dxa"/>
                  <w:vMerge w:val="continue"/>
                  <w:vAlign w:val="center"/>
                </w:tcPr>
                <w:p w14:paraId="0AF2BA29">
                  <w:pPr>
                    <w:adjustRightInd w:val="0"/>
                    <w:snapToGrid w:val="0"/>
                    <w:contextualSpacing/>
                    <w:jc w:val="center"/>
                    <w:rPr>
                      <w:sz w:val="18"/>
                      <w:szCs w:val="18"/>
                    </w:rPr>
                  </w:pPr>
                </w:p>
              </w:tc>
            </w:tr>
            <w:tr w14:paraId="0638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694" w:type="dxa"/>
                  <w:vMerge w:val="continue"/>
                  <w:vAlign w:val="center"/>
                </w:tcPr>
                <w:p w14:paraId="19E3910C">
                  <w:pPr>
                    <w:adjustRightInd w:val="0"/>
                    <w:snapToGrid w:val="0"/>
                    <w:contextualSpacing/>
                    <w:jc w:val="center"/>
                    <w:rPr>
                      <w:sz w:val="18"/>
                      <w:szCs w:val="18"/>
                    </w:rPr>
                  </w:pPr>
                </w:p>
              </w:tc>
              <w:tc>
                <w:tcPr>
                  <w:tcW w:w="963" w:type="dxa"/>
                  <w:vMerge w:val="continue"/>
                  <w:vAlign w:val="center"/>
                </w:tcPr>
                <w:p w14:paraId="53C09090">
                  <w:pPr>
                    <w:adjustRightInd w:val="0"/>
                    <w:snapToGrid w:val="0"/>
                    <w:contextualSpacing/>
                    <w:jc w:val="center"/>
                    <w:rPr>
                      <w:sz w:val="18"/>
                      <w:szCs w:val="18"/>
                    </w:rPr>
                  </w:pPr>
                </w:p>
              </w:tc>
              <w:tc>
                <w:tcPr>
                  <w:tcW w:w="810" w:type="dxa"/>
                  <w:vAlign w:val="center"/>
                </w:tcPr>
                <w:p w14:paraId="7F9B1BD9">
                  <w:pPr>
                    <w:adjustRightInd w:val="0"/>
                    <w:snapToGrid w:val="0"/>
                    <w:contextualSpacing/>
                    <w:jc w:val="center"/>
                    <w:rPr>
                      <w:sz w:val="18"/>
                      <w:szCs w:val="18"/>
                    </w:rPr>
                  </w:pPr>
                  <w:r>
                    <w:rPr>
                      <w:rFonts w:hint="eastAsia"/>
                      <w:sz w:val="18"/>
                      <w:szCs w:val="18"/>
                    </w:rPr>
                    <w:t>除尘器收集粉尘</w:t>
                  </w:r>
                </w:p>
              </w:tc>
              <w:tc>
                <w:tcPr>
                  <w:tcW w:w="1810" w:type="dxa"/>
                  <w:gridSpan w:val="3"/>
                  <w:vAlign w:val="center"/>
                </w:tcPr>
                <w:p w14:paraId="672B63C3">
                  <w:pPr>
                    <w:adjustRightInd w:val="0"/>
                    <w:snapToGrid w:val="0"/>
                    <w:contextualSpacing/>
                    <w:jc w:val="center"/>
                    <w:rPr>
                      <w:sz w:val="18"/>
                      <w:szCs w:val="18"/>
                    </w:rPr>
                  </w:pPr>
                  <w:r>
                    <w:rPr>
                      <w:rFonts w:hint="eastAsia"/>
                      <w:sz w:val="18"/>
                      <w:szCs w:val="18"/>
                    </w:rPr>
                    <w:t>回用于生产</w:t>
                  </w:r>
                </w:p>
              </w:tc>
              <w:tc>
                <w:tcPr>
                  <w:tcW w:w="992" w:type="dxa"/>
                  <w:vMerge w:val="continue"/>
                  <w:vAlign w:val="center"/>
                </w:tcPr>
                <w:p w14:paraId="32A01BB2">
                  <w:pPr>
                    <w:adjustRightInd w:val="0"/>
                    <w:snapToGrid w:val="0"/>
                    <w:contextualSpacing/>
                    <w:jc w:val="center"/>
                    <w:rPr>
                      <w:sz w:val="18"/>
                      <w:szCs w:val="18"/>
                    </w:rPr>
                  </w:pPr>
                </w:p>
              </w:tc>
              <w:tc>
                <w:tcPr>
                  <w:tcW w:w="1207" w:type="dxa"/>
                  <w:vMerge w:val="continue"/>
                  <w:vAlign w:val="center"/>
                </w:tcPr>
                <w:p w14:paraId="5E58BC37">
                  <w:pPr>
                    <w:adjustRightInd w:val="0"/>
                    <w:snapToGrid w:val="0"/>
                    <w:contextualSpacing/>
                    <w:jc w:val="center"/>
                    <w:rPr>
                      <w:sz w:val="18"/>
                      <w:szCs w:val="18"/>
                    </w:rPr>
                  </w:pPr>
                </w:p>
              </w:tc>
              <w:tc>
                <w:tcPr>
                  <w:tcW w:w="709" w:type="dxa"/>
                  <w:vAlign w:val="center"/>
                </w:tcPr>
                <w:p w14:paraId="23BA395F">
                  <w:pPr>
                    <w:adjustRightInd w:val="0"/>
                    <w:snapToGrid w:val="0"/>
                    <w:contextualSpacing/>
                    <w:jc w:val="center"/>
                    <w:rPr>
                      <w:sz w:val="18"/>
                      <w:szCs w:val="18"/>
                    </w:rPr>
                  </w:pPr>
                  <w:r>
                    <w:rPr>
                      <w:sz w:val="18"/>
                      <w:szCs w:val="18"/>
                    </w:rPr>
                    <w:t>0</w:t>
                  </w:r>
                </w:p>
              </w:tc>
              <w:tc>
                <w:tcPr>
                  <w:tcW w:w="905" w:type="dxa"/>
                  <w:vMerge w:val="continue"/>
                  <w:vAlign w:val="center"/>
                </w:tcPr>
                <w:p w14:paraId="1FD668F4">
                  <w:pPr>
                    <w:adjustRightInd w:val="0"/>
                    <w:snapToGrid w:val="0"/>
                    <w:contextualSpacing/>
                    <w:jc w:val="center"/>
                    <w:rPr>
                      <w:sz w:val="18"/>
                      <w:szCs w:val="18"/>
                    </w:rPr>
                  </w:pPr>
                </w:p>
              </w:tc>
              <w:tc>
                <w:tcPr>
                  <w:tcW w:w="699" w:type="dxa"/>
                  <w:vMerge w:val="continue"/>
                  <w:vAlign w:val="center"/>
                </w:tcPr>
                <w:p w14:paraId="6BBD4A16">
                  <w:pPr>
                    <w:adjustRightInd w:val="0"/>
                    <w:snapToGrid w:val="0"/>
                    <w:contextualSpacing/>
                    <w:jc w:val="center"/>
                    <w:rPr>
                      <w:sz w:val="18"/>
                      <w:szCs w:val="18"/>
                    </w:rPr>
                  </w:pPr>
                </w:p>
              </w:tc>
            </w:tr>
            <w:tr w14:paraId="2DA7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2826A5F1">
                  <w:pPr>
                    <w:adjustRightInd w:val="0"/>
                    <w:snapToGrid w:val="0"/>
                    <w:contextualSpacing/>
                    <w:jc w:val="center"/>
                    <w:rPr>
                      <w:sz w:val="18"/>
                      <w:szCs w:val="18"/>
                    </w:rPr>
                  </w:pPr>
                </w:p>
              </w:tc>
              <w:tc>
                <w:tcPr>
                  <w:tcW w:w="963" w:type="dxa"/>
                  <w:vAlign w:val="center"/>
                </w:tcPr>
                <w:p w14:paraId="700037BA">
                  <w:pPr>
                    <w:adjustRightInd w:val="0"/>
                    <w:snapToGrid w:val="0"/>
                    <w:contextualSpacing/>
                    <w:jc w:val="center"/>
                    <w:rPr>
                      <w:sz w:val="18"/>
                      <w:szCs w:val="18"/>
                    </w:rPr>
                  </w:pPr>
                  <w:r>
                    <w:rPr>
                      <w:sz w:val="18"/>
                      <w:szCs w:val="18"/>
                    </w:rPr>
                    <w:t>职工生活</w:t>
                  </w:r>
                </w:p>
              </w:tc>
              <w:tc>
                <w:tcPr>
                  <w:tcW w:w="810" w:type="dxa"/>
                  <w:vAlign w:val="center"/>
                </w:tcPr>
                <w:p w14:paraId="2DCE792B">
                  <w:pPr>
                    <w:adjustRightInd w:val="0"/>
                    <w:snapToGrid w:val="0"/>
                    <w:contextualSpacing/>
                    <w:jc w:val="center"/>
                    <w:rPr>
                      <w:sz w:val="18"/>
                      <w:szCs w:val="18"/>
                    </w:rPr>
                  </w:pPr>
                  <w:r>
                    <w:rPr>
                      <w:sz w:val="18"/>
                      <w:szCs w:val="18"/>
                    </w:rPr>
                    <w:t>生活垃圾</w:t>
                  </w:r>
                </w:p>
              </w:tc>
              <w:tc>
                <w:tcPr>
                  <w:tcW w:w="1810" w:type="dxa"/>
                  <w:gridSpan w:val="3"/>
                  <w:vAlign w:val="center"/>
                </w:tcPr>
                <w:p w14:paraId="0457B3F5">
                  <w:pPr>
                    <w:adjustRightInd w:val="0"/>
                    <w:snapToGrid w:val="0"/>
                    <w:contextualSpacing/>
                    <w:jc w:val="center"/>
                    <w:rPr>
                      <w:sz w:val="18"/>
                      <w:szCs w:val="18"/>
                    </w:rPr>
                  </w:pPr>
                  <w:r>
                    <w:rPr>
                      <w:sz w:val="18"/>
                      <w:szCs w:val="18"/>
                    </w:rPr>
                    <w:t>统一收集，由环卫部门定期清运</w:t>
                  </w:r>
                </w:p>
              </w:tc>
              <w:tc>
                <w:tcPr>
                  <w:tcW w:w="992" w:type="dxa"/>
                  <w:vAlign w:val="center"/>
                </w:tcPr>
                <w:p w14:paraId="0BC3B83D">
                  <w:pPr>
                    <w:adjustRightInd w:val="0"/>
                    <w:snapToGrid w:val="0"/>
                    <w:contextualSpacing/>
                    <w:jc w:val="center"/>
                    <w:rPr>
                      <w:sz w:val="18"/>
                      <w:szCs w:val="18"/>
                    </w:rPr>
                  </w:pPr>
                  <w:r>
                    <w:rPr>
                      <w:sz w:val="18"/>
                      <w:szCs w:val="18"/>
                    </w:rPr>
                    <w:t>－</w:t>
                  </w:r>
                </w:p>
              </w:tc>
              <w:tc>
                <w:tcPr>
                  <w:tcW w:w="1207" w:type="dxa"/>
                  <w:vMerge w:val="continue"/>
                  <w:vAlign w:val="center"/>
                </w:tcPr>
                <w:p w14:paraId="716ED7CB">
                  <w:pPr>
                    <w:adjustRightInd w:val="0"/>
                    <w:snapToGrid w:val="0"/>
                    <w:contextualSpacing/>
                    <w:jc w:val="center"/>
                    <w:rPr>
                      <w:sz w:val="18"/>
                      <w:szCs w:val="18"/>
                    </w:rPr>
                  </w:pPr>
                </w:p>
              </w:tc>
              <w:tc>
                <w:tcPr>
                  <w:tcW w:w="709" w:type="dxa"/>
                  <w:vAlign w:val="center"/>
                </w:tcPr>
                <w:p w14:paraId="7D850A49">
                  <w:pPr>
                    <w:adjustRightInd w:val="0"/>
                    <w:snapToGrid w:val="0"/>
                    <w:contextualSpacing/>
                    <w:jc w:val="center"/>
                    <w:rPr>
                      <w:sz w:val="18"/>
                      <w:szCs w:val="18"/>
                    </w:rPr>
                  </w:pPr>
                  <w:r>
                    <w:rPr>
                      <w:sz w:val="18"/>
                      <w:szCs w:val="18"/>
                    </w:rPr>
                    <w:t>0</w:t>
                  </w:r>
                </w:p>
              </w:tc>
              <w:tc>
                <w:tcPr>
                  <w:tcW w:w="905" w:type="dxa"/>
                  <w:vMerge w:val="continue"/>
                  <w:vAlign w:val="center"/>
                </w:tcPr>
                <w:p w14:paraId="261A4367">
                  <w:pPr>
                    <w:adjustRightInd w:val="0"/>
                    <w:snapToGrid w:val="0"/>
                    <w:contextualSpacing/>
                    <w:jc w:val="center"/>
                    <w:rPr>
                      <w:sz w:val="18"/>
                      <w:szCs w:val="18"/>
                    </w:rPr>
                  </w:pPr>
                </w:p>
              </w:tc>
              <w:tc>
                <w:tcPr>
                  <w:tcW w:w="699" w:type="dxa"/>
                  <w:vAlign w:val="center"/>
                </w:tcPr>
                <w:p w14:paraId="1DC0AB0D">
                  <w:pPr>
                    <w:adjustRightInd w:val="0"/>
                    <w:snapToGrid w:val="0"/>
                    <w:contextualSpacing/>
                    <w:jc w:val="center"/>
                    <w:rPr>
                      <w:sz w:val="18"/>
                      <w:szCs w:val="18"/>
                    </w:rPr>
                  </w:pPr>
                  <w:r>
                    <w:rPr>
                      <w:sz w:val="18"/>
                      <w:szCs w:val="18"/>
                    </w:rPr>
                    <w:t>每月1次</w:t>
                  </w:r>
                </w:p>
              </w:tc>
            </w:tr>
            <w:tr w14:paraId="6EA8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2DE9FDAA">
                  <w:pPr>
                    <w:adjustRightInd w:val="0"/>
                    <w:snapToGrid w:val="0"/>
                    <w:contextualSpacing/>
                    <w:jc w:val="center"/>
                    <w:rPr>
                      <w:sz w:val="18"/>
                      <w:szCs w:val="18"/>
                    </w:rPr>
                  </w:pPr>
                  <w:r>
                    <w:rPr>
                      <w:sz w:val="18"/>
                      <w:szCs w:val="18"/>
                    </w:rPr>
                    <w:t>噪声</w:t>
                  </w:r>
                </w:p>
              </w:tc>
              <w:tc>
                <w:tcPr>
                  <w:tcW w:w="963" w:type="dxa"/>
                  <w:vAlign w:val="center"/>
                </w:tcPr>
                <w:p w14:paraId="3486CF9D">
                  <w:pPr>
                    <w:adjustRightInd w:val="0"/>
                    <w:snapToGrid w:val="0"/>
                    <w:contextualSpacing/>
                    <w:jc w:val="center"/>
                    <w:rPr>
                      <w:sz w:val="18"/>
                      <w:szCs w:val="18"/>
                    </w:rPr>
                  </w:pPr>
                  <w:r>
                    <w:rPr>
                      <w:rFonts w:hint="eastAsia"/>
                      <w:sz w:val="18"/>
                      <w:szCs w:val="18"/>
                    </w:rPr>
                    <w:t>生产设备</w:t>
                  </w:r>
                  <w:r>
                    <w:rPr>
                      <w:kern w:val="0"/>
                      <w:sz w:val="18"/>
                      <w:szCs w:val="18"/>
                    </w:rPr>
                    <w:t>等</w:t>
                  </w:r>
                </w:p>
              </w:tc>
              <w:tc>
                <w:tcPr>
                  <w:tcW w:w="810" w:type="dxa"/>
                  <w:vAlign w:val="center"/>
                </w:tcPr>
                <w:p w14:paraId="2A44DFF8">
                  <w:pPr>
                    <w:adjustRightInd w:val="0"/>
                    <w:snapToGrid w:val="0"/>
                    <w:contextualSpacing/>
                    <w:jc w:val="center"/>
                    <w:rPr>
                      <w:sz w:val="18"/>
                      <w:szCs w:val="18"/>
                    </w:rPr>
                  </w:pPr>
                  <w:r>
                    <w:rPr>
                      <w:sz w:val="18"/>
                      <w:szCs w:val="18"/>
                    </w:rPr>
                    <w:t>Leq</w:t>
                  </w:r>
                </w:p>
              </w:tc>
              <w:tc>
                <w:tcPr>
                  <w:tcW w:w="1810" w:type="dxa"/>
                  <w:gridSpan w:val="3"/>
                  <w:vAlign w:val="center"/>
                </w:tcPr>
                <w:p w14:paraId="510E8635">
                  <w:pPr>
                    <w:adjustRightInd w:val="0"/>
                    <w:snapToGrid w:val="0"/>
                    <w:contextualSpacing/>
                    <w:jc w:val="center"/>
                    <w:rPr>
                      <w:sz w:val="18"/>
                      <w:szCs w:val="18"/>
                    </w:rPr>
                  </w:pPr>
                  <w:r>
                    <w:rPr>
                      <w:sz w:val="18"/>
                      <w:szCs w:val="18"/>
                    </w:rPr>
                    <w:t>基础减振、隔声</w:t>
                  </w:r>
                </w:p>
              </w:tc>
              <w:tc>
                <w:tcPr>
                  <w:tcW w:w="992" w:type="dxa"/>
                  <w:vAlign w:val="center"/>
                </w:tcPr>
                <w:p w14:paraId="519B51E0">
                  <w:pPr>
                    <w:adjustRightInd w:val="0"/>
                    <w:snapToGrid w:val="0"/>
                    <w:contextualSpacing/>
                    <w:jc w:val="center"/>
                    <w:rPr>
                      <w:sz w:val="18"/>
                      <w:szCs w:val="18"/>
                    </w:rPr>
                  </w:pPr>
                  <w:r>
                    <w:rPr>
                      <w:sz w:val="18"/>
                      <w:szCs w:val="18"/>
                    </w:rPr>
                    <w:t>－</w:t>
                  </w:r>
                </w:p>
              </w:tc>
              <w:tc>
                <w:tcPr>
                  <w:tcW w:w="1207" w:type="dxa"/>
                  <w:vAlign w:val="center"/>
                </w:tcPr>
                <w:p w14:paraId="27635E2F">
                  <w:pPr>
                    <w:adjustRightInd w:val="0"/>
                    <w:snapToGrid w:val="0"/>
                    <w:contextualSpacing/>
                    <w:jc w:val="center"/>
                    <w:rPr>
                      <w:sz w:val="18"/>
                      <w:szCs w:val="18"/>
                    </w:rPr>
                  </w:pPr>
                  <w:r>
                    <w:rPr>
                      <w:sz w:val="18"/>
                      <w:szCs w:val="18"/>
                    </w:rPr>
                    <w:t>（GB12348-2008）2 类标准</w:t>
                  </w:r>
                </w:p>
              </w:tc>
              <w:tc>
                <w:tcPr>
                  <w:tcW w:w="709" w:type="dxa"/>
                  <w:vAlign w:val="center"/>
                </w:tcPr>
                <w:p w14:paraId="0ED221D6">
                  <w:pPr>
                    <w:adjustRightInd w:val="0"/>
                    <w:snapToGrid w:val="0"/>
                    <w:contextualSpacing/>
                    <w:jc w:val="center"/>
                    <w:rPr>
                      <w:sz w:val="18"/>
                      <w:szCs w:val="18"/>
                    </w:rPr>
                  </w:pPr>
                  <w:r>
                    <w:rPr>
                      <w:sz w:val="18"/>
                      <w:szCs w:val="18"/>
                    </w:rPr>
                    <w:t>－</w:t>
                  </w:r>
                </w:p>
              </w:tc>
              <w:tc>
                <w:tcPr>
                  <w:tcW w:w="905" w:type="dxa"/>
                  <w:vAlign w:val="center"/>
                </w:tcPr>
                <w:p w14:paraId="2D79BECB">
                  <w:pPr>
                    <w:adjustRightInd w:val="0"/>
                    <w:snapToGrid w:val="0"/>
                    <w:contextualSpacing/>
                    <w:jc w:val="center"/>
                    <w:rPr>
                      <w:sz w:val="18"/>
                      <w:szCs w:val="18"/>
                    </w:rPr>
                  </w:pPr>
                  <w:r>
                    <w:rPr>
                      <w:sz w:val="18"/>
                      <w:szCs w:val="18"/>
                    </w:rPr>
                    <w:t>－</w:t>
                  </w:r>
                </w:p>
              </w:tc>
              <w:tc>
                <w:tcPr>
                  <w:tcW w:w="699" w:type="dxa"/>
                  <w:vAlign w:val="center"/>
                </w:tcPr>
                <w:p w14:paraId="04ACA2CB">
                  <w:pPr>
                    <w:adjustRightInd w:val="0"/>
                    <w:snapToGrid w:val="0"/>
                    <w:contextualSpacing/>
                    <w:jc w:val="center"/>
                    <w:rPr>
                      <w:sz w:val="18"/>
                      <w:szCs w:val="18"/>
                    </w:rPr>
                  </w:pPr>
                  <w:r>
                    <w:rPr>
                      <w:sz w:val="18"/>
                      <w:szCs w:val="18"/>
                    </w:rPr>
                    <w:t>每半年1次</w:t>
                  </w:r>
                </w:p>
              </w:tc>
            </w:tr>
            <w:tr w14:paraId="26F7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4D2A7478">
                  <w:pPr>
                    <w:adjustRightInd w:val="0"/>
                    <w:snapToGrid w:val="0"/>
                    <w:contextualSpacing/>
                    <w:jc w:val="center"/>
                    <w:rPr>
                      <w:sz w:val="18"/>
                      <w:szCs w:val="18"/>
                    </w:rPr>
                  </w:pPr>
                  <w:r>
                    <w:rPr>
                      <w:sz w:val="18"/>
                      <w:szCs w:val="18"/>
                    </w:rPr>
                    <w:t>风险</w:t>
                  </w:r>
                </w:p>
              </w:tc>
              <w:tc>
                <w:tcPr>
                  <w:tcW w:w="8095" w:type="dxa"/>
                  <w:gridSpan w:val="10"/>
                  <w:vAlign w:val="center"/>
                </w:tcPr>
                <w:p w14:paraId="0229946F">
                  <w:pPr>
                    <w:adjustRightInd w:val="0"/>
                    <w:snapToGrid w:val="0"/>
                    <w:contextualSpacing/>
                    <w:jc w:val="center"/>
                    <w:rPr>
                      <w:sz w:val="18"/>
                      <w:szCs w:val="18"/>
                    </w:rPr>
                  </w:pPr>
                  <w:r>
                    <w:rPr>
                      <w:sz w:val="18"/>
                      <w:szCs w:val="18"/>
                    </w:rPr>
                    <w:t>主要是可能发生火灾等事故，加强管理，配套灭火设施等</w:t>
                  </w:r>
                </w:p>
              </w:tc>
            </w:tr>
            <w:tr w14:paraId="62BA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restart"/>
                  <w:vAlign w:val="center"/>
                </w:tcPr>
                <w:p w14:paraId="0F8CE535">
                  <w:pPr>
                    <w:adjustRightInd w:val="0"/>
                    <w:snapToGrid w:val="0"/>
                    <w:contextualSpacing/>
                    <w:jc w:val="center"/>
                    <w:rPr>
                      <w:sz w:val="18"/>
                      <w:szCs w:val="18"/>
                    </w:rPr>
                  </w:pPr>
                  <w:r>
                    <w:rPr>
                      <w:sz w:val="18"/>
                      <w:szCs w:val="18"/>
                    </w:rPr>
                    <w:t>防渗</w:t>
                  </w:r>
                </w:p>
              </w:tc>
              <w:tc>
                <w:tcPr>
                  <w:tcW w:w="1784" w:type="dxa"/>
                  <w:gridSpan w:val="3"/>
                  <w:vAlign w:val="center"/>
                </w:tcPr>
                <w:p w14:paraId="70257377">
                  <w:pPr>
                    <w:adjustRightInd w:val="0"/>
                    <w:snapToGrid w:val="0"/>
                    <w:contextualSpacing/>
                    <w:jc w:val="center"/>
                    <w:rPr>
                      <w:sz w:val="18"/>
                      <w:szCs w:val="18"/>
                    </w:rPr>
                  </w:pPr>
                  <w:r>
                    <w:rPr>
                      <w:sz w:val="18"/>
                      <w:szCs w:val="18"/>
                    </w:rPr>
                    <w:t>重点防渗区</w:t>
                  </w:r>
                </w:p>
              </w:tc>
              <w:tc>
                <w:tcPr>
                  <w:tcW w:w="6311" w:type="dxa"/>
                  <w:gridSpan w:val="7"/>
                  <w:vAlign w:val="center"/>
                </w:tcPr>
                <w:p w14:paraId="6A83660C">
                  <w:pPr>
                    <w:adjustRightInd w:val="0"/>
                    <w:snapToGrid w:val="0"/>
                    <w:contextualSpacing/>
                    <w:jc w:val="center"/>
                    <w:rPr>
                      <w:sz w:val="18"/>
                      <w:szCs w:val="18"/>
                    </w:rPr>
                  </w:pPr>
                  <w:r>
                    <w:rPr>
                      <w:sz w:val="18"/>
                      <w:szCs w:val="18"/>
                    </w:rPr>
                    <w:t>化粪池、</w:t>
                  </w:r>
                  <w:r>
                    <w:rPr>
                      <w:rFonts w:hint="eastAsia"/>
                      <w:sz w:val="18"/>
                      <w:szCs w:val="18"/>
                    </w:rPr>
                    <w:t>隔油池、沉淀池</w:t>
                  </w:r>
                </w:p>
              </w:tc>
            </w:tr>
            <w:tr w14:paraId="386C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Merge w:val="continue"/>
                  <w:vAlign w:val="center"/>
                </w:tcPr>
                <w:p w14:paraId="3E9F78E9">
                  <w:pPr>
                    <w:adjustRightInd w:val="0"/>
                    <w:snapToGrid w:val="0"/>
                    <w:contextualSpacing/>
                    <w:jc w:val="center"/>
                    <w:rPr>
                      <w:sz w:val="18"/>
                      <w:szCs w:val="18"/>
                    </w:rPr>
                  </w:pPr>
                </w:p>
              </w:tc>
              <w:tc>
                <w:tcPr>
                  <w:tcW w:w="1784" w:type="dxa"/>
                  <w:gridSpan w:val="3"/>
                  <w:vAlign w:val="center"/>
                </w:tcPr>
                <w:p w14:paraId="35112214">
                  <w:pPr>
                    <w:adjustRightInd w:val="0"/>
                    <w:snapToGrid w:val="0"/>
                    <w:contextualSpacing/>
                    <w:jc w:val="center"/>
                    <w:rPr>
                      <w:sz w:val="18"/>
                      <w:szCs w:val="18"/>
                    </w:rPr>
                  </w:pPr>
                  <w:r>
                    <w:rPr>
                      <w:sz w:val="18"/>
                      <w:szCs w:val="18"/>
                    </w:rPr>
                    <w:t>一般污染防渗区</w:t>
                  </w:r>
                </w:p>
              </w:tc>
              <w:tc>
                <w:tcPr>
                  <w:tcW w:w="6311" w:type="dxa"/>
                  <w:gridSpan w:val="7"/>
                  <w:vAlign w:val="center"/>
                </w:tcPr>
                <w:p w14:paraId="09A5B2B4">
                  <w:pPr>
                    <w:adjustRightInd w:val="0"/>
                    <w:snapToGrid w:val="0"/>
                    <w:contextualSpacing/>
                    <w:jc w:val="center"/>
                    <w:rPr>
                      <w:sz w:val="18"/>
                      <w:szCs w:val="18"/>
                    </w:rPr>
                  </w:pPr>
                  <w:r>
                    <w:rPr>
                      <w:sz w:val="18"/>
                      <w:szCs w:val="18"/>
                    </w:rPr>
                    <w:t>车间、厂区地面等</w:t>
                  </w:r>
                </w:p>
              </w:tc>
            </w:tr>
            <w:tr w14:paraId="0F0A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52E27572">
                  <w:pPr>
                    <w:adjustRightInd w:val="0"/>
                    <w:snapToGrid w:val="0"/>
                    <w:contextualSpacing/>
                    <w:jc w:val="center"/>
                    <w:rPr>
                      <w:sz w:val="18"/>
                      <w:szCs w:val="18"/>
                    </w:rPr>
                  </w:pPr>
                  <w:r>
                    <w:rPr>
                      <w:sz w:val="18"/>
                      <w:szCs w:val="18"/>
                    </w:rPr>
                    <w:t>环境监测</w:t>
                  </w:r>
                </w:p>
              </w:tc>
              <w:tc>
                <w:tcPr>
                  <w:tcW w:w="8095" w:type="dxa"/>
                  <w:gridSpan w:val="10"/>
                  <w:vAlign w:val="center"/>
                </w:tcPr>
                <w:p w14:paraId="3AABDC5A">
                  <w:pPr>
                    <w:adjustRightInd w:val="0"/>
                    <w:snapToGrid w:val="0"/>
                    <w:contextualSpacing/>
                    <w:jc w:val="center"/>
                    <w:rPr>
                      <w:sz w:val="18"/>
                      <w:szCs w:val="18"/>
                    </w:rPr>
                  </w:pPr>
                  <w:r>
                    <w:rPr>
                      <w:sz w:val="18"/>
                      <w:szCs w:val="18"/>
                    </w:rPr>
                    <w:t>详见报告表</w:t>
                  </w:r>
                </w:p>
              </w:tc>
            </w:tr>
            <w:tr w14:paraId="1617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4" w:type="dxa"/>
                  <w:vAlign w:val="center"/>
                </w:tcPr>
                <w:p w14:paraId="467BCF68">
                  <w:pPr>
                    <w:adjustRightInd w:val="0"/>
                    <w:snapToGrid w:val="0"/>
                    <w:contextualSpacing/>
                    <w:jc w:val="center"/>
                    <w:rPr>
                      <w:sz w:val="18"/>
                      <w:szCs w:val="18"/>
                    </w:rPr>
                  </w:pPr>
                  <w:r>
                    <w:rPr>
                      <w:sz w:val="18"/>
                      <w:szCs w:val="18"/>
                    </w:rPr>
                    <w:t>信息公开</w:t>
                  </w:r>
                </w:p>
              </w:tc>
              <w:tc>
                <w:tcPr>
                  <w:tcW w:w="8095" w:type="dxa"/>
                  <w:gridSpan w:val="10"/>
                  <w:vAlign w:val="center"/>
                </w:tcPr>
                <w:p w14:paraId="15E3A762">
                  <w:pPr>
                    <w:adjustRightInd w:val="0"/>
                    <w:snapToGrid w:val="0"/>
                    <w:contextualSpacing/>
                    <w:jc w:val="center"/>
                    <w:rPr>
                      <w:sz w:val="18"/>
                      <w:szCs w:val="18"/>
                    </w:rPr>
                  </w:pPr>
                  <w:r>
                    <w:rPr>
                      <w:sz w:val="18"/>
                      <w:szCs w:val="18"/>
                    </w:rPr>
                    <w:t>信息公开内容：项目名称、组成、建设内容、建设进度、主要污染物及处理措施、对周围环境的影响等</w:t>
                  </w:r>
                </w:p>
              </w:tc>
            </w:tr>
          </w:tbl>
          <w:p w14:paraId="5678FAEF">
            <w:pPr>
              <w:adjustRightInd w:val="0"/>
              <w:snapToGrid w:val="0"/>
              <w:spacing w:line="360" w:lineRule="auto"/>
              <w:rPr>
                <w:snapToGrid w:val="0"/>
                <w:kern w:val="0"/>
                <w:sz w:val="10"/>
                <w:szCs w:val="10"/>
              </w:rPr>
            </w:pPr>
          </w:p>
          <w:p w14:paraId="2D400917">
            <w:pPr>
              <w:adjustRightInd w:val="0"/>
              <w:snapToGrid w:val="0"/>
              <w:spacing w:line="360" w:lineRule="auto"/>
              <w:rPr>
                <w:snapToGrid w:val="0"/>
                <w:kern w:val="0"/>
                <w:sz w:val="10"/>
                <w:szCs w:val="10"/>
              </w:rPr>
            </w:pPr>
          </w:p>
          <w:p w14:paraId="2809E852">
            <w:pPr>
              <w:adjustRightInd w:val="0"/>
              <w:snapToGrid w:val="0"/>
              <w:spacing w:line="360" w:lineRule="auto"/>
              <w:rPr>
                <w:snapToGrid w:val="0"/>
                <w:kern w:val="0"/>
                <w:sz w:val="10"/>
                <w:szCs w:val="10"/>
              </w:rPr>
            </w:pPr>
          </w:p>
          <w:p w14:paraId="697BB940">
            <w:pPr>
              <w:adjustRightInd w:val="0"/>
              <w:snapToGrid w:val="0"/>
              <w:spacing w:line="360" w:lineRule="auto"/>
              <w:rPr>
                <w:snapToGrid w:val="0"/>
                <w:kern w:val="0"/>
                <w:sz w:val="10"/>
                <w:szCs w:val="10"/>
              </w:rPr>
            </w:pPr>
          </w:p>
          <w:p w14:paraId="2C80341B">
            <w:pPr>
              <w:adjustRightInd w:val="0"/>
              <w:snapToGrid w:val="0"/>
              <w:spacing w:line="360" w:lineRule="auto"/>
              <w:rPr>
                <w:snapToGrid w:val="0"/>
                <w:kern w:val="0"/>
                <w:sz w:val="10"/>
                <w:szCs w:val="10"/>
              </w:rPr>
            </w:pPr>
          </w:p>
          <w:p w14:paraId="01BB2F1B">
            <w:pPr>
              <w:adjustRightInd w:val="0"/>
              <w:snapToGrid w:val="0"/>
              <w:spacing w:line="360" w:lineRule="auto"/>
              <w:rPr>
                <w:snapToGrid w:val="0"/>
                <w:kern w:val="0"/>
                <w:sz w:val="10"/>
                <w:szCs w:val="10"/>
              </w:rPr>
            </w:pPr>
          </w:p>
          <w:p w14:paraId="76B9FFF7">
            <w:pPr>
              <w:adjustRightInd w:val="0"/>
              <w:snapToGrid w:val="0"/>
              <w:spacing w:line="360" w:lineRule="auto"/>
              <w:rPr>
                <w:snapToGrid w:val="0"/>
                <w:kern w:val="0"/>
                <w:sz w:val="10"/>
                <w:szCs w:val="10"/>
              </w:rPr>
            </w:pPr>
          </w:p>
          <w:p w14:paraId="7FC842D3">
            <w:pPr>
              <w:adjustRightInd w:val="0"/>
              <w:snapToGrid w:val="0"/>
              <w:spacing w:line="360" w:lineRule="auto"/>
              <w:rPr>
                <w:snapToGrid w:val="0"/>
                <w:kern w:val="0"/>
                <w:sz w:val="10"/>
                <w:szCs w:val="10"/>
              </w:rPr>
            </w:pPr>
          </w:p>
          <w:p w14:paraId="0F6083B4">
            <w:pPr>
              <w:adjustRightInd w:val="0"/>
              <w:snapToGrid w:val="0"/>
              <w:spacing w:line="360" w:lineRule="auto"/>
              <w:rPr>
                <w:snapToGrid w:val="0"/>
                <w:kern w:val="0"/>
                <w:sz w:val="10"/>
                <w:szCs w:val="10"/>
              </w:rPr>
            </w:pPr>
          </w:p>
          <w:p w14:paraId="2AFB786F">
            <w:pPr>
              <w:adjustRightInd w:val="0"/>
              <w:snapToGrid w:val="0"/>
              <w:spacing w:line="360" w:lineRule="auto"/>
              <w:rPr>
                <w:snapToGrid w:val="0"/>
                <w:kern w:val="0"/>
                <w:sz w:val="10"/>
                <w:szCs w:val="10"/>
              </w:rPr>
            </w:pPr>
          </w:p>
          <w:p w14:paraId="7DF76D33">
            <w:pPr>
              <w:adjustRightInd w:val="0"/>
              <w:snapToGrid w:val="0"/>
              <w:spacing w:line="360" w:lineRule="auto"/>
              <w:rPr>
                <w:snapToGrid w:val="0"/>
                <w:kern w:val="0"/>
                <w:sz w:val="10"/>
                <w:szCs w:val="10"/>
              </w:rPr>
            </w:pPr>
          </w:p>
          <w:p w14:paraId="2399F206">
            <w:pPr>
              <w:adjustRightInd w:val="0"/>
              <w:snapToGrid w:val="0"/>
              <w:spacing w:line="360" w:lineRule="auto"/>
              <w:rPr>
                <w:snapToGrid w:val="0"/>
                <w:kern w:val="0"/>
                <w:sz w:val="10"/>
                <w:szCs w:val="10"/>
              </w:rPr>
            </w:pPr>
          </w:p>
          <w:p w14:paraId="6A368CE0">
            <w:pPr>
              <w:adjustRightInd w:val="0"/>
              <w:snapToGrid w:val="0"/>
              <w:spacing w:line="360" w:lineRule="auto"/>
              <w:rPr>
                <w:snapToGrid w:val="0"/>
                <w:kern w:val="0"/>
                <w:sz w:val="10"/>
                <w:szCs w:val="10"/>
              </w:rPr>
            </w:pPr>
          </w:p>
          <w:p w14:paraId="0EB3FE9D">
            <w:pPr>
              <w:adjustRightInd w:val="0"/>
              <w:snapToGrid w:val="0"/>
              <w:spacing w:line="360" w:lineRule="auto"/>
              <w:rPr>
                <w:snapToGrid w:val="0"/>
                <w:kern w:val="0"/>
                <w:sz w:val="10"/>
                <w:szCs w:val="10"/>
              </w:rPr>
            </w:pPr>
          </w:p>
          <w:p w14:paraId="05DA7B10">
            <w:pPr>
              <w:adjustRightInd w:val="0"/>
              <w:snapToGrid w:val="0"/>
              <w:spacing w:line="360" w:lineRule="auto"/>
              <w:rPr>
                <w:snapToGrid w:val="0"/>
                <w:kern w:val="0"/>
                <w:sz w:val="10"/>
                <w:szCs w:val="10"/>
              </w:rPr>
            </w:pPr>
          </w:p>
          <w:p w14:paraId="51B5E546">
            <w:pPr>
              <w:adjustRightInd w:val="0"/>
              <w:snapToGrid w:val="0"/>
              <w:spacing w:line="360" w:lineRule="auto"/>
              <w:rPr>
                <w:snapToGrid w:val="0"/>
                <w:kern w:val="0"/>
                <w:sz w:val="10"/>
                <w:szCs w:val="10"/>
              </w:rPr>
            </w:pPr>
          </w:p>
          <w:p w14:paraId="1F36660B">
            <w:pPr>
              <w:adjustRightInd w:val="0"/>
              <w:snapToGrid w:val="0"/>
              <w:spacing w:line="360" w:lineRule="auto"/>
              <w:rPr>
                <w:snapToGrid w:val="0"/>
                <w:kern w:val="0"/>
                <w:sz w:val="10"/>
                <w:szCs w:val="10"/>
              </w:rPr>
            </w:pPr>
          </w:p>
          <w:p w14:paraId="1A887B19">
            <w:pPr>
              <w:adjustRightInd w:val="0"/>
              <w:snapToGrid w:val="0"/>
              <w:spacing w:line="360" w:lineRule="auto"/>
              <w:rPr>
                <w:snapToGrid w:val="0"/>
                <w:kern w:val="0"/>
                <w:sz w:val="10"/>
                <w:szCs w:val="10"/>
              </w:rPr>
            </w:pPr>
          </w:p>
          <w:p w14:paraId="60A01582">
            <w:pPr>
              <w:adjustRightInd w:val="0"/>
              <w:snapToGrid w:val="0"/>
              <w:spacing w:line="360" w:lineRule="auto"/>
              <w:rPr>
                <w:snapToGrid w:val="0"/>
                <w:kern w:val="0"/>
                <w:sz w:val="10"/>
                <w:szCs w:val="10"/>
              </w:rPr>
            </w:pPr>
          </w:p>
          <w:p w14:paraId="1F32F3DC">
            <w:pPr>
              <w:adjustRightInd w:val="0"/>
              <w:snapToGrid w:val="0"/>
              <w:spacing w:line="360" w:lineRule="auto"/>
              <w:rPr>
                <w:snapToGrid w:val="0"/>
                <w:kern w:val="0"/>
                <w:sz w:val="10"/>
                <w:szCs w:val="10"/>
              </w:rPr>
            </w:pPr>
          </w:p>
          <w:p w14:paraId="33DBE742">
            <w:pPr>
              <w:adjustRightInd w:val="0"/>
              <w:snapToGrid w:val="0"/>
              <w:spacing w:line="360" w:lineRule="auto"/>
              <w:rPr>
                <w:snapToGrid w:val="0"/>
                <w:kern w:val="0"/>
                <w:sz w:val="10"/>
                <w:szCs w:val="10"/>
              </w:rPr>
            </w:pPr>
          </w:p>
          <w:p w14:paraId="0C326A59">
            <w:pPr>
              <w:adjustRightInd w:val="0"/>
              <w:snapToGrid w:val="0"/>
              <w:spacing w:line="360" w:lineRule="auto"/>
              <w:rPr>
                <w:snapToGrid w:val="0"/>
                <w:kern w:val="0"/>
                <w:sz w:val="10"/>
                <w:szCs w:val="10"/>
              </w:rPr>
            </w:pPr>
          </w:p>
          <w:p w14:paraId="62889D00">
            <w:pPr>
              <w:adjustRightInd w:val="0"/>
              <w:snapToGrid w:val="0"/>
              <w:spacing w:line="360" w:lineRule="auto"/>
              <w:rPr>
                <w:snapToGrid w:val="0"/>
                <w:kern w:val="0"/>
                <w:sz w:val="10"/>
                <w:szCs w:val="10"/>
              </w:rPr>
            </w:pPr>
          </w:p>
          <w:p w14:paraId="7C7B480B">
            <w:pPr>
              <w:adjustRightInd w:val="0"/>
              <w:snapToGrid w:val="0"/>
              <w:spacing w:line="360" w:lineRule="auto"/>
              <w:rPr>
                <w:snapToGrid w:val="0"/>
                <w:kern w:val="0"/>
                <w:sz w:val="10"/>
                <w:szCs w:val="10"/>
              </w:rPr>
            </w:pPr>
          </w:p>
          <w:p w14:paraId="77A29329">
            <w:pPr>
              <w:adjustRightInd w:val="0"/>
              <w:snapToGrid w:val="0"/>
              <w:spacing w:line="360" w:lineRule="auto"/>
              <w:rPr>
                <w:snapToGrid w:val="0"/>
                <w:kern w:val="0"/>
                <w:sz w:val="10"/>
                <w:szCs w:val="10"/>
              </w:rPr>
            </w:pPr>
          </w:p>
          <w:p w14:paraId="304752F5">
            <w:pPr>
              <w:adjustRightInd w:val="0"/>
              <w:snapToGrid w:val="0"/>
              <w:spacing w:line="360" w:lineRule="auto"/>
              <w:rPr>
                <w:snapToGrid w:val="0"/>
                <w:kern w:val="0"/>
                <w:sz w:val="10"/>
                <w:szCs w:val="10"/>
              </w:rPr>
            </w:pPr>
          </w:p>
          <w:p w14:paraId="746AA789">
            <w:pPr>
              <w:adjustRightInd w:val="0"/>
              <w:snapToGrid w:val="0"/>
              <w:spacing w:line="360" w:lineRule="auto"/>
              <w:rPr>
                <w:snapToGrid w:val="0"/>
                <w:kern w:val="0"/>
                <w:sz w:val="10"/>
                <w:szCs w:val="10"/>
              </w:rPr>
            </w:pPr>
          </w:p>
          <w:p w14:paraId="1B8AA10D">
            <w:pPr>
              <w:adjustRightInd w:val="0"/>
              <w:snapToGrid w:val="0"/>
              <w:spacing w:line="360" w:lineRule="auto"/>
              <w:rPr>
                <w:snapToGrid w:val="0"/>
                <w:kern w:val="0"/>
                <w:sz w:val="10"/>
                <w:szCs w:val="10"/>
              </w:rPr>
            </w:pPr>
          </w:p>
          <w:p w14:paraId="27E9EEA3">
            <w:pPr>
              <w:adjustRightInd w:val="0"/>
              <w:snapToGrid w:val="0"/>
              <w:spacing w:line="360" w:lineRule="auto"/>
              <w:rPr>
                <w:snapToGrid w:val="0"/>
                <w:kern w:val="0"/>
                <w:sz w:val="10"/>
                <w:szCs w:val="10"/>
              </w:rPr>
            </w:pPr>
          </w:p>
          <w:p w14:paraId="1D913388">
            <w:pPr>
              <w:adjustRightInd w:val="0"/>
              <w:snapToGrid w:val="0"/>
              <w:spacing w:line="360" w:lineRule="auto"/>
              <w:rPr>
                <w:snapToGrid w:val="0"/>
                <w:kern w:val="0"/>
                <w:sz w:val="10"/>
                <w:szCs w:val="10"/>
              </w:rPr>
            </w:pPr>
          </w:p>
          <w:p w14:paraId="10FDF0E3">
            <w:pPr>
              <w:adjustRightInd w:val="0"/>
              <w:snapToGrid w:val="0"/>
              <w:spacing w:line="360" w:lineRule="auto"/>
              <w:rPr>
                <w:snapToGrid w:val="0"/>
                <w:kern w:val="0"/>
                <w:sz w:val="10"/>
                <w:szCs w:val="10"/>
              </w:rPr>
            </w:pPr>
          </w:p>
          <w:p w14:paraId="0AA42EE5">
            <w:pPr>
              <w:adjustRightInd w:val="0"/>
              <w:snapToGrid w:val="0"/>
              <w:spacing w:line="360" w:lineRule="auto"/>
              <w:rPr>
                <w:snapToGrid w:val="0"/>
                <w:kern w:val="0"/>
                <w:sz w:val="10"/>
                <w:szCs w:val="10"/>
              </w:rPr>
            </w:pPr>
          </w:p>
          <w:p w14:paraId="1A3DE821">
            <w:pPr>
              <w:adjustRightInd w:val="0"/>
              <w:snapToGrid w:val="0"/>
              <w:spacing w:line="360" w:lineRule="auto"/>
              <w:rPr>
                <w:snapToGrid w:val="0"/>
                <w:kern w:val="0"/>
                <w:sz w:val="10"/>
                <w:szCs w:val="10"/>
              </w:rPr>
            </w:pPr>
          </w:p>
          <w:p w14:paraId="21D83C59">
            <w:pPr>
              <w:adjustRightInd w:val="0"/>
              <w:snapToGrid w:val="0"/>
              <w:spacing w:line="360" w:lineRule="auto"/>
              <w:rPr>
                <w:snapToGrid w:val="0"/>
                <w:kern w:val="0"/>
                <w:sz w:val="10"/>
                <w:szCs w:val="10"/>
              </w:rPr>
            </w:pPr>
          </w:p>
          <w:p w14:paraId="28E21C5C">
            <w:pPr>
              <w:adjustRightInd w:val="0"/>
              <w:snapToGrid w:val="0"/>
              <w:spacing w:line="360" w:lineRule="auto"/>
              <w:rPr>
                <w:snapToGrid w:val="0"/>
                <w:kern w:val="0"/>
                <w:sz w:val="10"/>
                <w:szCs w:val="10"/>
              </w:rPr>
            </w:pPr>
          </w:p>
          <w:p w14:paraId="76AFAC36">
            <w:pPr>
              <w:adjustRightInd w:val="0"/>
              <w:snapToGrid w:val="0"/>
              <w:spacing w:line="360" w:lineRule="auto"/>
              <w:rPr>
                <w:snapToGrid w:val="0"/>
                <w:kern w:val="0"/>
                <w:sz w:val="10"/>
                <w:szCs w:val="10"/>
              </w:rPr>
            </w:pPr>
          </w:p>
          <w:p w14:paraId="1AA61EFD">
            <w:pPr>
              <w:adjustRightInd w:val="0"/>
              <w:snapToGrid w:val="0"/>
              <w:spacing w:line="360" w:lineRule="auto"/>
              <w:rPr>
                <w:snapToGrid w:val="0"/>
                <w:kern w:val="0"/>
                <w:sz w:val="10"/>
                <w:szCs w:val="10"/>
              </w:rPr>
            </w:pPr>
          </w:p>
          <w:p w14:paraId="20900F88">
            <w:pPr>
              <w:adjustRightInd w:val="0"/>
              <w:snapToGrid w:val="0"/>
              <w:spacing w:line="360" w:lineRule="auto"/>
              <w:rPr>
                <w:snapToGrid w:val="0"/>
                <w:kern w:val="0"/>
                <w:sz w:val="10"/>
                <w:szCs w:val="10"/>
              </w:rPr>
            </w:pPr>
          </w:p>
          <w:p w14:paraId="244CEB8C">
            <w:pPr>
              <w:adjustRightInd w:val="0"/>
              <w:snapToGrid w:val="0"/>
              <w:spacing w:line="360" w:lineRule="auto"/>
              <w:rPr>
                <w:snapToGrid w:val="0"/>
                <w:kern w:val="0"/>
                <w:sz w:val="10"/>
                <w:szCs w:val="10"/>
              </w:rPr>
            </w:pPr>
          </w:p>
          <w:p w14:paraId="16EA8E5E">
            <w:pPr>
              <w:adjustRightInd w:val="0"/>
              <w:snapToGrid w:val="0"/>
              <w:spacing w:line="360" w:lineRule="auto"/>
              <w:rPr>
                <w:snapToGrid w:val="0"/>
                <w:kern w:val="0"/>
                <w:sz w:val="10"/>
                <w:szCs w:val="10"/>
              </w:rPr>
            </w:pPr>
          </w:p>
          <w:p w14:paraId="15AE9E9A">
            <w:pPr>
              <w:adjustRightInd w:val="0"/>
              <w:snapToGrid w:val="0"/>
              <w:spacing w:line="360" w:lineRule="auto"/>
              <w:rPr>
                <w:snapToGrid w:val="0"/>
                <w:kern w:val="0"/>
                <w:sz w:val="10"/>
                <w:szCs w:val="10"/>
              </w:rPr>
            </w:pPr>
          </w:p>
          <w:p w14:paraId="6C0ABF98">
            <w:pPr>
              <w:adjustRightInd w:val="0"/>
              <w:snapToGrid w:val="0"/>
              <w:spacing w:line="360" w:lineRule="auto"/>
              <w:rPr>
                <w:snapToGrid w:val="0"/>
                <w:kern w:val="0"/>
                <w:sz w:val="10"/>
                <w:szCs w:val="10"/>
              </w:rPr>
            </w:pPr>
          </w:p>
          <w:p w14:paraId="24C57C5C">
            <w:pPr>
              <w:adjustRightInd w:val="0"/>
              <w:snapToGrid w:val="0"/>
              <w:spacing w:line="360" w:lineRule="auto"/>
              <w:rPr>
                <w:snapToGrid w:val="0"/>
                <w:kern w:val="0"/>
                <w:sz w:val="10"/>
                <w:szCs w:val="10"/>
              </w:rPr>
            </w:pPr>
          </w:p>
          <w:p w14:paraId="0E3F00EC">
            <w:pPr>
              <w:adjustRightInd w:val="0"/>
              <w:snapToGrid w:val="0"/>
              <w:spacing w:line="360" w:lineRule="auto"/>
              <w:rPr>
                <w:snapToGrid w:val="0"/>
                <w:kern w:val="0"/>
                <w:sz w:val="10"/>
                <w:szCs w:val="10"/>
              </w:rPr>
            </w:pPr>
          </w:p>
          <w:p w14:paraId="2641D4E1">
            <w:pPr>
              <w:adjustRightInd w:val="0"/>
              <w:snapToGrid w:val="0"/>
              <w:spacing w:line="360" w:lineRule="auto"/>
              <w:rPr>
                <w:snapToGrid w:val="0"/>
                <w:kern w:val="0"/>
                <w:sz w:val="10"/>
                <w:szCs w:val="10"/>
              </w:rPr>
            </w:pPr>
          </w:p>
          <w:p w14:paraId="7A8F08D1">
            <w:pPr>
              <w:adjustRightInd w:val="0"/>
              <w:snapToGrid w:val="0"/>
              <w:spacing w:line="360" w:lineRule="auto"/>
              <w:rPr>
                <w:snapToGrid w:val="0"/>
                <w:kern w:val="0"/>
                <w:sz w:val="10"/>
                <w:szCs w:val="10"/>
              </w:rPr>
            </w:pPr>
          </w:p>
          <w:p w14:paraId="4C532E59">
            <w:pPr>
              <w:adjustRightInd w:val="0"/>
              <w:snapToGrid w:val="0"/>
              <w:spacing w:line="360" w:lineRule="auto"/>
              <w:rPr>
                <w:snapToGrid w:val="0"/>
                <w:kern w:val="0"/>
                <w:sz w:val="10"/>
                <w:szCs w:val="10"/>
              </w:rPr>
            </w:pPr>
          </w:p>
          <w:p w14:paraId="10C67162">
            <w:pPr>
              <w:adjustRightInd w:val="0"/>
              <w:snapToGrid w:val="0"/>
              <w:spacing w:line="360" w:lineRule="auto"/>
              <w:rPr>
                <w:snapToGrid w:val="0"/>
                <w:kern w:val="0"/>
                <w:sz w:val="10"/>
                <w:szCs w:val="10"/>
              </w:rPr>
            </w:pPr>
          </w:p>
          <w:p w14:paraId="5B8E81DE">
            <w:pPr>
              <w:adjustRightInd w:val="0"/>
              <w:snapToGrid w:val="0"/>
              <w:spacing w:line="360" w:lineRule="auto"/>
              <w:rPr>
                <w:snapToGrid w:val="0"/>
                <w:kern w:val="0"/>
                <w:sz w:val="10"/>
                <w:szCs w:val="10"/>
              </w:rPr>
            </w:pPr>
          </w:p>
          <w:p w14:paraId="244F169E">
            <w:pPr>
              <w:adjustRightInd w:val="0"/>
              <w:snapToGrid w:val="0"/>
              <w:spacing w:line="360" w:lineRule="auto"/>
              <w:rPr>
                <w:snapToGrid w:val="0"/>
                <w:kern w:val="0"/>
                <w:sz w:val="10"/>
                <w:szCs w:val="10"/>
              </w:rPr>
            </w:pPr>
          </w:p>
          <w:p w14:paraId="7392647F">
            <w:pPr>
              <w:adjustRightInd w:val="0"/>
              <w:snapToGrid w:val="0"/>
              <w:spacing w:line="360" w:lineRule="auto"/>
              <w:rPr>
                <w:snapToGrid w:val="0"/>
                <w:kern w:val="0"/>
                <w:sz w:val="10"/>
                <w:szCs w:val="10"/>
              </w:rPr>
            </w:pPr>
          </w:p>
          <w:p w14:paraId="53897408">
            <w:pPr>
              <w:adjustRightInd w:val="0"/>
              <w:snapToGrid w:val="0"/>
              <w:spacing w:line="360" w:lineRule="auto"/>
              <w:rPr>
                <w:snapToGrid w:val="0"/>
                <w:kern w:val="0"/>
                <w:sz w:val="10"/>
                <w:szCs w:val="10"/>
              </w:rPr>
            </w:pPr>
          </w:p>
          <w:p w14:paraId="1B86A309">
            <w:pPr>
              <w:adjustRightInd w:val="0"/>
              <w:snapToGrid w:val="0"/>
              <w:spacing w:line="360" w:lineRule="auto"/>
              <w:rPr>
                <w:snapToGrid w:val="0"/>
                <w:kern w:val="0"/>
                <w:sz w:val="10"/>
                <w:szCs w:val="10"/>
              </w:rPr>
            </w:pPr>
          </w:p>
          <w:p w14:paraId="638A3E85">
            <w:pPr>
              <w:adjustRightInd w:val="0"/>
              <w:snapToGrid w:val="0"/>
              <w:spacing w:line="360" w:lineRule="auto"/>
              <w:rPr>
                <w:snapToGrid w:val="0"/>
                <w:kern w:val="0"/>
                <w:sz w:val="10"/>
                <w:szCs w:val="10"/>
              </w:rPr>
            </w:pPr>
          </w:p>
          <w:p w14:paraId="1CE9876F">
            <w:pPr>
              <w:adjustRightInd w:val="0"/>
              <w:snapToGrid w:val="0"/>
              <w:spacing w:line="360" w:lineRule="auto"/>
              <w:rPr>
                <w:snapToGrid w:val="0"/>
                <w:kern w:val="0"/>
                <w:sz w:val="10"/>
                <w:szCs w:val="10"/>
              </w:rPr>
            </w:pPr>
          </w:p>
          <w:p w14:paraId="3529047A">
            <w:pPr>
              <w:adjustRightInd w:val="0"/>
              <w:snapToGrid w:val="0"/>
              <w:spacing w:line="360" w:lineRule="auto"/>
              <w:rPr>
                <w:snapToGrid w:val="0"/>
                <w:kern w:val="0"/>
                <w:sz w:val="10"/>
                <w:szCs w:val="10"/>
              </w:rPr>
            </w:pPr>
          </w:p>
          <w:p w14:paraId="0A34A4ED">
            <w:pPr>
              <w:adjustRightInd w:val="0"/>
              <w:snapToGrid w:val="0"/>
              <w:spacing w:line="360" w:lineRule="auto"/>
              <w:rPr>
                <w:snapToGrid w:val="0"/>
                <w:kern w:val="0"/>
                <w:sz w:val="10"/>
                <w:szCs w:val="10"/>
              </w:rPr>
            </w:pPr>
          </w:p>
          <w:p w14:paraId="2B751985">
            <w:pPr>
              <w:adjustRightInd w:val="0"/>
              <w:snapToGrid w:val="0"/>
              <w:spacing w:line="360" w:lineRule="auto"/>
              <w:rPr>
                <w:snapToGrid w:val="0"/>
                <w:kern w:val="0"/>
                <w:sz w:val="10"/>
                <w:szCs w:val="10"/>
              </w:rPr>
            </w:pPr>
          </w:p>
          <w:p w14:paraId="305F6832">
            <w:pPr>
              <w:adjustRightInd w:val="0"/>
              <w:snapToGrid w:val="0"/>
              <w:spacing w:line="360" w:lineRule="auto"/>
              <w:rPr>
                <w:rFonts w:hint="eastAsia"/>
                <w:snapToGrid w:val="0"/>
                <w:kern w:val="0"/>
                <w:sz w:val="10"/>
                <w:szCs w:val="10"/>
              </w:rPr>
            </w:pPr>
          </w:p>
          <w:p w14:paraId="69A3F249">
            <w:pPr>
              <w:adjustRightInd w:val="0"/>
              <w:snapToGrid w:val="0"/>
              <w:spacing w:line="360" w:lineRule="auto"/>
              <w:rPr>
                <w:rFonts w:hint="eastAsia"/>
                <w:snapToGrid w:val="0"/>
                <w:kern w:val="0"/>
                <w:sz w:val="10"/>
                <w:szCs w:val="10"/>
              </w:rPr>
            </w:pPr>
          </w:p>
          <w:p w14:paraId="00C330E6">
            <w:pPr>
              <w:adjustRightInd w:val="0"/>
              <w:snapToGrid w:val="0"/>
              <w:spacing w:line="360" w:lineRule="auto"/>
              <w:rPr>
                <w:rFonts w:hint="eastAsia"/>
                <w:snapToGrid w:val="0"/>
                <w:kern w:val="0"/>
                <w:sz w:val="10"/>
                <w:szCs w:val="10"/>
              </w:rPr>
            </w:pPr>
          </w:p>
          <w:p w14:paraId="43955FA7">
            <w:pPr>
              <w:adjustRightInd w:val="0"/>
              <w:snapToGrid w:val="0"/>
              <w:spacing w:line="360" w:lineRule="auto"/>
              <w:rPr>
                <w:rFonts w:hint="eastAsia"/>
                <w:snapToGrid w:val="0"/>
                <w:kern w:val="0"/>
                <w:sz w:val="10"/>
                <w:szCs w:val="10"/>
              </w:rPr>
            </w:pPr>
          </w:p>
          <w:p w14:paraId="67B2631B">
            <w:pPr>
              <w:adjustRightInd w:val="0"/>
              <w:snapToGrid w:val="0"/>
              <w:spacing w:line="360" w:lineRule="auto"/>
              <w:rPr>
                <w:rFonts w:hint="eastAsia"/>
                <w:snapToGrid w:val="0"/>
                <w:kern w:val="0"/>
                <w:sz w:val="10"/>
                <w:szCs w:val="10"/>
              </w:rPr>
            </w:pPr>
          </w:p>
          <w:p w14:paraId="0DFCCDE4">
            <w:pPr>
              <w:adjustRightInd w:val="0"/>
              <w:snapToGrid w:val="0"/>
              <w:spacing w:line="360" w:lineRule="auto"/>
              <w:rPr>
                <w:rFonts w:hint="eastAsia"/>
                <w:snapToGrid w:val="0"/>
                <w:kern w:val="0"/>
                <w:sz w:val="10"/>
                <w:szCs w:val="10"/>
              </w:rPr>
            </w:pPr>
          </w:p>
          <w:p w14:paraId="0A05F649">
            <w:pPr>
              <w:adjustRightInd w:val="0"/>
              <w:snapToGrid w:val="0"/>
              <w:spacing w:line="360" w:lineRule="auto"/>
              <w:rPr>
                <w:rFonts w:hint="eastAsia"/>
                <w:snapToGrid w:val="0"/>
                <w:kern w:val="0"/>
                <w:sz w:val="10"/>
                <w:szCs w:val="10"/>
              </w:rPr>
            </w:pPr>
          </w:p>
          <w:p w14:paraId="40BB6548">
            <w:pPr>
              <w:adjustRightInd w:val="0"/>
              <w:snapToGrid w:val="0"/>
              <w:spacing w:line="360" w:lineRule="auto"/>
              <w:rPr>
                <w:rFonts w:hint="eastAsia"/>
                <w:snapToGrid w:val="0"/>
                <w:kern w:val="0"/>
                <w:sz w:val="10"/>
                <w:szCs w:val="10"/>
              </w:rPr>
            </w:pPr>
          </w:p>
          <w:p w14:paraId="7F11DCDC">
            <w:pPr>
              <w:adjustRightInd w:val="0"/>
              <w:snapToGrid w:val="0"/>
              <w:spacing w:line="360" w:lineRule="auto"/>
              <w:rPr>
                <w:rFonts w:hint="eastAsia"/>
                <w:snapToGrid w:val="0"/>
                <w:kern w:val="0"/>
                <w:sz w:val="10"/>
                <w:szCs w:val="10"/>
              </w:rPr>
            </w:pPr>
          </w:p>
          <w:p w14:paraId="43EDC290">
            <w:pPr>
              <w:adjustRightInd w:val="0"/>
              <w:snapToGrid w:val="0"/>
              <w:spacing w:line="360" w:lineRule="auto"/>
              <w:rPr>
                <w:rFonts w:hint="eastAsia"/>
                <w:snapToGrid w:val="0"/>
                <w:kern w:val="0"/>
                <w:sz w:val="10"/>
                <w:szCs w:val="10"/>
              </w:rPr>
            </w:pPr>
          </w:p>
          <w:p w14:paraId="4F2FF119">
            <w:pPr>
              <w:adjustRightInd w:val="0"/>
              <w:snapToGrid w:val="0"/>
              <w:spacing w:line="360" w:lineRule="auto"/>
              <w:rPr>
                <w:snapToGrid w:val="0"/>
                <w:kern w:val="0"/>
                <w:sz w:val="10"/>
                <w:szCs w:val="10"/>
              </w:rPr>
            </w:pPr>
          </w:p>
          <w:p w14:paraId="173777FF">
            <w:pPr>
              <w:adjustRightInd w:val="0"/>
              <w:snapToGrid w:val="0"/>
              <w:spacing w:line="360" w:lineRule="auto"/>
              <w:rPr>
                <w:snapToGrid w:val="0"/>
                <w:kern w:val="0"/>
                <w:sz w:val="10"/>
                <w:szCs w:val="10"/>
              </w:rPr>
            </w:pPr>
          </w:p>
        </w:tc>
      </w:tr>
    </w:tbl>
    <w:p w14:paraId="06CD2991">
      <w:pPr>
        <w:pStyle w:val="2"/>
        <w:rPr>
          <w:snapToGrid w:val="0"/>
        </w:rPr>
      </w:pPr>
      <w:r>
        <w:rPr>
          <w:rFonts w:hint="eastAsia"/>
          <w:snapToGrid w:val="0"/>
        </w:rPr>
        <w:t>八、</w:t>
      </w:r>
      <w:r>
        <w:rPr>
          <w:snapToGrid w:val="0"/>
        </w:rPr>
        <w:t>建设项目拟采取的防治措施及预期治理效果</w:t>
      </w:r>
    </w:p>
    <w:tbl>
      <w:tblPr>
        <w:tblStyle w:val="27"/>
        <w:tblW w:w="9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668"/>
        <w:gridCol w:w="1215"/>
        <w:gridCol w:w="2412"/>
        <w:gridCol w:w="2927"/>
      </w:tblGrid>
      <w:tr w14:paraId="6D2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1" w:type="dxa"/>
            <w:tcBorders>
              <w:tl2br w:val="single" w:color="auto" w:sz="4" w:space="0"/>
            </w:tcBorders>
            <w:vAlign w:val="center"/>
          </w:tcPr>
          <w:p w14:paraId="07B2F7B9">
            <w:pPr>
              <w:adjustRightInd w:val="0"/>
              <w:snapToGrid w:val="0"/>
              <w:jc w:val="right"/>
              <w:rPr>
                <w:rFonts w:eastAsia="华文中宋"/>
                <w:b/>
                <w:snapToGrid w:val="0"/>
                <w:kern w:val="0"/>
                <w:sz w:val="28"/>
              </w:rPr>
            </w:pPr>
            <w:r>
              <w:rPr>
                <w:rFonts w:eastAsia="华文中宋"/>
                <w:b/>
                <w:snapToGrid w:val="0"/>
                <w:kern w:val="0"/>
                <w:sz w:val="28"/>
              </w:rPr>
              <w:t xml:space="preserve">  内容</w:t>
            </w:r>
          </w:p>
          <w:p w14:paraId="22673C5E">
            <w:pPr>
              <w:adjustRightInd w:val="0"/>
              <w:snapToGrid w:val="0"/>
              <w:rPr>
                <w:rFonts w:eastAsia="华文中宋"/>
                <w:b/>
                <w:snapToGrid w:val="0"/>
                <w:kern w:val="0"/>
                <w:sz w:val="28"/>
              </w:rPr>
            </w:pPr>
            <w:r>
              <w:rPr>
                <w:rFonts w:eastAsia="华文中宋"/>
                <w:b/>
                <w:snapToGrid w:val="0"/>
                <w:kern w:val="0"/>
                <w:sz w:val="28"/>
              </w:rPr>
              <w:t>类型</w:t>
            </w:r>
          </w:p>
        </w:tc>
        <w:tc>
          <w:tcPr>
            <w:tcW w:w="1668" w:type="dxa"/>
            <w:vAlign w:val="center"/>
          </w:tcPr>
          <w:p w14:paraId="04F10235">
            <w:pPr>
              <w:adjustRightInd w:val="0"/>
              <w:snapToGrid w:val="0"/>
              <w:jc w:val="center"/>
              <w:rPr>
                <w:rFonts w:eastAsia="华文中宋"/>
                <w:b/>
                <w:snapToGrid w:val="0"/>
                <w:kern w:val="0"/>
                <w:sz w:val="28"/>
              </w:rPr>
            </w:pPr>
            <w:r>
              <w:rPr>
                <w:rFonts w:eastAsia="华文中宋"/>
                <w:b/>
                <w:snapToGrid w:val="0"/>
                <w:kern w:val="0"/>
                <w:sz w:val="28"/>
              </w:rPr>
              <w:t>排放源</w:t>
            </w:r>
          </w:p>
          <w:p w14:paraId="19B7F057">
            <w:pPr>
              <w:adjustRightInd w:val="0"/>
              <w:snapToGrid w:val="0"/>
              <w:jc w:val="center"/>
              <w:rPr>
                <w:rFonts w:eastAsia="华文中宋"/>
                <w:b/>
                <w:snapToGrid w:val="0"/>
                <w:kern w:val="0"/>
                <w:sz w:val="28"/>
              </w:rPr>
            </w:pPr>
            <w:r>
              <w:rPr>
                <w:rFonts w:eastAsia="华文中宋"/>
                <w:b/>
                <w:snapToGrid w:val="0"/>
                <w:kern w:val="0"/>
                <w:sz w:val="28"/>
              </w:rPr>
              <w:t>（编号）</w:t>
            </w:r>
          </w:p>
        </w:tc>
        <w:tc>
          <w:tcPr>
            <w:tcW w:w="1215" w:type="dxa"/>
            <w:vAlign w:val="center"/>
          </w:tcPr>
          <w:p w14:paraId="6C6794BE">
            <w:pPr>
              <w:adjustRightInd w:val="0"/>
              <w:snapToGrid w:val="0"/>
              <w:spacing w:before="240"/>
              <w:jc w:val="center"/>
              <w:rPr>
                <w:rFonts w:eastAsia="华文中宋"/>
                <w:b/>
                <w:snapToGrid w:val="0"/>
                <w:kern w:val="0"/>
                <w:sz w:val="28"/>
              </w:rPr>
            </w:pPr>
            <w:r>
              <w:rPr>
                <w:rFonts w:eastAsia="华文中宋"/>
                <w:b/>
                <w:snapToGrid w:val="0"/>
                <w:kern w:val="0"/>
                <w:sz w:val="28"/>
              </w:rPr>
              <w:t>污染物名称</w:t>
            </w:r>
          </w:p>
        </w:tc>
        <w:tc>
          <w:tcPr>
            <w:tcW w:w="2412" w:type="dxa"/>
            <w:vAlign w:val="center"/>
          </w:tcPr>
          <w:p w14:paraId="3FFF3A8F">
            <w:pPr>
              <w:adjustRightInd w:val="0"/>
              <w:snapToGrid w:val="0"/>
              <w:spacing w:before="240"/>
              <w:jc w:val="center"/>
              <w:rPr>
                <w:rFonts w:eastAsia="华文中宋"/>
                <w:b/>
                <w:snapToGrid w:val="0"/>
                <w:kern w:val="0"/>
                <w:sz w:val="28"/>
              </w:rPr>
            </w:pPr>
            <w:r>
              <w:rPr>
                <w:rFonts w:eastAsia="华文中宋"/>
                <w:b/>
                <w:snapToGrid w:val="0"/>
                <w:kern w:val="0"/>
                <w:sz w:val="28"/>
              </w:rPr>
              <w:t>防治措施</w:t>
            </w:r>
          </w:p>
        </w:tc>
        <w:tc>
          <w:tcPr>
            <w:tcW w:w="2927" w:type="dxa"/>
            <w:vAlign w:val="center"/>
          </w:tcPr>
          <w:p w14:paraId="26F864BB">
            <w:pPr>
              <w:adjustRightInd w:val="0"/>
              <w:snapToGrid w:val="0"/>
              <w:spacing w:before="240"/>
              <w:jc w:val="center"/>
              <w:rPr>
                <w:rFonts w:eastAsia="华文中宋"/>
                <w:b/>
                <w:snapToGrid w:val="0"/>
                <w:kern w:val="0"/>
                <w:sz w:val="28"/>
              </w:rPr>
            </w:pPr>
            <w:r>
              <w:rPr>
                <w:rFonts w:eastAsia="华文中宋"/>
                <w:b/>
                <w:snapToGrid w:val="0"/>
                <w:kern w:val="0"/>
                <w:sz w:val="28"/>
              </w:rPr>
              <w:t>预期治理效果</w:t>
            </w:r>
          </w:p>
        </w:tc>
      </w:tr>
      <w:tr w14:paraId="49C6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1" w:type="dxa"/>
            <w:vMerge w:val="restart"/>
            <w:vAlign w:val="center"/>
          </w:tcPr>
          <w:p w14:paraId="7D268EE6">
            <w:pPr>
              <w:adjustRightInd w:val="0"/>
              <w:snapToGrid w:val="0"/>
              <w:jc w:val="center"/>
              <w:rPr>
                <w:rFonts w:eastAsia="华文中宋"/>
                <w:b/>
                <w:snapToGrid w:val="0"/>
                <w:kern w:val="0"/>
                <w:sz w:val="28"/>
              </w:rPr>
            </w:pPr>
            <w:r>
              <w:rPr>
                <w:rFonts w:eastAsia="华文中宋"/>
                <w:b/>
                <w:snapToGrid w:val="0"/>
                <w:kern w:val="0"/>
                <w:sz w:val="28"/>
              </w:rPr>
              <w:t>大气污染物</w:t>
            </w:r>
          </w:p>
        </w:tc>
        <w:tc>
          <w:tcPr>
            <w:tcW w:w="1668" w:type="dxa"/>
            <w:vAlign w:val="center"/>
          </w:tcPr>
          <w:p w14:paraId="00C00AD7">
            <w:pPr>
              <w:adjustRightInd w:val="0"/>
              <w:snapToGrid w:val="0"/>
              <w:jc w:val="center"/>
              <w:rPr>
                <w:snapToGrid w:val="0"/>
                <w:kern w:val="0"/>
                <w:sz w:val="24"/>
                <w:szCs w:val="24"/>
              </w:rPr>
            </w:pPr>
            <w:r>
              <w:rPr>
                <w:rFonts w:eastAsiaTheme="minorEastAsia"/>
                <w:sz w:val="24"/>
                <w:szCs w:val="24"/>
              </w:rPr>
              <w:t>废弃资源利用生产线</w:t>
            </w:r>
          </w:p>
        </w:tc>
        <w:tc>
          <w:tcPr>
            <w:tcW w:w="1215" w:type="dxa"/>
            <w:vAlign w:val="center"/>
          </w:tcPr>
          <w:p w14:paraId="19AF58D1">
            <w:pPr>
              <w:adjustRightInd w:val="0"/>
              <w:snapToGrid w:val="0"/>
              <w:jc w:val="center"/>
              <w:rPr>
                <w:sz w:val="24"/>
                <w:szCs w:val="24"/>
              </w:rPr>
            </w:pPr>
            <w:r>
              <w:rPr>
                <w:rFonts w:hint="eastAsia"/>
                <w:sz w:val="24"/>
                <w:szCs w:val="24"/>
              </w:rPr>
              <w:t>粉尘</w:t>
            </w:r>
          </w:p>
        </w:tc>
        <w:tc>
          <w:tcPr>
            <w:tcW w:w="2412" w:type="dxa"/>
            <w:vAlign w:val="center"/>
          </w:tcPr>
          <w:p w14:paraId="2E52D055">
            <w:pPr>
              <w:jc w:val="center"/>
              <w:rPr>
                <w:snapToGrid w:val="0"/>
                <w:kern w:val="0"/>
                <w:sz w:val="24"/>
                <w:szCs w:val="24"/>
              </w:rPr>
            </w:pPr>
            <w:r>
              <w:rPr>
                <w:rFonts w:hint="eastAsia"/>
                <w:kern w:val="0"/>
                <w:sz w:val="24"/>
                <w:szCs w:val="24"/>
              </w:rPr>
              <w:t>布袋除尘装置处理后经15m高排气筒（1#）高空排放</w:t>
            </w:r>
          </w:p>
        </w:tc>
        <w:tc>
          <w:tcPr>
            <w:tcW w:w="2927" w:type="dxa"/>
            <w:vMerge w:val="restart"/>
            <w:vAlign w:val="center"/>
          </w:tcPr>
          <w:p w14:paraId="0CBF0F85">
            <w:pPr>
              <w:ind w:left="-2" w:hanging="7"/>
              <w:jc w:val="center"/>
              <w:rPr>
                <w:snapToGrid w:val="0"/>
                <w:kern w:val="0"/>
                <w:sz w:val="24"/>
                <w:szCs w:val="24"/>
              </w:rPr>
            </w:pPr>
            <w:r>
              <w:rPr>
                <w:rFonts w:hint="eastAsia"/>
                <w:snapToGrid w:val="0"/>
                <w:kern w:val="0"/>
                <w:sz w:val="24"/>
                <w:szCs w:val="24"/>
              </w:rPr>
              <w:t>排放浓度满足《山东省区域性大气污染物综合排放标准》（DB37/2376-2013）表2中一般控制区域的排放要求，排放速率执行《大气污染物综合排放标准》（GB16297－1996）表2排气筒15m标准要求</w:t>
            </w:r>
          </w:p>
        </w:tc>
      </w:tr>
      <w:tr w14:paraId="2CD2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1" w:type="dxa"/>
            <w:vMerge w:val="continue"/>
            <w:vAlign w:val="center"/>
          </w:tcPr>
          <w:p w14:paraId="0A772697">
            <w:pPr>
              <w:adjustRightInd w:val="0"/>
              <w:snapToGrid w:val="0"/>
              <w:jc w:val="center"/>
              <w:rPr>
                <w:rFonts w:eastAsia="华文中宋"/>
                <w:b/>
                <w:snapToGrid w:val="0"/>
                <w:kern w:val="0"/>
                <w:sz w:val="28"/>
              </w:rPr>
            </w:pPr>
          </w:p>
        </w:tc>
        <w:tc>
          <w:tcPr>
            <w:tcW w:w="1668" w:type="dxa"/>
            <w:vAlign w:val="center"/>
          </w:tcPr>
          <w:p w14:paraId="00F94DF9">
            <w:pPr>
              <w:adjustRightInd w:val="0"/>
              <w:snapToGrid w:val="0"/>
              <w:jc w:val="center"/>
              <w:rPr>
                <w:rFonts w:eastAsiaTheme="minorEastAsia"/>
                <w:sz w:val="24"/>
                <w:szCs w:val="24"/>
              </w:rPr>
            </w:pPr>
            <w:r>
              <w:rPr>
                <w:rFonts w:hint="eastAsia" w:eastAsiaTheme="minorEastAsia"/>
                <w:sz w:val="24"/>
                <w:szCs w:val="24"/>
              </w:rPr>
              <w:t>水稳</w:t>
            </w:r>
            <w:r>
              <w:rPr>
                <w:rFonts w:eastAsiaTheme="minorEastAsia"/>
                <w:sz w:val="24"/>
                <w:szCs w:val="24"/>
              </w:rPr>
              <w:t>拌合站生产线</w:t>
            </w:r>
          </w:p>
        </w:tc>
        <w:tc>
          <w:tcPr>
            <w:tcW w:w="1215" w:type="dxa"/>
            <w:vAlign w:val="center"/>
          </w:tcPr>
          <w:p w14:paraId="4E1CAC6C">
            <w:pPr>
              <w:adjustRightInd w:val="0"/>
              <w:snapToGrid w:val="0"/>
              <w:jc w:val="center"/>
              <w:rPr>
                <w:sz w:val="24"/>
                <w:szCs w:val="24"/>
              </w:rPr>
            </w:pPr>
            <w:r>
              <w:rPr>
                <w:rFonts w:hint="eastAsia"/>
                <w:sz w:val="24"/>
                <w:szCs w:val="24"/>
              </w:rPr>
              <w:t>粉尘</w:t>
            </w:r>
          </w:p>
        </w:tc>
        <w:tc>
          <w:tcPr>
            <w:tcW w:w="2412" w:type="dxa"/>
          </w:tcPr>
          <w:p w14:paraId="05F5210A">
            <w:pPr>
              <w:jc w:val="center"/>
              <w:rPr>
                <w:snapToGrid w:val="0"/>
                <w:kern w:val="0"/>
                <w:sz w:val="24"/>
                <w:szCs w:val="24"/>
              </w:rPr>
            </w:pPr>
            <w:r>
              <w:rPr>
                <w:rFonts w:hint="eastAsia"/>
                <w:kern w:val="0"/>
                <w:sz w:val="24"/>
                <w:szCs w:val="24"/>
              </w:rPr>
              <w:t>布袋除尘装置处理后经15m高排气筒（</w:t>
            </w:r>
            <w:r>
              <w:rPr>
                <w:kern w:val="0"/>
                <w:sz w:val="24"/>
                <w:szCs w:val="24"/>
              </w:rPr>
              <w:t>2</w:t>
            </w:r>
            <w:r>
              <w:rPr>
                <w:rFonts w:hint="eastAsia"/>
                <w:kern w:val="0"/>
                <w:sz w:val="24"/>
                <w:szCs w:val="24"/>
              </w:rPr>
              <w:t>#）高空排放</w:t>
            </w:r>
          </w:p>
        </w:tc>
        <w:tc>
          <w:tcPr>
            <w:tcW w:w="2927" w:type="dxa"/>
            <w:vMerge w:val="continue"/>
            <w:vAlign w:val="center"/>
          </w:tcPr>
          <w:p w14:paraId="610B9A63">
            <w:pPr>
              <w:ind w:left="-2" w:hanging="7"/>
              <w:jc w:val="center"/>
              <w:rPr>
                <w:snapToGrid w:val="0"/>
                <w:kern w:val="0"/>
                <w:sz w:val="24"/>
                <w:szCs w:val="24"/>
              </w:rPr>
            </w:pPr>
          </w:p>
        </w:tc>
      </w:tr>
      <w:tr w14:paraId="7CB1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1" w:type="dxa"/>
            <w:vMerge w:val="continue"/>
            <w:vAlign w:val="center"/>
          </w:tcPr>
          <w:p w14:paraId="2BAFC9BB">
            <w:pPr>
              <w:adjustRightInd w:val="0"/>
              <w:snapToGrid w:val="0"/>
              <w:jc w:val="center"/>
              <w:rPr>
                <w:rFonts w:eastAsia="华文中宋"/>
                <w:b/>
                <w:snapToGrid w:val="0"/>
                <w:kern w:val="0"/>
                <w:sz w:val="28"/>
              </w:rPr>
            </w:pPr>
          </w:p>
        </w:tc>
        <w:tc>
          <w:tcPr>
            <w:tcW w:w="1668" w:type="dxa"/>
            <w:vAlign w:val="center"/>
          </w:tcPr>
          <w:p w14:paraId="5269DDE1">
            <w:pPr>
              <w:adjustRightInd w:val="0"/>
              <w:snapToGrid w:val="0"/>
              <w:jc w:val="center"/>
              <w:rPr>
                <w:rFonts w:eastAsiaTheme="minorEastAsia"/>
                <w:sz w:val="24"/>
                <w:szCs w:val="24"/>
              </w:rPr>
            </w:pPr>
            <w:r>
              <w:rPr>
                <w:rFonts w:eastAsiaTheme="minorEastAsia"/>
                <w:sz w:val="24"/>
                <w:szCs w:val="24"/>
              </w:rPr>
              <w:t>水泥仓进料粉尘</w:t>
            </w:r>
          </w:p>
        </w:tc>
        <w:tc>
          <w:tcPr>
            <w:tcW w:w="1215" w:type="dxa"/>
            <w:vAlign w:val="center"/>
          </w:tcPr>
          <w:p w14:paraId="78DA3534">
            <w:pPr>
              <w:adjustRightInd w:val="0"/>
              <w:snapToGrid w:val="0"/>
              <w:jc w:val="center"/>
              <w:rPr>
                <w:sz w:val="24"/>
                <w:szCs w:val="24"/>
              </w:rPr>
            </w:pPr>
            <w:r>
              <w:rPr>
                <w:rFonts w:hint="eastAsia"/>
                <w:sz w:val="24"/>
                <w:szCs w:val="24"/>
              </w:rPr>
              <w:t>粉尘</w:t>
            </w:r>
          </w:p>
        </w:tc>
        <w:tc>
          <w:tcPr>
            <w:tcW w:w="2412" w:type="dxa"/>
          </w:tcPr>
          <w:p w14:paraId="2EE5361A">
            <w:pPr>
              <w:jc w:val="center"/>
              <w:rPr>
                <w:snapToGrid w:val="0"/>
                <w:kern w:val="0"/>
                <w:sz w:val="24"/>
                <w:szCs w:val="24"/>
              </w:rPr>
            </w:pPr>
            <w:r>
              <w:rPr>
                <w:rFonts w:hint="eastAsia"/>
                <w:kern w:val="0"/>
                <w:sz w:val="24"/>
                <w:szCs w:val="24"/>
              </w:rPr>
              <w:t>布袋除尘装置处理后经23m高排气筒（</w:t>
            </w:r>
            <w:r>
              <w:rPr>
                <w:kern w:val="0"/>
                <w:sz w:val="24"/>
                <w:szCs w:val="24"/>
              </w:rPr>
              <w:t>3</w:t>
            </w:r>
            <w:r>
              <w:rPr>
                <w:rFonts w:hint="eastAsia"/>
                <w:kern w:val="0"/>
                <w:sz w:val="24"/>
                <w:szCs w:val="24"/>
              </w:rPr>
              <w:t>#）高空排放</w:t>
            </w:r>
          </w:p>
        </w:tc>
        <w:tc>
          <w:tcPr>
            <w:tcW w:w="2927" w:type="dxa"/>
            <w:vMerge w:val="continue"/>
            <w:vAlign w:val="center"/>
          </w:tcPr>
          <w:p w14:paraId="713B439A">
            <w:pPr>
              <w:ind w:left="-2" w:hanging="7"/>
              <w:jc w:val="center"/>
              <w:rPr>
                <w:snapToGrid w:val="0"/>
                <w:kern w:val="0"/>
                <w:sz w:val="24"/>
                <w:szCs w:val="24"/>
              </w:rPr>
            </w:pPr>
          </w:p>
        </w:tc>
      </w:tr>
      <w:tr w14:paraId="29A4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1" w:type="dxa"/>
            <w:vMerge w:val="continue"/>
            <w:vAlign w:val="center"/>
          </w:tcPr>
          <w:p w14:paraId="7AE089D9">
            <w:pPr>
              <w:adjustRightInd w:val="0"/>
              <w:snapToGrid w:val="0"/>
              <w:jc w:val="center"/>
              <w:rPr>
                <w:rFonts w:eastAsia="华文中宋"/>
                <w:b/>
                <w:snapToGrid w:val="0"/>
                <w:kern w:val="0"/>
                <w:sz w:val="28"/>
              </w:rPr>
            </w:pPr>
          </w:p>
        </w:tc>
        <w:tc>
          <w:tcPr>
            <w:tcW w:w="1668" w:type="dxa"/>
            <w:vAlign w:val="center"/>
          </w:tcPr>
          <w:p w14:paraId="5F7F6955">
            <w:pPr>
              <w:adjustRightInd w:val="0"/>
              <w:snapToGrid w:val="0"/>
              <w:jc w:val="center"/>
              <w:rPr>
                <w:rFonts w:eastAsiaTheme="minorEastAsia"/>
                <w:sz w:val="24"/>
                <w:szCs w:val="24"/>
              </w:rPr>
            </w:pPr>
            <w:r>
              <w:rPr>
                <w:rFonts w:eastAsiaTheme="minorEastAsia"/>
                <w:sz w:val="24"/>
                <w:szCs w:val="24"/>
              </w:rPr>
              <w:t>粉煤灰仓进料粉尘</w:t>
            </w:r>
          </w:p>
        </w:tc>
        <w:tc>
          <w:tcPr>
            <w:tcW w:w="1215" w:type="dxa"/>
            <w:vAlign w:val="center"/>
          </w:tcPr>
          <w:p w14:paraId="3FE82F6B">
            <w:pPr>
              <w:adjustRightInd w:val="0"/>
              <w:snapToGrid w:val="0"/>
              <w:jc w:val="center"/>
              <w:rPr>
                <w:sz w:val="24"/>
                <w:szCs w:val="24"/>
              </w:rPr>
            </w:pPr>
            <w:r>
              <w:rPr>
                <w:rFonts w:hint="eastAsia"/>
                <w:sz w:val="24"/>
                <w:szCs w:val="24"/>
              </w:rPr>
              <w:t>粉尘</w:t>
            </w:r>
          </w:p>
        </w:tc>
        <w:tc>
          <w:tcPr>
            <w:tcW w:w="2412" w:type="dxa"/>
          </w:tcPr>
          <w:p w14:paraId="125D5F4B">
            <w:pPr>
              <w:jc w:val="center"/>
              <w:rPr>
                <w:snapToGrid w:val="0"/>
                <w:kern w:val="0"/>
                <w:sz w:val="24"/>
                <w:szCs w:val="24"/>
              </w:rPr>
            </w:pPr>
            <w:r>
              <w:rPr>
                <w:rFonts w:hint="eastAsia"/>
                <w:kern w:val="0"/>
                <w:sz w:val="24"/>
                <w:szCs w:val="24"/>
              </w:rPr>
              <w:t>布袋除尘装置处理后经23m高排气筒（</w:t>
            </w:r>
            <w:r>
              <w:rPr>
                <w:kern w:val="0"/>
                <w:sz w:val="24"/>
                <w:szCs w:val="24"/>
              </w:rPr>
              <w:t>4</w:t>
            </w:r>
            <w:r>
              <w:rPr>
                <w:rFonts w:hint="eastAsia"/>
                <w:kern w:val="0"/>
                <w:sz w:val="24"/>
                <w:szCs w:val="24"/>
              </w:rPr>
              <w:t>#）高空排放</w:t>
            </w:r>
          </w:p>
        </w:tc>
        <w:tc>
          <w:tcPr>
            <w:tcW w:w="2927" w:type="dxa"/>
            <w:vMerge w:val="continue"/>
            <w:vAlign w:val="center"/>
          </w:tcPr>
          <w:p w14:paraId="2A07DB95">
            <w:pPr>
              <w:ind w:left="-2" w:hanging="7"/>
              <w:jc w:val="center"/>
              <w:rPr>
                <w:snapToGrid w:val="0"/>
                <w:kern w:val="0"/>
                <w:sz w:val="24"/>
                <w:szCs w:val="24"/>
              </w:rPr>
            </w:pPr>
          </w:p>
        </w:tc>
      </w:tr>
      <w:tr w14:paraId="55D2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1" w:type="dxa"/>
            <w:vMerge w:val="continue"/>
            <w:vAlign w:val="center"/>
          </w:tcPr>
          <w:p w14:paraId="1F558871">
            <w:pPr>
              <w:adjustRightInd w:val="0"/>
              <w:snapToGrid w:val="0"/>
              <w:jc w:val="center"/>
              <w:rPr>
                <w:rFonts w:eastAsia="华文中宋"/>
                <w:b/>
                <w:snapToGrid w:val="0"/>
                <w:kern w:val="0"/>
                <w:sz w:val="28"/>
              </w:rPr>
            </w:pPr>
          </w:p>
        </w:tc>
        <w:tc>
          <w:tcPr>
            <w:tcW w:w="1668" w:type="dxa"/>
            <w:vAlign w:val="center"/>
          </w:tcPr>
          <w:p w14:paraId="65800277">
            <w:pPr>
              <w:adjustRightInd w:val="0"/>
              <w:snapToGrid w:val="0"/>
              <w:jc w:val="center"/>
              <w:rPr>
                <w:snapToGrid w:val="0"/>
                <w:kern w:val="0"/>
                <w:sz w:val="24"/>
                <w:szCs w:val="24"/>
              </w:rPr>
            </w:pPr>
            <w:r>
              <w:rPr>
                <w:rFonts w:hint="eastAsia"/>
                <w:snapToGrid w:val="0"/>
                <w:kern w:val="0"/>
                <w:sz w:val="24"/>
                <w:szCs w:val="24"/>
              </w:rPr>
              <w:t>物料及产品装卸上料粉尘</w:t>
            </w:r>
          </w:p>
        </w:tc>
        <w:tc>
          <w:tcPr>
            <w:tcW w:w="1215" w:type="dxa"/>
            <w:vAlign w:val="center"/>
          </w:tcPr>
          <w:p w14:paraId="0778EC7C">
            <w:pPr>
              <w:adjustRightInd w:val="0"/>
              <w:snapToGrid w:val="0"/>
              <w:jc w:val="center"/>
              <w:rPr>
                <w:sz w:val="24"/>
                <w:szCs w:val="24"/>
              </w:rPr>
            </w:pPr>
            <w:r>
              <w:rPr>
                <w:rFonts w:hint="eastAsia"/>
                <w:sz w:val="24"/>
                <w:szCs w:val="24"/>
              </w:rPr>
              <w:t>粉尘</w:t>
            </w:r>
          </w:p>
        </w:tc>
        <w:tc>
          <w:tcPr>
            <w:tcW w:w="2412" w:type="dxa"/>
          </w:tcPr>
          <w:p w14:paraId="094AF1DF">
            <w:pPr>
              <w:jc w:val="center"/>
              <w:rPr>
                <w:snapToGrid w:val="0"/>
                <w:kern w:val="0"/>
                <w:sz w:val="24"/>
                <w:szCs w:val="24"/>
              </w:rPr>
            </w:pPr>
            <w:r>
              <w:rPr>
                <w:rFonts w:hint="eastAsia"/>
                <w:kern w:val="0"/>
                <w:sz w:val="24"/>
                <w:szCs w:val="24"/>
              </w:rPr>
              <w:t>原料及产品均存放在封闭仓库内，仓库内设置中央控制喷淋降尘系统</w:t>
            </w:r>
          </w:p>
        </w:tc>
        <w:tc>
          <w:tcPr>
            <w:tcW w:w="2927" w:type="dxa"/>
            <w:vMerge w:val="restart"/>
            <w:vAlign w:val="center"/>
          </w:tcPr>
          <w:p w14:paraId="1753C551">
            <w:pPr>
              <w:ind w:left="-2" w:hanging="7"/>
              <w:jc w:val="center"/>
              <w:rPr>
                <w:snapToGrid w:val="0"/>
                <w:kern w:val="0"/>
                <w:sz w:val="24"/>
                <w:szCs w:val="24"/>
              </w:rPr>
            </w:pPr>
            <w:r>
              <w:rPr>
                <w:rFonts w:hint="eastAsia"/>
                <w:snapToGrid w:val="0"/>
                <w:kern w:val="0"/>
                <w:sz w:val="24"/>
                <w:szCs w:val="24"/>
              </w:rPr>
              <w:t>粉尘厂界无组织浓度须满足《山东省建材工业大气污染物排放标准》（DB37/2373-2013）无组织排放浓度限值</w:t>
            </w:r>
          </w:p>
        </w:tc>
      </w:tr>
      <w:tr w14:paraId="0881A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1" w:type="dxa"/>
            <w:vMerge w:val="continue"/>
            <w:vAlign w:val="center"/>
          </w:tcPr>
          <w:p w14:paraId="1F694CCF">
            <w:pPr>
              <w:adjustRightInd w:val="0"/>
              <w:snapToGrid w:val="0"/>
              <w:jc w:val="center"/>
              <w:rPr>
                <w:rFonts w:eastAsia="华文中宋"/>
                <w:b/>
                <w:snapToGrid w:val="0"/>
                <w:kern w:val="0"/>
                <w:sz w:val="28"/>
              </w:rPr>
            </w:pPr>
          </w:p>
        </w:tc>
        <w:tc>
          <w:tcPr>
            <w:tcW w:w="1668" w:type="dxa"/>
            <w:vAlign w:val="center"/>
          </w:tcPr>
          <w:p w14:paraId="7EA64C66">
            <w:pPr>
              <w:adjustRightInd w:val="0"/>
              <w:snapToGrid w:val="0"/>
              <w:jc w:val="center"/>
              <w:rPr>
                <w:snapToGrid w:val="0"/>
                <w:kern w:val="0"/>
                <w:sz w:val="24"/>
                <w:szCs w:val="24"/>
              </w:rPr>
            </w:pPr>
            <w:r>
              <w:rPr>
                <w:snapToGrid w:val="0"/>
                <w:kern w:val="0"/>
                <w:sz w:val="24"/>
                <w:szCs w:val="24"/>
              </w:rPr>
              <w:t>车辆运输扬尘</w:t>
            </w:r>
          </w:p>
        </w:tc>
        <w:tc>
          <w:tcPr>
            <w:tcW w:w="1215" w:type="dxa"/>
            <w:vAlign w:val="center"/>
          </w:tcPr>
          <w:p w14:paraId="2E8D1FDB">
            <w:pPr>
              <w:adjustRightInd w:val="0"/>
              <w:snapToGrid w:val="0"/>
              <w:jc w:val="center"/>
              <w:rPr>
                <w:sz w:val="24"/>
                <w:szCs w:val="24"/>
              </w:rPr>
            </w:pPr>
            <w:r>
              <w:rPr>
                <w:rFonts w:hint="eastAsia"/>
                <w:sz w:val="24"/>
                <w:szCs w:val="24"/>
              </w:rPr>
              <w:t>粉尘</w:t>
            </w:r>
          </w:p>
        </w:tc>
        <w:tc>
          <w:tcPr>
            <w:tcW w:w="2412" w:type="dxa"/>
            <w:vAlign w:val="center"/>
          </w:tcPr>
          <w:p w14:paraId="28E1046F">
            <w:pPr>
              <w:jc w:val="center"/>
              <w:rPr>
                <w:snapToGrid w:val="0"/>
                <w:kern w:val="0"/>
                <w:sz w:val="24"/>
                <w:szCs w:val="24"/>
              </w:rPr>
            </w:pPr>
            <w:r>
              <w:rPr>
                <w:rFonts w:hint="eastAsia"/>
                <w:kern w:val="0"/>
                <w:sz w:val="24"/>
                <w:szCs w:val="24"/>
              </w:rPr>
              <w:t>洗车台</w:t>
            </w:r>
          </w:p>
        </w:tc>
        <w:tc>
          <w:tcPr>
            <w:tcW w:w="2927" w:type="dxa"/>
            <w:vMerge w:val="continue"/>
            <w:vAlign w:val="center"/>
          </w:tcPr>
          <w:p w14:paraId="018107F7">
            <w:pPr>
              <w:ind w:left="-2" w:hanging="7"/>
              <w:jc w:val="center"/>
              <w:rPr>
                <w:snapToGrid w:val="0"/>
                <w:kern w:val="0"/>
                <w:sz w:val="24"/>
              </w:rPr>
            </w:pPr>
          </w:p>
        </w:tc>
      </w:tr>
      <w:tr w14:paraId="0DAF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1" w:type="dxa"/>
            <w:vMerge w:val="continue"/>
            <w:vAlign w:val="center"/>
          </w:tcPr>
          <w:p w14:paraId="786D6580">
            <w:pPr>
              <w:adjustRightInd w:val="0"/>
              <w:snapToGrid w:val="0"/>
              <w:jc w:val="center"/>
              <w:rPr>
                <w:rFonts w:eastAsia="华文中宋"/>
                <w:b/>
                <w:snapToGrid w:val="0"/>
                <w:kern w:val="0"/>
                <w:sz w:val="28"/>
              </w:rPr>
            </w:pPr>
          </w:p>
        </w:tc>
        <w:tc>
          <w:tcPr>
            <w:tcW w:w="1668" w:type="dxa"/>
            <w:vAlign w:val="center"/>
          </w:tcPr>
          <w:p w14:paraId="5B6F0E80">
            <w:pPr>
              <w:adjustRightInd w:val="0"/>
              <w:snapToGrid w:val="0"/>
              <w:jc w:val="center"/>
              <w:rPr>
                <w:snapToGrid w:val="0"/>
                <w:kern w:val="0"/>
                <w:sz w:val="24"/>
                <w:szCs w:val="24"/>
              </w:rPr>
            </w:pPr>
            <w:r>
              <w:rPr>
                <w:snapToGrid w:val="0"/>
                <w:kern w:val="0"/>
                <w:sz w:val="24"/>
              </w:rPr>
              <w:t>职工食堂</w:t>
            </w:r>
          </w:p>
        </w:tc>
        <w:tc>
          <w:tcPr>
            <w:tcW w:w="1215" w:type="dxa"/>
            <w:vAlign w:val="center"/>
          </w:tcPr>
          <w:p w14:paraId="3CD381E5">
            <w:pPr>
              <w:adjustRightInd w:val="0"/>
              <w:snapToGrid w:val="0"/>
              <w:jc w:val="center"/>
              <w:rPr>
                <w:sz w:val="24"/>
                <w:szCs w:val="24"/>
              </w:rPr>
            </w:pPr>
            <w:r>
              <w:rPr>
                <w:snapToGrid w:val="0"/>
                <w:kern w:val="0"/>
                <w:sz w:val="24"/>
              </w:rPr>
              <w:t>食堂油烟</w:t>
            </w:r>
          </w:p>
        </w:tc>
        <w:tc>
          <w:tcPr>
            <w:tcW w:w="2412" w:type="dxa"/>
            <w:vAlign w:val="center"/>
          </w:tcPr>
          <w:p w14:paraId="1CACA81B">
            <w:pPr>
              <w:jc w:val="center"/>
              <w:rPr>
                <w:kern w:val="0"/>
                <w:sz w:val="24"/>
                <w:szCs w:val="24"/>
              </w:rPr>
            </w:pPr>
            <w:r>
              <w:rPr>
                <w:rFonts w:hint="eastAsia"/>
                <w:kern w:val="0"/>
                <w:sz w:val="24"/>
                <w:szCs w:val="24"/>
              </w:rPr>
              <w:t>油烟净化器</w:t>
            </w:r>
          </w:p>
        </w:tc>
        <w:tc>
          <w:tcPr>
            <w:tcW w:w="2927" w:type="dxa"/>
            <w:vAlign w:val="center"/>
          </w:tcPr>
          <w:p w14:paraId="758275A1">
            <w:pPr>
              <w:ind w:left="-2" w:hanging="7"/>
              <w:jc w:val="center"/>
              <w:rPr>
                <w:snapToGrid w:val="0"/>
                <w:kern w:val="0"/>
                <w:sz w:val="24"/>
              </w:rPr>
            </w:pPr>
            <w:r>
              <w:rPr>
                <w:rFonts w:hint="eastAsia"/>
                <w:snapToGrid w:val="0"/>
                <w:kern w:val="0"/>
                <w:sz w:val="24"/>
              </w:rPr>
              <w:t>《山东省饮食油烟排放标准》 (DB37/ 597-2006)小型饮食单位排放标准</w:t>
            </w:r>
          </w:p>
        </w:tc>
      </w:tr>
      <w:tr w14:paraId="2924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1" w:type="dxa"/>
            <w:vMerge w:val="restart"/>
            <w:vAlign w:val="center"/>
          </w:tcPr>
          <w:p w14:paraId="1AD0128B">
            <w:pPr>
              <w:jc w:val="center"/>
              <w:rPr>
                <w:rFonts w:eastAsia="华文中宋"/>
                <w:b/>
                <w:snapToGrid w:val="0"/>
                <w:kern w:val="0"/>
                <w:sz w:val="28"/>
              </w:rPr>
            </w:pPr>
            <w:r>
              <w:rPr>
                <w:rFonts w:eastAsia="华文中宋"/>
                <w:b/>
                <w:snapToGrid w:val="0"/>
                <w:kern w:val="0"/>
                <w:sz w:val="28"/>
              </w:rPr>
              <w:t xml:space="preserve">水污染物 </w:t>
            </w:r>
          </w:p>
        </w:tc>
        <w:tc>
          <w:tcPr>
            <w:tcW w:w="1668" w:type="dxa"/>
            <w:vMerge w:val="restart"/>
            <w:vAlign w:val="center"/>
          </w:tcPr>
          <w:p w14:paraId="3340F67E">
            <w:pPr>
              <w:adjustRightInd w:val="0"/>
              <w:snapToGrid w:val="0"/>
              <w:jc w:val="center"/>
              <w:rPr>
                <w:snapToGrid w:val="0"/>
                <w:kern w:val="0"/>
                <w:sz w:val="24"/>
              </w:rPr>
            </w:pPr>
            <w:r>
              <w:rPr>
                <w:snapToGrid w:val="0"/>
                <w:kern w:val="0"/>
                <w:sz w:val="24"/>
              </w:rPr>
              <w:t>生活污水</w:t>
            </w:r>
          </w:p>
        </w:tc>
        <w:tc>
          <w:tcPr>
            <w:tcW w:w="1215" w:type="dxa"/>
            <w:vAlign w:val="center"/>
          </w:tcPr>
          <w:p w14:paraId="4D3A400C">
            <w:pPr>
              <w:jc w:val="center"/>
              <w:rPr>
                <w:sz w:val="24"/>
              </w:rPr>
            </w:pPr>
            <w:r>
              <w:rPr>
                <w:sz w:val="24"/>
              </w:rPr>
              <w:t>COD</w:t>
            </w:r>
          </w:p>
        </w:tc>
        <w:tc>
          <w:tcPr>
            <w:tcW w:w="2412" w:type="dxa"/>
            <w:vMerge w:val="restart"/>
            <w:vAlign w:val="center"/>
          </w:tcPr>
          <w:p w14:paraId="1FBED211">
            <w:pPr>
              <w:adjustRightInd w:val="0"/>
              <w:snapToGrid w:val="0"/>
              <w:jc w:val="center"/>
              <w:rPr>
                <w:snapToGrid w:val="0"/>
                <w:kern w:val="0"/>
                <w:sz w:val="24"/>
                <w:szCs w:val="24"/>
              </w:rPr>
            </w:pPr>
            <w:r>
              <w:rPr>
                <w:sz w:val="24"/>
                <w:szCs w:val="24"/>
              </w:rPr>
              <w:t>化粪池处理后</w:t>
            </w:r>
            <w:r>
              <w:rPr>
                <w:rFonts w:hint="eastAsia"/>
                <w:sz w:val="24"/>
                <w:szCs w:val="24"/>
              </w:rPr>
              <w:t>外运堆肥，不外排。</w:t>
            </w:r>
          </w:p>
        </w:tc>
        <w:tc>
          <w:tcPr>
            <w:tcW w:w="2927" w:type="dxa"/>
            <w:vMerge w:val="restart"/>
            <w:vAlign w:val="center"/>
          </w:tcPr>
          <w:p w14:paraId="4BF083A5">
            <w:pPr>
              <w:adjustRightInd w:val="0"/>
              <w:snapToGrid w:val="0"/>
              <w:ind w:left="-2" w:hanging="7"/>
              <w:jc w:val="center"/>
              <w:rPr>
                <w:snapToGrid w:val="0"/>
                <w:kern w:val="0"/>
                <w:sz w:val="24"/>
              </w:rPr>
            </w:pPr>
            <w:r>
              <w:rPr>
                <w:snapToGrid w:val="0"/>
                <w:kern w:val="0"/>
                <w:sz w:val="24"/>
              </w:rPr>
              <w:t>资源化利用</w:t>
            </w:r>
          </w:p>
        </w:tc>
      </w:tr>
      <w:tr w14:paraId="5804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1" w:type="dxa"/>
            <w:vMerge w:val="continue"/>
            <w:vAlign w:val="center"/>
          </w:tcPr>
          <w:p w14:paraId="6B9F5B5B">
            <w:pPr>
              <w:jc w:val="center"/>
              <w:rPr>
                <w:rFonts w:eastAsia="华文中宋"/>
                <w:b/>
                <w:snapToGrid w:val="0"/>
                <w:kern w:val="0"/>
                <w:sz w:val="28"/>
              </w:rPr>
            </w:pPr>
          </w:p>
        </w:tc>
        <w:tc>
          <w:tcPr>
            <w:tcW w:w="1668" w:type="dxa"/>
            <w:vMerge w:val="continue"/>
            <w:vAlign w:val="center"/>
          </w:tcPr>
          <w:p w14:paraId="47001D1A">
            <w:pPr>
              <w:adjustRightInd w:val="0"/>
              <w:snapToGrid w:val="0"/>
              <w:jc w:val="center"/>
              <w:rPr>
                <w:snapToGrid w:val="0"/>
                <w:kern w:val="0"/>
                <w:sz w:val="24"/>
              </w:rPr>
            </w:pPr>
          </w:p>
        </w:tc>
        <w:tc>
          <w:tcPr>
            <w:tcW w:w="1215" w:type="dxa"/>
            <w:vAlign w:val="center"/>
          </w:tcPr>
          <w:p w14:paraId="74823EDD">
            <w:pPr>
              <w:jc w:val="center"/>
              <w:rPr>
                <w:sz w:val="24"/>
              </w:rPr>
            </w:pPr>
            <w:r>
              <w:rPr>
                <w:sz w:val="24"/>
              </w:rPr>
              <w:t>SS</w:t>
            </w:r>
          </w:p>
        </w:tc>
        <w:tc>
          <w:tcPr>
            <w:tcW w:w="2412" w:type="dxa"/>
            <w:vMerge w:val="continue"/>
            <w:vAlign w:val="center"/>
          </w:tcPr>
          <w:p w14:paraId="2B042A12">
            <w:pPr>
              <w:adjustRightInd w:val="0"/>
              <w:snapToGrid w:val="0"/>
              <w:jc w:val="center"/>
              <w:rPr>
                <w:snapToGrid w:val="0"/>
                <w:kern w:val="0"/>
                <w:sz w:val="24"/>
                <w:szCs w:val="24"/>
              </w:rPr>
            </w:pPr>
          </w:p>
        </w:tc>
        <w:tc>
          <w:tcPr>
            <w:tcW w:w="2927" w:type="dxa"/>
            <w:vMerge w:val="continue"/>
            <w:vAlign w:val="center"/>
          </w:tcPr>
          <w:p w14:paraId="105296D9">
            <w:pPr>
              <w:adjustRightInd w:val="0"/>
              <w:snapToGrid w:val="0"/>
              <w:ind w:left="-2" w:hanging="7"/>
              <w:jc w:val="center"/>
              <w:rPr>
                <w:snapToGrid w:val="0"/>
                <w:kern w:val="0"/>
                <w:sz w:val="24"/>
              </w:rPr>
            </w:pPr>
          </w:p>
        </w:tc>
      </w:tr>
      <w:tr w14:paraId="316C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1" w:type="dxa"/>
            <w:vMerge w:val="continue"/>
            <w:vAlign w:val="center"/>
          </w:tcPr>
          <w:p w14:paraId="13EC52E2">
            <w:pPr>
              <w:jc w:val="center"/>
              <w:rPr>
                <w:rFonts w:eastAsia="华文中宋"/>
                <w:b/>
                <w:snapToGrid w:val="0"/>
                <w:kern w:val="0"/>
                <w:sz w:val="28"/>
              </w:rPr>
            </w:pPr>
          </w:p>
        </w:tc>
        <w:tc>
          <w:tcPr>
            <w:tcW w:w="1668" w:type="dxa"/>
            <w:vMerge w:val="continue"/>
            <w:vAlign w:val="center"/>
          </w:tcPr>
          <w:p w14:paraId="0351E101">
            <w:pPr>
              <w:adjustRightInd w:val="0"/>
              <w:snapToGrid w:val="0"/>
              <w:jc w:val="center"/>
              <w:rPr>
                <w:snapToGrid w:val="0"/>
                <w:kern w:val="0"/>
                <w:sz w:val="24"/>
              </w:rPr>
            </w:pPr>
          </w:p>
        </w:tc>
        <w:tc>
          <w:tcPr>
            <w:tcW w:w="1215" w:type="dxa"/>
            <w:vAlign w:val="center"/>
          </w:tcPr>
          <w:p w14:paraId="796BEEC3">
            <w:pPr>
              <w:jc w:val="center"/>
              <w:rPr>
                <w:sz w:val="24"/>
              </w:rPr>
            </w:pPr>
            <w:r>
              <w:rPr>
                <w:sz w:val="24"/>
              </w:rPr>
              <w:t>氨氮</w:t>
            </w:r>
          </w:p>
        </w:tc>
        <w:tc>
          <w:tcPr>
            <w:tcW w:w="2412" w:type="dxa"/>
            <w:vMerge w:val="continue"/>
            <w:vAlign w:val="center"/>
          </w:tcPr>
          <w:p w14:paraId="1F0696D7">
            <w:pPr>
              <w:adjustRightInd w:val="0"/>
              <w:snapToGrid w:val="0"/>
              <w:jc w:val="center"/>
              <w:rPr>
                <w:snapToGrid w:val="0"/>
                <w:kern w:val="0"/>
                <w:sz w:val="24"/>
                <w:szCs w:val="24"/>
              </w:rPr>
            </w:pPr>
          </w:p>
        </w:tc>
        <w:tc>
          <w:tcPr>
            <w:tcW w:w="2927" w:type="dxa"/>
            <w:vMerge w:val="continue"/>
            <w:vAlign w:val="center"/>
          </w:tcPr>
          <w:p w14:paraId="222E2DD5">
            <w:pPr>
              <w:adjustRightInd w:val="0"/>
              <w:snapToGrid w:val="0"/>
              <w:ind w:left="-2" w:hanging="7"/>
              <w:jc w:val="center"/>
              <w:rPr>
                <w:snapToGrid w:val="0"/>
                <w:kern w:val="0"/>
                <w:sz w:val="24"/>
              </w:rPr>
            </w:pPr>
          </w:p>
        </w:tc>
      </w:tr>
      <w:tr w14:paraId="03BC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81" w:type="dxa"/>
            <w:vMerge w:val="continue"/>
            <w:vAlign w:val="center"/>
          </w:tcPr>
          <w:p w14:paraId="1638D911">
            <w:pPr>
              <w:jc w:val="center"/>
              <w:rPr>
                <w:rFonts w:eastAsia="华文中宋"/>
                <w:b/>
                <w:snapToGrid w:val="0"/>
                <w:kern w:val="0"/>
                <w:sz w:val="28"/>
              </w:rPr>
            </w:pPr>
          </w:p>
        </w:tc>
        <w:tc>
          <w:tcPr>
            <w:tcW w:w="1668" w:type="dxa"/>
            <w:vAlign w:val="center"/>
          </w:tcPr>
          <w:p w14:paraId="5E609BFD">
            <w:pPr>
              <w:adjustRightInd w:val="0"/>
              <w:snapToGrid w:val="0"/>
              <w:jc w:val="center"/>
              <w:rPr>
                <w:snapToGrid w:val="0"/>
                <w:kern w:val="0"/>
                <w:sz w:val="24"/>
              </w:rPr>
            </w:pPr>
            <w:r>
              <w:rPr>
                <w:snapToGrid w:val="0"/>
                <w:kern w:val="0"/>
                <w:sz w:val="24"/>
              </w:rPr>
              <w:t>生产废水</w:t>
            </w:r>
          </w:p>
        </w:tc>
        <w:tc>
          <w:tcPr>
            <w:tcW w:w="1215" w:type="dxa"/>
            <w:vAlign w:val="center"/>
          </w:tcPr>
          <w:p w14:paraId="7E25A27A">
            <w:pPr>
              <w:adjustRightInd w:val="0"/>
              <w:snapToGrid w:val="0"/>
              <w:jc w:val="center"/>
              <w:rPr>
                <w:snapToGrid w:val="0"/>
                <w:kern w:val="0"/>
                <w:sz w:val="24"/>
              </w:rPr>
            </w:pPr>
            <w:r>
              <w:rPr>
                <w:rFonts w:hint="eastAsia"/>
                <w:snapToGrid w:val="0"/>
                <w:kern w:val="0"/>
                <w:sz w:val="24"/>
              </w:rPr>
              <w:t>S</w:t>
            </w:r>
            <w:r>
              <w:rPr>
                <w:snapToGrid w:val="0"/>
                <w:kern w:val="0"/>
                <w:sz w:val="24"/>
              </w:rPr>
              <w:t>S</w:t>
            </w:r>
          </w:p>
        </w:tc>
        <w:tc>
          <w:tcPr>
            <w:tcW w:w="2412" w:type="dxa"/>
            <w:vAlign w:val="center"/>
          </w:tcPr>
          <w:p w14:paraId="175C10A4">
            <w:pPr>
              <w:jc w:val="center"/>
              <w:rPr>
                <w:snapToGrid w:val="0"/>
                <w:kern w:val="0"/>
                <w:sz w:val="24"/>
                <w:szCs w:val="24"/>
              </w:rPr>
            </w:pPr>
            <w:r>
              <w:rPr>
                <w:rFonts w:hint="eastAsia"/>
                <w:snapToGrid w:val="0"/>
                <w:kern w:val="0"/>
                <w:sz w:val="24"/>
                <w:szCs w:val="24"/>
              </w:rPr>
              <w:t>三级沉淀池</w:t>
            </w:r>
          </w:p>
        </w:tc>
        <w:tc>
          <w:tcPr>
            <w:tcW w:w="2927" w:type="dxa"/>
            <w:vAlign w:val="center"/>
          </w:tcPr>
          <w:p w14:paraId="4D0A9654">
            <w:pPr>
              <w:adjustRightInd w:val="0"/>
              <w:snapToGrid w:val="0"/>
              <w:jc w:val="center"/>
              <w:rPr>
                <w:snapToGrid w:val="0"/>
                <w:kern w:val="0"/>
                <w:sz w:val="24"/>
              </w:rPr>
            </w:pPr>
            <w:r>
              <w:rPr>
                <w:rFonts w:hint="eastAsia"/>
                <w:snapToGrid w:val="0"/>
                <w:kern w:val="0"/>
                <w:sz w:val="24"/>
              </w:rPr>
              <w:t>零排放</w:t>
            </w:r>
          </w:p>
        </w:tc>
      </w:tr>
      <w:tr w14:paraId="4E26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81" w:type="dxa"/>
            <w:vMerge w:val="restart"/>
            <w:vAlign w:val="center"/>
          </w:tcPr>
          <w:p w14:paraId="7645BC8B">
            <w:pPr>
              <w:jc w:val="center"/>
              <w:rPr>
                <w:rFonts w:eastAsia="华文中宋"/>
                <w:b/>
                <w:snapToGrid w:val="0"/>
                <w:kern w:val="0"/>
                <w:sz w:val="28"/>
              </w:rPr>
            </w:pPr>
            <w:r>
              <w:rPr>
                <w:rFonts w:eastAsia="华文中宋"/>
                <w:b/>
                <w:snapToGrid w:val="0"/>
                <w:kern w:val="0"/>
                <w:sz w:val="28"/>
              </w:rPr>
              <w:t>固体</w:t>
            </w:r>
          </w:p>
          <w:p w14:paraId="5134B6CC">
            <w:pPr>
              <w:jc w:val="center"/>
              <w:rPr>
                <w:rFonts w:eastAsia="华文中宋"/>
                <w:b/>
                <w:snapToGrid w:val="0"/>
                <w:kern w:val="0"/>
                <w:sz w:val="28"/>
              </w:rPr>
            </w:pPr>
            <w:r>
              <w:rPr>
                <w:rFonts w:eastAsia="华文中宋"/>
                <w:b/>
                <w:snapToGrid w:val="0"/>
                <w:kern w:val="0"/>
                <w:sz w:val="28"/>
              </w:rPr>
              <w:t>废物</w:t>
            </w:r>
          </w:p>
        </w:tc>
        <w:tc>
          <w:tcPr>
            <w:tcW w:w="1668" w:type="dxa"/>
            <w:vAlign w:val="center"/>
          </w:tcPr>
          <w:p w14:paraId="714C7B6E">
            <w:pPr>
              <w:adjustRightInd w:val="0"/>
              <w:snapToGrid w:val="0"/>
              <w:jc w:val="center"/>
              <w:rPr>
                <w:sz w:val="24"/>
                <w:szCs w:val="24"/>
              </w:rPr>
            </w:pPr>
            <w:r>
              <w:rPr>
                <w:sz w:val="24"/>
                <w:szCs w:val="24"/>
              </w:rPr>
              <w:t>沉淀池</w:t>
            </w:r>
          </w:p>
        </w:tc>
        <w:tc>
          <w:tcPr>
            <w:tcW w:w="1215" w:type="dxa"/>
            <w:vAlign w:val="center"/>
          </w:tcPr>
          <w:p w14:paraId="478D5D6A">
            <w:pPr>
              <w:adjustRightInd w:val="0"/>
              <w:snapToGrid w:val="0"/>
              <w:jc w:val="center"/>
              <w:rPr>
                <w:sz w:val="24"/>
                <w:szCs w:val="24"/>
              </w:rPr>
            </w:pPr>
            <w:r>
              <w:rPr>
                <w:sz w:val="24"/>
                <w:szCs w:val="24"/>
              </w:rPr>
              <w:t>灰渣</w:t>
            </w:r>
          </w:p>
        </w:tc>
        <w:tc>
          <w:tcPr>
            <w:tcW w:w="2412" w:type="dxa"/>
            <w:vAlign w:val="center"/>
          </w:tcPr>
          <w:p w14:paraId="1C0E82E5">
            <w:pPr>
              <w:jc w:val="center"/>
              <w:rPr>
                <w:snapToGrid w:val="0"/>
                <w:kern w:val="0"/>
                <w:sz w:val="24"/>
                <w:szCs w:val="24"/>
              </w:rPr>
            </w:pPr>
            <w:r>
              <w:rPr>
                <w:rFonts w:hint="eastAsia"/>
                <w:kern w:val="0"/>
                <w:sz w:val="24"/>
                <w:szCs w:val="24"/>
              </w:rPr>
              <w:t>全部用于项目区周边道路修筑</w:t>
            </w:r>
          </w:p>
        </w:tc>
        <w:tc>
          <w:tcPr>
            <w:tcW w:w="2927" w:type="dxa"/>
            <w:vMerge w:val="restart"/>
            <w:vAlign w:val="center"/>
          </w:tcPr>
          <w:p w14:paraId="678FF466">
            <w:pPr>
              <w:adjustRightInd w:val="0"/>
              <w:snapToGrid w:val="0"/>
              <w:jc w:val="center"/>
              <w:rPr>
                <w:snapToGrid w:val="0"/>
                <w:kern w:val="0"/>
                <w:sz w:val="24"/>
              </w:rPr>
            </w:pPr>
            <w:r>
              <w:rPr>
                <w:snapToGrid w:val="0"/>
                <w:kern w:val="0"/>
                <w:sz w:val="24"/>
              </w:rPr>
              <w:t>零排放</w:t>
            </w:r>
          </w:p>
        </w:tc>
      </w:tr>
      <w:tr w14:paraId="4AE3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81" w:type="dxa"/>
            <w:vMerge w:val="continue"/>
            <w:vAlign w:val="center"/>
          </w:tcPr>
          <w:p w14:paraId="77C69D4B">
            <w:pPr>
              <w:jc w:val="center"/>
              <w:rPr>
                <w:rFonts w:eastAsia="华文中宋"/>
                <w:b/>
                <w:snapToGrid w:val="0"/>
                <w:kern w:val="0"/>
                <w:sz w:val="28"/>
              </w:rPr>
            </w:pPr>
          </w:p>
        </w:tc>
        <w:tc>
          <w:tcPr>
            <w:tcW w:w="1668" w:type="dxa"/>
            <w:vAlign w:val="center"/>
          </w:tcPr>
          <w:p w14:paraId="345F10DA">
            <w:pPr>
              <w:adjustRightInd w:val="0"/>
              <w:snapToGrid w:val="0"/>
              <w:jc w:val="center"/>
              <w:rPr>
                <w:snapToGrid w:val="0"/>
                <w:kern w:val="0"/>
                <w:sz w:val="24"/>
                <w:szCs w:val="24"/>
              </w:rPr>
            </w:pPr>
            <w:r>
              <w:rPr>
                <w:sz w:val="24"/>
                <w:szCs w:val="24"/>
              </w:rPr>
              <w:t>人工分拣</w:t>
            </w:r>
            <w:r>
              <w:rPr>
                <w:rFonts w:hint="eastAsia"/>
                <w:sz w:val="24"/>
                <w:szCs w:val="24"/>
              </w:rPr>
              <w:t>、</w:t>
            </w:r>
            <w:r>
              <w:rPr>
                <w:sz w:val="24"/>
                <w:szCs w:val="24"/>
              </w:rPr>
              <w:t>除铁器</w:t>
            </w:r>
          </w:p>
        </w:tc>
        <w:tc>
          <w:tcPr>
            <w:tcW w:w="1215" w:type="dxa"/>
            <w:vAlign w:val="center"/>
          </w:tcPr>
          <w:p w14:paraId="408F0990">
            <w:pPr>
              <w:adjustRightInd w:val="0"/>
              <w:snapToGrid w:val="0"/>
              <w:jc w:val="center"/>
              <w:rPr>
                <w:snapToGrid w:val="0"/>
                <w:kern w:val="0"/>
                <w:sz w:val="24"/>
                <w:szCs w:val="24"/>
              </w:rPr>
            </w:pPr>
            <w:r>
              <w:rPr>
                <w:sz w:val="24"/>
                <w:szCs w:val="24"/>
              </w:rPr>
              <w:t>废钢筋</w:t>
            </w:r>
          </w:p>
        </w:tc>
        <w:tc>
          <w:tcPr>
            <w:tcW w:w="2412" w:type="dxa"/>
            <w:vAlign w:val="center"/>
          </w:tcPr>
          <w:p w14:paraId="388850D0">
            <w:pPr>
              <w:jc w:val="center"/>
              <w:rPr>
                <w:snapToGrid w:val="0"/>
                <w:kern w:val="0"/>
                <w:sz w:val="24"/>
                <w:szCs w:val="24"/>
              </w:rPr>
            </w:pPr>
            <w:r>
              <w:rPr>
                <w:rFonts w:hint="eastAsia"/>
                <w:kern w:val="0"/>
                <w:sz w:val="24"/>
                <w:szCs w:val="24"/>
              </w:rPr>
              <w:t>收集外售给废旧物资公司</w:t>
            </w:r>
          </w:p>
        </w:tc>
        <w:tc>
          <w:tcPr>
            <w:tcW w:w="2927" w:type="dxa"/>
            <w:vMerge w:val="continue"/>
            <w:vAlign w:val="center"/>
          </w:tcPr>
          <w:p w14:paraId="7668A21D">
            <w:pPr>
              <w:adjustRightInd w:val="0"/>
              <w:snapToGrid w:val="0"/>
              <w:jc w:val="center"/>
              <w:rPr>
                <w:snapToGrid w:val="0"/>
                <w:kern w:val="0"/>
                <w:sz w:val="24"/>
              </w:rPr>
            </w:pPr>
          </w:p>
        </w:tc>
      </w:tr>
      <w:tr w14:paraId="6C5D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81" w:type="dxa"/>
            <w:vMerge w:val="continue"/>
            <w:vAlign w:val="center"/>
          </w:tcPr>
          <w:p w14:paraId="0DD8E88D">
            <w:pPr>
              <w:jc w:val="center"/>
              <w:rPr>
                <w:rFonts w:eastAsia="华文中宋"/>
                <w:b/>
                <w:snapToGrid w:val="0"/>
                <w:kern w:val="0"/>
                <w:sz w:val="28"/>
              </w:rPr>
            </w:pPr>
          </w:p>
        </w:tc>
        <w:tc>
          <w:tcPr>
            <w:tcW w:w="1668" w:type="dxa"/>
            <w:vAlign w:val="center"/>
          </w:tcPr>
          <w:p w14:paraId="0D6DC5F4">
            <w:pPr>
              <w:adjustRightInd w:val="0"/>
              <w:snapToGrid w:val="0"/>
              <w:jc w:val="center"/>
              <w:rPr>
                <w:snapToGrid w:val="0"/>
                <w:kern w:val="0"/>
                <w:sz w:val="24"/>
                <w:szCs w:val="24"/>
              </w:rPr>
            </w:pPr>
            <w:r>
              <w:rPr>
                <w:sz w:val="24"/>
                <w:szCs w:val="24"/>
              </w:rPr>
              <w:t>除尘器</w:t>
            </w:r>
          </w:p>
        </w:tc>
        <w:tc>
          <w:tcPr>
            <w:tcW w:w="1215" w:type="dxa"/>
            <w:vAlign w:val="center"/>
          </w:tcPr>
          <w:p w14:paraId="09C2B8AD">
            <w:pPr>
              <w:adjustRightInd w:val="0"/>
              <w:snapToGrid w:val="0"/>
              <w:jc w:val="center"/>
              <w:rPr>
                <w:snapToGrid w:val="0"/>
                <w:kern w:val="0"/>
                <w:sz w:val="24"/>
                <w:szCs w:val="24"/>
              </w:rPr>
            </w:pPr>
            <w:r>
              <w:rPr>
                <w:sz w:val="24"/>
                <w:szCs w:val="24"/>
              </w:rPr>
              <w:t>石粉</w:t>
            </w:r>
          </w:p>
        </w:tc>
        <w:tc>
          <w:tcPr>
            <w:tcW w:w="2412" w:type="dxa"/>
            <w:vAlign w:val="center"/>
          </w:tcPr>
          <w:p w14:paraId="14AEA804">
            <w:pPr>
              <w:jc w:val="center"/>
              <w:rPr>
                <w:snapToGrid w:val="0"/>
                <w:kern w:val="0"/>
                <w:sz w:val="24"/>
                <w:szCs w:val="24"/>
              </w:rPr>
            </w:pPr>
            <w:r>
              <w:rPr>
                <w:rFonts w:hint="eastAsia"/>
                <w:kern w:val="0"/>
                <w:sz w:val="24"/>
                <w:szCs w:val="24"/>
              </w:rPr>
              <w:t>全部回用于水稳拌合土生产</w:t>
            </w:r>
          </w:p>
        </w:tc>
        <w:tc>
          <w:tcPr>
            <w:tcW w:w="2927" w:type="dxa"/>
            <w:vMerge w:val="continue"/>
            <w:vAlign w:val="center"/>
          </w:tcPr>
          <w:p w14:paraId="45559A7C">
            <w:pPr>
              <w:adjustRightInd w:val="0"/>
              <w:snapToGrid w:val="0"/>
              <w:jc w:val="center"/>
              <w:rPr>
                <w:snapToGrid w:val="0"/>
                <w:kern w:val="0"/>
                <w:sz w:val="24"/>
              </w:rPr>
            </w:pPr>
          </w:p>
        </w:tc>
      </w:tr>
      <w:tr w14:paraId="6019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81" w:type="dxa"/>
            <w:vMerge w:val="continue"/>
            <w:vAlign w:val="center"/>
          </w:tcPr>
          <w:p w14:paraId="12C4FD53">
            <w:pPr>
              <w:jc w:val="center"/>
              <w:rPr>
                <w:rFonts w:eastAsia="华文中宋"/>
                <w:b/>
                <w:snapToGrid w:val="0"/>
                <w:kern w:val="0"/>
                <w:sz w:val="28"/>
              </w:rPr>
            </w:pPr>
          </w:p>
        </w:tc>
        <w:tc>
          <w:tcPr>
            <w:tcW w:w="1668" w:type="dxa"/>
            <w:vAlign w:val="center"/>
          </w:tcPr>
          <w:p w14:paraId="0936E94C">
            <w:pPr>
              <w:adjustRightInd w:val="0"/>
              <w:snapToGrid w:val="0"/>
              <w:jc w:val="center"/>
              <w:rPr>
                <w:snapToGrid w:val="0"/>
                <w:kern w:val="0"/>
                <w:sz w:val="24"/>
                <w:szCs w:val="24"/>
              </w:rPr>
            </w:pPr>
            <w:r>
              <w:rPr>
                <w:rFonts w:hint="eastAsia"/>
                <w:sz w:val="24"/>
                <w:szCs w:val="24"/>
              </w:rPr>
              <w:t>建筑道路材料</w:t>
            </w:r>
          </w:p>
        </w:tc>
        <w:tc>
          <w:tcPr>
            <w:tcW w:w="1215" w:type="dxa"/>
            <w:vAlign w:val="center"/>
          </w:tcPr>
          <w:p w14:paraId="6B05393F">
            <w:pPr>
              <w:adjustRightInd w:val="0"/>
              <w:snapToGrid w:val="0"/>
              <w:jc w:val="center"/>
              <w:rPr>
                <w:snapToGrid w:val="0"/>
                <w:kern w:val="0"/>
                <w:sz w:val="24"/>
                <w:szCs w:val="24"/>
              </w:rPr>
            </w:pPr>
            <w:r>
              <w:rPr>
                <w:rFonts w:hint="eastAsia"/>
                <w:sz w:val="24"/>
                <w:szCs w:val="24"/>
              </w:rPr>
              <w:t>砖砾、土块等</w:t>
            </w:r>
          </w:p>
        </w:tc>
        <w:tc>
          <w:tcPr>
            <w:tcW w:w="2412" w:type="dxa"/>
            <w:vAlign w:val="center"/>
          </w:tcPr>
          <w:p w14:paraId="37794364">
            <w:pPr>
              <w:jc w:val="center"/>
              <w:rPr>
                <w:snapToGrid w:val="0"/>
                <w:kern w:val="0"/>
                <w:sz w:val="24"/>
                <w:szCs w:val="24"/>
              </w:rPr>
            </w:pPr>
            <w:r>
              <w:rPr>
                <w:rFonts w:hint="eastAsia"/>
                <w:kern w:val="0"/>
                <w:sz w:val="24"/>
                <w:szCs w:val="24"/>
              </w:rPr>
              <w:t>全部用于项目区周边道路修筑</w:t>
            </w:r>
          </w:p>
        </w:tc>
        <w:tc>
          <w:tcPr>
            <w:tcW w:w="2927" w:type="dxa"/>
            <w:vMerge w:val="continue"/>
            <w:vAlign w:val="center"/>
          </w:tcPr>
          <w:p w14:paraId="045CAF23">
            <w:pPr>
              <w:adjustRightInd w:val="0"/>
              <w:snapToGrid w:val="0"/>
              <w:jc w:val="center"/>
              <w:rPr>
                <w:snapToGrid w:val="0"/>
                <w:kern w:val="0"/>
                <w:sz w:val="24"/>
              </w:rPr>
            </w:pPr>
          </w:p>
        </w:tc>
      </w:tr>
      <w:tr w14:paraId="43A2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81" w:type="dxa"/>
            <w:vMerge w:val="continue"/>
            <w:vAlign w:val="center"/>
          </w:tcPr>
          <w:p w14:paraId="25137845">
            <w:pPr>
              <w:jc w:val="center"/>
              <w:rPr>
                <w:rFonts w:eastAsia="华文中宋"/>
                <w:b/>
                <w:snapToGrid w:val="0"/>
                <w:kern w:val="0"/>
                <w:sz w:val="28"/>
              </w:rPr>
            </w:pPr>
          </w:p>
        </w:tc>
        <w:tc>
          <w:tcPr>
            <w:tcW w:w="1668" w:type="dxa"/>
            <w:vAlign w:val="center"/>
          </w:tcPr>
          <w:p w14:paraId="351DF0CA">
            <w:pPr>
              <w:adjustRightInd w:val="0"/>
              <w:snapToGrid w:val="0"/>
              <w:jc w:val="center"/>
              <w:rPr>
                <w:snapToGrid w:val="0"/>
                <w:kern w:val="0"/>
                <w:sz w:val="24"/>
                <w:szCs w:val="24"/>
              </w:rPr>
            </w:pPr>
            <w:r>
              <w:rPr>
                <w:sz w:val="24"/>
                <w:szCs w:val="24"/>
              </w:rPr>
              <w:t>人工分拣</w:t>
            </w:r>
          </w:p>
        </w:tc>
        <w:tc>
          <w:tcPr>
            <w:tcW w:w="1215" w:type="dxa"/>
            <w:vAlign w:val="center"/>
          </w:tcPr>
          <w:p w14:paraId="734A3EE5">
            <w:pPr>
              <w:adjustRightInd w:val="0"/>
              <w:snapToGrid w:val="0"/>
              <w:jc w:val="center"/>
              <w:rPr>
                <w:snapToGrid w:val="0"/>
                <w:kern w:val="0"/>
                <w:sz w:val="24"/>
                <w:szCs w:val="24"/>
              </w:rPr>
            </w:pPr>
            <w:r>
              <w:rPr>
                <w:sz w:val="24"/>
                <w:szCs w:val="24"/>
              </w:rPr>
              <w:t>杂物</w:t>
            </w:r>
          </w:p>
        </w:tc>
        <w:tc>
          <w:tcPr>
            <w:tcW w:w="2412" w:type="dxa"/>
            <w:vAlign w:val="center"/>
          </w:tcPr>
          <w:p w14:paraId="75877634">
            <w:pPr>
              <w:jc w:val="center"/>
              <w:rPr>
                <w:snapToGrid w:val="0"/>
                <w:kern w:val="0"/>
                <w:sz w:val="24"/>
                <w:szCs w:val="24"/>
              </w:rPr>
            </w:pPr>
            <w:r>
              <w:rPr>
                <w:rFonts w:hint="eastAsia"/>
                <w:kern w:val="0"/>
                <w:sz w:val="24"/>
                <w:szCs w:val="24"/>
              </w:rPr>
              <w:t>送垃圾填埋场处理</w:t>
            </w:r>
          </w:p>
        </w:tc>
        <w:tc>
          <w:tcPr>
            <w:tcW w:w="2927" w:type="dxa"/>
            <w:vMerge w:val="continue"/>
            <w:vAlign w:val="center"/>
          </w:tcPr>
          <w:p w14:paraId="4B5CFF00">
            <w:pPr>
              <w:adjustRightInd w:val="0"/>
              <w:snapToGrid w:val="0"/>
              <w:jc w:val="center"/>
              <w:rPr>
                <w:snapToGrid w:val="0"/>
                <w:kern w:val="0"/>
                <w:sz w:val="24"/>
              </w:rPr>
            </w:pPr>
          </w:p>
        </w:tc>
      </w:tr>
      <w:tr w14:paraId="3884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81" w:type="dxa"/>
            <w:vMerge w:val="continue"/>
            <w:vAlign w:val="center"/>
          </w:tcPr>
          <w:p w14:paraId="45F80E5C">
            <w:pPr>
              <w:jc w:val="center"/>
              <w:rPr>
                <w:rFonts w:eastAsia="华文中宋"/>
                <w:b/>
                <w:snapToGrid w:val="0"/>
                <w:kern w:val="0"/>
                <w:sz w:val="28"/>
              </w:rPr>
            </w:pPr>
          </w:p>
        </w:tc>
        <w:tc>
          <w:tcPr>
            <w:tcW w:w="1668" w:type="dxa"/>
            <w:vAlign w:val="center"/>
          </w:tcPr>
          <w:p w14:paraId="429BC2DD">
            <w:pPr>
              <w:adjustRightInd w:val="0"/>
              <w:snapToGrid w:val="0"/>
              <w:jc w:val="center"/>
              <w:rPr>
                <w:snapToGrid w:val="0"/>
                <w:kern w:val="0"/>
                <w:sz w:val="24"/>
                <w:szCs w:val="24"/>
              </w:rPr>
            </w:pPr>
            <w:r>
              <w:rPr>
                <w:snapToGrid w:val="0"/>
                <w:kern w:val="0"/>
                <w:sz w:val="24"/>
                <w:szCs w:val="24"/>
              </w:rPr>
              <w:t>职工生活</w:t>
            </w:r>
          </w:p>
        </w:tc>
        <w:tc>
          <w:tcPr>
            <w:tcW w:w="1215" w:type="dxa"/>
            <w:vAlign w:val="center"/>
          </w:tcPr>
          <w:p w14:paraId="67492DE5">
            <w:pPr>
              <w:adjustRightInd w:val="0"/>
              <w:snapToGrid w:val="0"/>
              <w:jc w:val="center"/>
              <w:rPr>
                <w:snapToGrid w:val="0"/>
                <w:kern w:val="0"/>
                <w:sz w:val="24"/>
                <w:szCs w:val="24"/>
              </w:rPr>
            </w:pPr>
            <w:r>
              <w:rPr>
                <w:snapToGrid w:val="0"/>
                <w:kern w:val="0"/>
                <w:sz w:val="24"/>
                <w:szCs w:val="24"/>
              </w:rPr>
              <w:t>生活垃圾</w:t>
            </w:r>
          </w:p>
        </w:tc>
        <w:tc>
          <w:tcPr>
            <w:tcW w:w="2412" w:type="dxa"/>
            <w:vAlign w:val="center"/>
          </w:tcPr>
          <w:p w14:paraId="1F53FB11">
            <w:pPr>
              <w:jc w:val="center"/>
              <w:rPr>
                <w:snapToGrid w:val="0"/>
                <w:kern w:val="0"/>
                <w:sz w:val="24"/>
                <w:szCs w:val="24"/>
              </w:rPr>
            </w:pPr>
            <w:r>
              <w:rPr>
                <w:snapToGrid w:val="0"/>
                <w:kern w:val="0"/>
                <w:sz w:val="24"/>
                <w:szCs w:val="24"/>
              </w:rPr>
              <w:t>由环卫部门收集处置</w:t>
            </w:r>
          </w:p>
        </w:tc>
        <w:tc>
          <w:tcPr>
            <w:tcW w:w="2927" w:type="dxa"/>
            <w:vMerge w:val="continue"/>
            <w:vAlign w:val="center"/>
          </w:tcPr>
          <w:p w14:paraId="78CFCF70">
            <w:pPr>
              <w:adjustRightInd w:val="0"/>
              <w:snapToGrid w:val="0"/>
              <w:jc w:val="center"/>
              <w:rPr>
                <w:snapToGrid w:val="0"/>
                <w:kern w:val="0"/>
                <w:sz w:val="24"/>
              </w:rPr>
            </w:pPr>
          </w:p>
        </w:tc>
      </w:tr>
      <w:tr w14:paraId="6674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1" w:type="dxa"/>
            <w:tcBorders>
              <w:bottom w:val="single" w:color="auto" w:sz="4" w:space="0"/>
            </w:tcBorders>
            <w:vAlign w:val="center"/>
          </w:tcPr>
          <w:p w14:paraId="539E324D">
            <w:pPr>
              <w:spacing w:before="240"/>
              <w:jc w:val="center"/>
              <w:rPr>
                <w:rFonts w:eastAsia="华文中宋"/>
                <w:b/>
                <w:snapToGrid w:val="0"/>
                <w:kern w:val="0"/>
                <w:sz w:val="28"/>
              </w:rPr>
            </w:pPr>
            <w:r>
              <w:rPr>
                <w:rFonts w:eastAsia="华文中宋"/>
                <w:b/>
                <w:snapToGrid w:val="0"/>
                <w:kern w:val="0"/>
                <w:sz w:val="28"/>
              </w:rPr>
              <w:t>噪声</w:t>
            </w:r>
          </w:p>
        </w:tc>
        <w:tc>
          <w:tcPr>
            <w:tcW w:w="8222" w:type="dxa"/>
            <w:gridSpan w:val="4"/>
            <w:tcBorders>
              <w:bottom w:val="single" w:color="auto" w:sz="4" w:space="0"/>
            </w:tcBorders>
            <w:vAlign w:val="center"/>
          </w:tcPr>
          <w:p w14:paraId="37162BAB">
            <w:pPr>
              <w:adjustRightInd w:val="0"/>
              <w:snapToGrid w:val="0"/>
              <w:rPr>
                <w:snapToGrid w:val="0"/>
                <w:kern w:val="0"/>
                <w:sz w:val="24"/>
              </w:rPr>
            </w:pPr>
            <w:r>
              <w:rPr>
                <w:snapToGrid w:val="0"/>
                <w:kern w:val="0"/>
                <w:sz w:val="24"/>
                <w:szCs w:val="24"/>
              </w:rPr>
              <w:t>本项目针对噪声的特点和位置分别采用减振、隔声等措施后，生产过程中厂界昼夜间噪声满足《工业企业厂界环境噪声排放标准》（GB1</w:t>
            </w:r>
            <w:r>
              <w:rPr>
                <w:snapToGrid w:val="0"/>
                <w:kern w:val="0"/>
                <w:sz w:val="24"/>
              </w:rPr>
              <w:t>2348-2008）2类功能区标准。</w:t>
            </w:r>
          </w:p>
        </w:tc>
      </w:tr>
      <w:tr w14:paraId="0E44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1" w:type="dxa"/>
            <w:vAlign w:val="center"/>
          </w:tcPr>
          <w:p w14:paraId="3F943CF7">
            <w:pPr>
              <w:adjustRightInd w:val="0"/>
              <w:snapToGrid w:val="0"/>
              <w:jc w:val="center"/>
              <w:rPr>
                <w:rFonts w:eastAsia="华文中宋"/>
                <w:b/>
                <w:snapToGrid w:val="0"/>
                <w:kern w:val="0"/>
                <w:sz w:val="28"/>
              </w:rPr>
            </w:pPr>
            <w:r>
              <w:rPr>
                <w:rFonts w:eastAsia="华文中宋"/>
                <w:b/>
                <w:snapToGrid w:val="0"/>
                <w:kern w:val="0"/>
                <w:sz w:val="28"/>
              </w:rPr>
              <w:t>其它</w:t>
            </w:r>
          </w:p>
        </w:tc>
        <w:tc>
          <w:tcPr>
            <w:tcW w:w="8222" w:type="dxa"/>
            <w:gridSpan w:val="4"/>
            <w:vAlign w:val="center"/>
          </w:tcPr>
          <w:p w14:paraId="625FAFFB">
            <w:pPr>
              <w:adjustRightInd w:val="0"/>
              <w:snapToGrid w:val="0"/>
              <w:rPr>
                <w:snapToGrid w:val="0"/>
                <w:kern w:val="0"/>
                <w:sz w:val="24"/>
                <w:szCs w:val="24"/>
              </w:rPr>
            </w:pPr>
            <w:r>
              <w:rPr>
                <w:rFonts w:hint="eastAsia"/>
                <w:snapToGrid w:val="0"/>
                <w:kern w:val="0"/>
                <w:sz w:val="24"/>
                <w:szCs w:val="24"/>
              </w:rPr>
              <w:t>无</w:t>
            </w:r>
          </w:p>
        </w:tc>
      </w:tr>
      <w:tr w14:paraId="44CC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3" w:type="dxa"/>
            <w:gridSpan w:val="5"/>
            <w:vAlign w:val="center"/>
          </w:tcPr>
          <w:p w14:paraId="1D8458D7">
            <w:pPr>
              <w:adjustRightInd w:val="0"/>
              <w:snapToGrid w:val="0"/>
              <w:spacing w:line="360" w:lineRule="auto"/>
              <w:jc w:val="left"/>
              <w:rPr>
                <w:rFonts w:eastAsia="黑体"/>
                <w:snapToGrid w:val="0"/>
                <w:kern w:val="0"/>
                <w:sz w:val="28"/>
                <w:szCs w:val="28"/>
              </w:rPr>
            </w:pPr>
            <w:r>
              <w:rPr>
                <w:rFonts w:eastAsia="黑体"/>
                <w:snapToGrid w:val="0"/>
                <w:kern w:val="0"/>
                <w:sz w:val="28"/>
                <w:szCs w:val="28"/>
              </w:rPr>
              <w:t>生态保护措施及预期效果</w:t>
            </w:r>
          </w:p>
          <w:p w14:paraId="4272F010">
            <w:pPr>
              <w:tabs>
                <w:tab w:val="left" w:pos="1060"/>
              </w:tabs>
              <w:adjustRightInd w:val="0"/>
              <w:snapToGrid w:val="0"/>
              <w:spacing w:line="360" w:lineRule="auto"/>
              <w:ind w:firstLine="480" w:firstLineChars="200"/>
              <w:jc w:val="left"/>
              <w:rPr>
                <w:snapToGrid w:val="0"/>
                <w:kern w:val="0"/>
                <w:sz w:val="24"/>
              </w:rPr>
            </w:pPr>
            <w:r>
              <w:rPr>
                <w:snapToGrid w:val="0"/>
                <w:kern w:val="0"/>
                <w:sz w:val="24"/>
              </w:rPr>
              <w:t>本项目厂区内原有生物物种在项目周围地域广泛存在，基本不影响评价区域的生物多样性。本项目所在区域的人工环境对生物流通起主要作用，本项目运营对生物流通的影响相对较小。尽管本项目运营对周围生态环境产生了一定的影响，但是相对于评价区域来说，本项目建设和运营对周围生态环境基本上没有产生明显的影响。</w:t>
            </w:r>
          </w:p>
          <w:p w14:paraId="46C1B656">
            <w:pPr>
              <w:tabs>
                <w:tab w:val="left" w:pos="1060"/>
              </w:tabs>
              <w:spacing w:line="348" w:lineRule="auto"/>
              <w:ind w:firstLine="480" w:firstLineChars="200"/>
              <w:jc w:val="left"/>
              <w:rPr>
                <w:snapToGrid w:val="0"/>
                <w:kern w:val="0"/>
                <w:sz w:val="24"/>
              </w:rPr>
            </w:pPr>
          </w:p>
          <w:p w14:paraId="740D791D">
            <w:pPr>
              <w:tabs>
                <w:tab w:val="left" w:pos="1060"/>
              </w:tabs>
              <w:spacing w:line="348" w:lineRule="auto"/>
              <w:jc w:val="left"/>
              <w:rPr>
                <w:snapToGrid w:val="0"/>
                <w:kern w:val="0"/>
                <w:sz w:val="24"/>
              </w:rPr>
            </w:pPr>
          </w:p>
          <w:p w14:paraId="6F82E272">
            <w:pPr>
              <w:tabs>
                <w:tab w:val="left" w:pos="1060"/>
              </w:tabs>
              <w:spacing w:line="348" w:lineRule="auto"/>
              <w:jc w:val="left"/>
              <w:rPr>
                <w:snapToGrid w:val="0"/>
                <w:kern w:val="0"/>
                <w:sz w:val="24"/>
              </w:rPr>
            </w:pPr>
          </w:p>
          <w:p w14:paraId="59F65332">
            <w:pPr>
              <w:tabs>
                <w:tab w:val="left" w:pos="1060"/>
              </w:tabs>
              <w:spacing w:line="348" w:lineRule="auto"/>
              <w:jc w:val="left"/>
              <w:rPr>
                <w:snapToGrid w:val="0"/>
                <w:kern w:val="0"/>
                <w:sz w:val="24"/>
              </w:rPr>
            </w:pPr>
          </w:p>
          <w:p w14:paraId="5509176A">
            <w:pPr>
              <w:tabs>
                <w:tab w:val="left" w:pos="1060"/>
              </w:tabs>
              <w:spacing w:line="348" w:lineRule="auto"/>
              <w:jc w:val="left"/>
              <w:rPr>
                <w:snapToGrid w:val="0"/>
                <w:kern w:val="0"/>
                <w:sz w:val="24"/>
              </w:rPr>
            </w:pPr>
          </w:p>
          <w:p w14:paraId="5E9C9DAB">
            <w:pPr>
              <w:tabs>
                <w:tab w:val="left" w:pos="1060"/>
              </w:tabs>
              <w:spacing w:line="348" w:lineRule="auto"/>
              <w:jc w:val="left"/>
              <w:rPr>
                <w:snapToGrid w:val="0"/>
                <w:kern w:val="0"/>
                <w:sz w:val="24"/>
              </w:rPr>
            </w:pPr>
          </w:p>
          <w:p w14:paraId="0A830001">
            <w:pPr>
              <w:tabs>
                <w:tab w:val="left" w:pos="1060"/>
              </w:tabs>
              <w:spacing w:line="348" w:lineRule="auto"/>
              <w:jc w:val="left"/>
              <w:rPr>
                <w:snapToGrid w:val="0"/>
                <w:kern w:val="0"/>
                <w:sz w:val="24"/>
              </w:rPr>
            </w:pPr>
          </w:p>
          <w:p w14:paraId="2EABFABD">
            <w:pPr>
              <w:tabs>
                <w:tab w:val="left" w:pos="1060"/>
              </w:tabs>
              <w:spacing w:line="348" w:lineRule="auto"/>
              <w:jc w:val="left"/>
              <w:rPr>
                <w:snapToGrid w:val="0"/>
                <w:kern w:val="0"/>
                <w:sz w:val="24"/>
              </w:rPr>
            </w:pPr>
          </w:p>
          <w:p w14:paraId="1F2349E2">
            <w:pPr>
              <w:tabs>
                <w:tab w:val="left" w:pos="1060"/>
              </w:tabs>
              <w:spacing w:line="348" w:lineRule="auto"/>
              <w:jc w:val="left"/>
              <w:rPr>
                <w:snapToGrid w:val="0"/>
                <w:kern w:val="0"/>
                <w:sz w:val="24"/>
              </w:rPr>
            </w:pPr>
          </w:p>
          <w:p w14:paraId="23EAE1D3">
            <w:pPr>
              <w:tabs>
                <w:tab w:val="left" w:pos="1060"/>
              </w:tabs>
              <w:spacing w:line="348" w:lineRule="auto"/>
              <w:jc w:val="left"/>
              <w:rPr>
                <w:snapToGrid w:val="0"/>
                <w:kern w:val="0"/>
                <w:sz w:val="24"/>
              </w:rPr>
            </w:pPr>
          </w:p>
          <w:p w14:paraId="0A017D93">
            <w:pPr>
              <w:tabs>
                <w:tab w:val="left" w:pos="1060"/>
              </w:tabs>
              <w:spacing w:line="348" w:lineRule="auto"/>
              <w:jc w:val="left"/>
              <w:rPr>
                <w:snapToGrid w:val="0"/>
                <w:kern w:val="0"/>
                <w:sz w:val="24"/>
              </w:rPr>
            </w:pPr>
          </w:p>
          <w:p w14:paraId="5E4FEA40">
            <w:pPr>
              <w:tabs>
                <w:tab w:val="left" w:pos="1060"/>
              </w:tabs>
              <w:spacing w:line="348" w:lineRule="auto"/>
              <w:jc w:val="left"/>
              <w:rPr>
                <w:snapToGrid w:val="0"/>
                <w:kern w:val="0"/>
                <w:sz w:val="24"/>
              </w:rPr>
            </w:pPr>
          </w:p>
          <w:p w14:paraId="47B4F324">
            <w:pPr>
              <w:tabs>
                <w:tab w:val="left" w:pos="1060"/>
              </w:tabs>
              <w:spacing w:line="348" w:lineRule="auto"/>
              <w:jc w:val="left"/>
              <w:rPr>
                <w:snapToGrid w:val="0"/>
                <w:kern w:val="0"/>
                <w:sz w:val="24"/>
              </w:rPr>
            </w:pPr>
          </w:p>
          <w:p w14:paraId="0DDE6190">
            <w:pPr>
              <w:tabs>
                <w:tab w:val="left" w:pos="1060"/>
              </w:tabs>
              <w:spacing w:line="348" w:lineRule="auto"/>
              <w:jc w:val="left"/>
              <w:rPr>
                <w:snapToGrid w:val="0"/>
                <w:kern w:val="0"/>
                <w:sz w:val="24"/>
              </w:rPr>
            </w:pPr>
          </w:p>
          <w:p w14:paraId="4EB17124">
            <w:pPr>
              <w:tabs>
                <w:tab w:val="left" w:pos="1060"/>
              </w:tabs>
              <w:spacing w:line="348" w:lineRule="auto"/>
              <w:jc w:val="left"/>
              <w:rPr>
                <w:snapToGrid w:val="0"/>
                <w:kern w:val="0"/>
                <w:sz w:val="24"/>
              </w:rPr>
            </w:pPr>
          </w:p>
          <w:p w14:paraId="09BCD2F1">
            <w:pPr>
              <w:tabs>
                <w:tab w:val="left" w:pos="1060"/>
              </w:tabs>
              <w:spacing w:line="348" w:lineRule="auto"/>
              <w:jc w:val="left"/>
              <w:rPr>
                <w:snapToGrid w:val="0"/>
                <w:kern w:val="0"/>
                <w:sz w:val="24"/>
              </w:rPr>
            </w:pPr>
          </w:p>
          <w:p w14:paraId="53286FFD">
            <w:pPr>
              <w:tabs>
                <w:tab w:val="left" w:pos="1060"/>
              </w:tabs>
              <w:spacing w:line="348" w:lineRule="auto"/>
              <w:jc w:val="left"/>
              <w:rPr>
                <w:snapToGrid w:val="0"/>
                <w:kern w:val="0"/>
                <w:sz w:val="24"/>
              </w:rPr>
            </w:pPr>
          </w:p>
          <w:p w14:paraId="002BD328">
            <w:pPr>
              <w:tabs>
                <w:tab w:val="left" w:pos="1060"/>
              </w:tabs>
              <w:spacing w:line="348" w:lineRule="auto"/>
              <w:jc w:val="left"/>
              <w:rPr>
                <w:snapToGrid w:val="0"/>
                <w:kern w:val="0"/>
                <w:sz w:val="24"/>
              </w:rPr>
            </w:pPr>
          </w:p>
          <w:p w14:paraId="6BD97BEE">
            <w:pPr>
              <w:tabs>
                <w:tab w:val="left" w:pos="1060"/>
              </w:tabs>
              <w:spacing w:line="348" w:lineRule="auto"/>
              <w:jc w:val="left"/>
              <w:rPr>
                <w:snapToGrid w:val="0"/>
                <w:kern w:val="0"/>
                <w:sz w:val="24"/>
              </w:rPr>
            </w:pPr>
          </w:p>
          <w:p w14:paraId="329DE619">
            <w:pPr>
              <w:tabs>
                <w:tab w:val="left" w:pos="1060"/>
              </w:tabs>
              <w:spacing w:line="348" w:lineRule="auto"/>
              <w:jc w:val="left"/>
              <w:rPr>
                <w:snapToGrid w:val="0"/>
                <w:kern w:val="0"/>
                <w:sz w:val="24"/>
              </w:rPr>
            </w:pPr>
          </w:p>
          <w:p w14:paraId="50508862">
            <w:pPr>
              <w:tabs>
                <w:tab w:val="left" w:pos="1060"/>
              </w:tabs>
              <w:spacing w:line="348" w:lineRule="auto"/>
              <w:jc w:val="left"/>
              <w:rPr>
                <w:snapToGrid w:val="0"/>
                <w:kern w:val="0"/>
                <w:sz w:val="24"/>
              </w:rPr>
            </w:pPr>
          </w:p>
          <w:p w14:paraId="3A9B959C">
            <w:pPr>
              <w:tabs>
                <w:tab w:val="left" w:pos="1060"/>
              </w:tabs>
              <w:spacing w:line="348" w:lineRule="auto"/>
              <w:jc w:val="left"/>
              <w:rPr>
                <w:snapToGrid w:val="0"/>
                <w:kern w:val="0"/>
                <w:sz w:val="24"/>
              </w:rPr>
            </w:pPr>
          </w:p>
          <w:p w14:paraId="0FE7749C">
            <w:pPr>
              <w:tabs>
                <w:tab w:val="left" w:pos="1060"/>
              </w:tabs>
              <w:spacing w:line="348" w:lineRule="auto"/>
              <w:jc w:val="left"/>
              <w:rPr>
                <w:snapToGrid w:val="0"/>
                <w:kern w:val="0"/>
                <w:sz w:val="24"/>
              </w:rPr>
            </w:pPr>
          </w:p>
        </w:tc>
      </w:tr>
    </w:tbl>
    <w:p w14:paraId="35BCBB8F">
      <w:pPr>
        <w:pStyle w:val="2"/>
        <w:rPr>
          <w:snapToGrid w:val="0"/>
        </w:rPr>
      </w:pPr>
      <w:r>
        <w:rPr>
          <w:rFonts w:hint="eastAsia"/>
          <w:snapToGrid w:val="0"/>
        </w:rPr>
        <w:t>九、</w:t>
      </w:r>
      <w:r>
        <w:rPr>
          <w:snapToGrid w:val="0"/>
        </w:rPr>
        <w:t>结论与建议</w:t>
      </w:r>
    </w:p>
    <w:tbl>
      <w:tblPr>
        <w:tblStyle w:val="27"/>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BC4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tcBorders>
              <w:bottom w:val="single" w:color="auto" w:sz="4" w:space="0"/>
            </w:tcBorders>
            <w:vAlign w:val="center"/>
          </w:tcPr>
          <w:p w14:paraId="190EF67D">
            <w:pPr>
              <w:spacing w:line="360" w:lineRule="auto"/>
              <w:ind w:firstLine="19" w:firstLineChars="7"/>
              <w:rPr>
                <w:rFonts w:eastAsia="黑体"/>
                <w:snapToGrid w:val="0"/>
                <w:kern w:val="0"/>
                <w:sz w:val="24"/>
              </w:rPr>
            </w:pPr>
            <w:r>
              <w:rPr>
                <w:rFonts w:eastAsia="黑体"/>
                <w:snapToGrid w:val="0"/>
                <w:kern w:val="0"/>
                <w:sz w:val="28"/>
              </w:rPr>
              <w:t>一、结论</w:t>
            </w:r>
          </w:p>
          <w:p w14:paraId="7AF18A0A">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rPr>
              <w:t>1、项目概况</w:t>
            </w:r>
          </w:p>
          <w:p w14:paraId="2B39846D">
            <w:pPr>
              <w:spacing w:line="360" w:lineRule="auto"/>
              <w:ind w:firstLine="480" w:firstLineChars="200"/>
              <w:rPr>
                <w:snapToGrid w:val="0"/>
                <w:kern w:val="0"/>
                <w:sz w:val="24"/>
                <w:szCs w:val="24"/>
              </w:rPr>
            </w:pPr>
            <w:r>
              <w:rPr>
                <w:snapToGrid w:val="0"/>
                <w:kern w:val="0"/>
                <w:sz w:val="24"/>
                <w:szCs w:val="24"/>
              </w:rPr>
              <w:t>30万吨/年废弃资源利用及20万吨/年水稳碎石加工项目</w:t>
            </w:r>
            <w:r>
              <w:rPr>
                <w:snapToGrid w:val="0"/>
                <w:kern w:val="0"/>
                <w:sz w:val="24"/>
              </w:rPr>
              <w:t>属于新建项目</w:t>
            </w:r>
            <w:r>
              <w:rPr>
                <w:snapToGrid w:val="0"/>
                <w:kern w:val="0"/>
                <w:sz w:val="24"/>
                <w:szCs w:val="24"/>
              </w:rPr>
              <w:t>，项目厂址位于</w:t>
            </w:r>
            <w:r>
              <w:rPr>
                <w:snapToGrid w:val="0"/>
                <w:kern w:val="0"/>
                <w:sz w:val="24"/>
              </w:rPr>
              <w:t>汶上县郭仓镇徐堂村西240m处</w:t>
            </w:r>
            <w:r>
              <w:rPr>
                <w:snapToGrid w:val="0"/>
                <w:kern w:val="0"/>
                <w:sz w:val="24"/>
                <w:szCs w:val="24"/>
              </w:rPr>
              <w:t>，主要建设内容包括</w:t>
            </w:r>
            <w:r>
              <w:rPr>
                <w:rFonts w:hint="eastAsia"/>
                <w:snapToGrid w:val="0"/>
                <w:kern w:val="0"/>
                <w:sz w:val="24"/>
                <w:szCs w:val="24"/>
              </w:rPr>
              <w:t>项目</w:t>
            </w:r>
            <w:r>
              <w:rPr>
                <w:snapToGrid w:val="0"/>
                <w:kern w:val="0"/>
                <w:sz w:val="24"/>
                <w:szCs w:val="24"/>
              </w:rPr>
              <w:t>生产车间以及辅助设施和公用工程等。项目总投资</w:t>
            </w:r>
            <w:r>
              <w:rPr>
                <w:rFonts w:hint="eastAsia"/>
                <w:snapToGrid w:val="0"/>
                <w:kern w:val="0"/>
                <w:sz w:val="24"/>
                <w:szCs w:val="24"/>
              </w:rPr>
              <w:t>2600万元</w:t>
            </w:r>
            <w:r>
              <w:rPr>
                <w:snapToGrid w:val="0"/>
                <w:kern w:val="0"/>
                <w:sz w:val="24"/>
                <w:szCs w:val="24"/>
              </w:rPr>
              <w:t>，其中环保投资</w:t>
            </w:r>
            <w:r>
              <w:rPr>
                <w:rFonts w:hint="eastAsia"/>
                <w:snapToGrid w:val="0"/>
                <w:kern w:val="0"/>
                <w:sz w:val="24"/>
                <w:szCs w:val="24"/>
              </w:rPr>
              <w:t>40</w:t>
            </w:r>
            <w:r>
              <w:rPr>
                <w:snapToGrid w:val="0"/>
                <w:kern w:val="0"/>
                <w:sz w:val="24"/>
                <w:szCs w:val="24"/>
              </w:rPr>
              <w:t>万元，总</w:t>
            </w:r>
            <w:r>
              <w:rPr>
                <w:sz w:val="24"/>
                <w:szCs w:val="24"/>
              </w:rPr>
              <w:t>占地面积8000平方米，建筑面积5000平方米，办公室面积840平方米</w:t>
            </w:r>
            <w:r>
              <w:rPr>
                <w:kern w:val="0"/>
                <w:sz w:val="24"/>
                <w:szCs w:val="24"/>
              </w:rPr>
              <w:t>，购置</w:t>
            </w:r>
            <w:r>
              <w:rPr>
                <w:rFonts w:hint="eastAsia"/>
                <w:sz w:val="24"/>
                <w:szCs w:val="24"/>
              </w:rPr>
              <w:t>破废弃资源利用生产线1条、水稳拌合站1条</w:t>
            </w:r>
            <w:r>
              <w:rPr>
                <w:rFonts w:hint="eastAsia"/>
                <w:kern w:val="0"/>
                <w:sz w:val="24"/>
                <w:szCs w:val="24"/>
              </w:rPr>
              <w:t>生产</w:t>
            </w:r>
            <w:r>
              <w:rPr>
                <w:kern w:val="0"/>
                <w:sz w:val="24"/>
                <w:szCs w:val="24"/>
              </w:rPr>
              <w:t>设备，</w:t>
            </w:r>
            <w:r>
              <w:rPr>
                <w:rFonts w:hint="eastAsia"/>
                <w:kern w:val="0"/>
                <w:sz w:val="24"/>
                <w:szCs w:val="24"/>
              </w:rPr>
              <w:t>项目建设内容主要对建筑废弃物和矿山尾矿进行资源化加工利用，同时生产水稳拌合土20万吨</w:t>
            </w:r>
            <w:r>
              <w:rPr>
                <w:sz w:val="24"/>
                <w:szCs w:val="24"/>
              </w:rPr>
              <w:t>的生产规模</w:t>
            </w:r>
            <w:r>
              <w:rPr>
                <w:kern w:val="0"/>
                <w:sz w:val="24"/>
                <w:szCs w:val="24"/>
              </w:rPr>
              <w:t>。</w:t>
            </w:r>
            <w:r>
              <w:rPr>
                <w:snapToGrid w:val="0"/>
                <w:kern w:val="0"/>
                <w:sz w:val="24"/>
                <w:szCs w:val="24"/>
              </w:rPr>
              <w:t>职工定员20人，全年生产时间300天，4800小时。</w:t>
            </w:r>
          </w:p>
          <w:p w14:paraId="4463D77D">
            <w:pPr>
              <w:spacing w:line="360" w:lineRule="auto"/>
              <w:ind w:firstLine="480" w:firstLineChars="200"/>
              <w:rPr>
                <w:rFonts w:eastAsia="黑体"/>
                <w:snapToGrid w:val="0"/>
                <w:kern w:val="0"/>
                <w:sz w:val="24"/>
                <w:szCs w:val="24"/>
              </w:rPr>
            </w:pPr>
            <w:r>
              <w:rPr>
                <w:rFonts w:eastAsia="黑体"/>
                <w:snapToGrid w:val="0"/>
                <w:kern w:val="0"/>
                <w:sz w:val="24"/>
                <w:szCs w:val="24"/>
              </w:rPr>
              <w:t>2、产业政策符合性</w:t>
            </w:r>
          </w:p>
          <w:p w14:paraId="4AE4FA79">
            <w:pPr>
              <w:autoSpaceDE w:val="0"/>
              <w:autoSpaceDN w:val="0"/>
              <w:adjustRightInd w:val="0"/>
              <w:snapToGrid w:val="0"/>
              <w:spacing w:line="360" w:lineRule="auto"/>
              <w:ind w:firstLine="480" w:firstLineChars="200"/>
              <w:rPr>
                <w:snapToGrid w:val="0"/>
                <w:kern w:val="0"/>
                <w:sz w:val="24"/>
              </w:rPr>
            </w:pPr>
            <w:r>
              <w:rPr>
                <w:rFonts w:hint="eastAsia"/>
                <w:snapToGrid w:val="0"/>
                <w:kern w:val="0"/>
                <w:sz w:val="24"/>
                <w:szCs w:val="24"/>
              </w:rPr>
              <w:t>根据国家发展和改革委员会第21号令《产业结构调整指导目录（2011年本）（修正）》，本项目废弃资源利用部分属于鼓励类“三十八、环境保护与资源节约综合利用”中“15、“三废”综合利用及治理工程”，符合国家有关法律、法规和政策规定，属于鼓励类建设项目。项目水稳碎石加工部分不属于其“限制类”及“淘汰类”中规定的项目类别，为允许建设项目，项目使用的生产设备经核实不属于《产业结构调整指导目录（2011年本）》（修正）淘汰目录，属于允许设备。本项目不违背国家产业政策。本项目于2018年9月已在汶上县发展和改革局进行了备案，取得了建设项目备案证明（项目代码2018-370830-42-03-050330），因此本项目符合当地产业政策</w:t>
            </w:r>
            <w:r>
              <w:rPr>
                <w:snapToGrid w:val="0"/>
                <w:kern w:val="0"/>
                <w:sz w:val="24"/>
                <w:szCs w:val="24"/>
              </w:rPr>
              <w:t>。</w:t>
            </w:r>
          </w:p>
          <w:p w14:paraId="046462B9">
            <w:pPr>
              <w:adjustRightInd w:val="0"/>
              <w:snapToGrid w:val="0"/>
              <w:spacing w:line="360" w:lineRule="auto"/>
              <w:ind w:firstLine="480" w:firstLineChars="200"/>
              <w:rPr>
                <w:rFonts w:eastAsia="黑体"/>
                <w:snapToGrid w:val="0"/>
                <w:kern w:val="0"/>
                <w:sz w:val="24"/>
                <w:szCs w:val="24"/>
              </w:rPr>
            </w:pPr>
            <w:r>
              <w:rPr>
                <w:rFonts w:eastAsia="黑体"/>
                <w:snapToGrid w:val="0"/>
                <w:kern w:val="0"/>
                <w:sz w:val="24"/>
                <w:szCs w:val="24"/>
              </w:rPr>
              <w:t>3、选址合理</w:t>
            </w:r>
          </w:p>
          <w:p w14:paraId="424B411D">
            <w:pPr>
              <w:adjustRightInd w:val="0"/>
              <w:snapToGrid w:val="0"/>
              <w:spacing w:line="360" w:lineRule="auto"/>
              <w:ind w:firstLine="470" w:firstLineChars="196"/>
              <w:rPr>
                <w:snapToGrid w:val="0"/>
                <w:kern w:val="0"/>
                <w:sz w:val="24"/>
                <w:szCs w:val="24"/>
              </w:rPr>
            </w:pPr>
            <w:r>
              <w:rPr>
                <w:snapToGrid w:val="0"/>
                <w:kern w:val="0"/>
                <w:sz w:val="24"/>
                <w:szCs w:val="24"/>
              </w:rPr>
              <w:t>本项目选址在</w:t>
            </w:r>
            <w:r>
              <w:rPr>
                <w:snapToGrid w:val="0"/>
                <w:kern w:val="0"/>
                <w:sz w:val="24"/>
              </w:rPr>
              <w:t>汶上县郭仓镇徐堂村西240m处</w:t>
            </w:r>
            <w:r>
              <w:rPr>
                <w:snapToGrid w:val="0"/>
                <w:kern w:val="0"/>
                <w:sz w:val="24"/>
                <w:szCs w:val="24"/>
              </w:rPr>
              <w:t>，占地内无不良地质，适宜建厂；项目生产运营过程中采取有效的污染防治措施后污染物达标排放，对周围环境影响较小；项目周围</w:t>
            </w:r>
            <w:r>
              <w:rPr>
                <w:snapToGrid w:val="0"/>
                <w:kern w:val="0"/>
                <w:sz w:val="24"/>
                <w:szCs w:val="24"/>
                <w:lang w:val="zh-CN"/>
              </w:rPr>
              <w:t>具有水、电、暖供应有保障，交通便利等条件，满足卫生及环境防护距离的要求，</w:t>
            </w:r>
            <w:r>
              <w:rPr>
                <w:snapToGrid w:val="0"/>
                <w:kern w:val="0"/>
                <w:sz w:val="24"/>
                <w:szCs w:val="24"/>
              </w:rPr>
              <w:t>周围没有风景名胜区、生态脆弱带等。</w:t>
            </w:r>
            <w:r>
              <w:rPr>
                <w:rFonts w:ascii="宋体" w:hAnsi="宋体"/>
                <w:sz w:val="24"/>
                <w:szCs w:val="24"/>
              </w:rPr>
              <w:t>本项目占地属于规划的</w:t>
            </w:r>
            <w:r>
              <w:rPr>
                <w:rFonts w:hint="eastAsia" w:ascii="宋体" w:hAnsi="宋体"/>
                <w:sz w:val="24"/>
                <w:szCs w:val="24"/>
              </w:rPr>
              <w:t>建设</w:t>
            </w:r>
            <w:r>
              <w:rPr>
                <w:rFonts w:ascii="宋体" w:hAnsi="宋体"/>
                <w:sz w:val="24"/>
                <w:szCs w:val="24"/>
              </w:rPr>
              <w:t>用地，符合</w:t>
            </w:r>
            <w:r>
              <w:rPr>
                <w:rFonts w:hint="eastAsia" w:ascii="宋体" w:hAnsi="宋体"/>
                <w:sz w:val="24"/>
                <w:szCs w:val="24"/>
              </w:rPr>
              <w:t>汶上县</w:t>
            </w:r>
            <w:r>
              <w:rPr>
                <w:rFonts w:ascii="宋体" w:hAnsi="宋体"/>
                <w:sz w:val="24"/>
                <w:szCs w:val="24"/>
              </w:rPr>
              <w:t>郭仓镇总体发展规划，故</w:t>
            </w:r>
            <w:r>
              <w:rPr>
                <w:rFonts w:hint="eastAsia" w:ascii="宋体" w:hAnsi="宋体"/>
                <w:sz w:val="24"/>
                <w:szCs w:val="24"/>
              </w:rPr>
              <w:t>本</w:t>
            </w:r>
            <w:r>
              <w:rPr>
                <w:rFonts w:ascii="宋体" w:hAnsi="宋体"/>
                <w:sz w:val="24"/>
                <w:szCs w:val="24"/>
              </w:rPr>
              <w:t>项目选址合理</w:t>
            </w:r>
            <w:r>
              <w:rPr>
                <w:snapToGrid w:val="0"/>
                <w:kern w:val="0"/>
                <w:sz w:val="24"/>
                <w:szCs w:val="24"/>
              </w:rPr>
              <w:t>。</w:t>
            </w:r>
          </w:p>
          <w:p w14:paraId="00DEF0E8">
            <w:pPr>
              <w:adjustRightInd w:val="0"/>
              <w:snapToGrid w:val="0"/>
              <w:spacing w:line="360" w:lineRule="auto"/>
              <w:ind w:firstLine="480" w:firstLineChars="200"/>
              <w:rPr>
                <w:rFonts w:eastAsia="黑体"/>
                <w:snapToGrid w:val="0"/>
                <w:kern w:val="0"/>
                <w:sz w:val="24"/>
              </w:rPr>
            </w:pPr>
            <w:r>
              <w:rPr>
                <w:rFonts w:eastAsia="黑体"/>
                <w:snapToGrid w:val="0"/>
                <w:kern w:val="0"/>
                <w:sz w:val="24"/>
              </w:rPr>
              <w:t>4、污染物达标排放</w:t>
            </w:r>
          </w:p>
          <w:p w14:paraId="6A5460BA">
            <w:pPr>
              <w:tabs>
                <w:tab w:val="left" w:pos="5424"/>
              </w:tabs>
              <w:adjustRightInd w:val="0"/>
              <w:snapToGrid w:val="0"/>
              <w:spacing w:line="360" w:lineRule="auto"/>
              <w:ind w:firstLine="480" w:firstLineChars="200"/>
              <w:rPr>
                <w:snapToGrid w:val="0"/>
                <w:kern w:val="0"/>
                <w:sz w:val="24"/>
                <w:szCs w:val="24"/>
              </w:rPr>
            </w:pPr>
            <w:r>
              <w:rPr>
                <w:rFonts w:hint="eastAsia"/>
                <w:snapToGrid w:val="0"/>
                <w:kern w:val="0"/>
                <w:sz w:val="24"/>
                <w:szCs w:val="24"/>
              </w:rPr>
              <w:t>（1）</w:t>
            </w:r>
            <w:r>
              <w:rPr>
                <w:snapToGrid w:val="0"/>
                <w:kern w:val="0"/>
                <w:sz w:val="24"/>
                <w:szCs w:val="24"/>
              </w:rPr>
              <w:t>废气排放情况</w:t>
            </w:r>
            <w:r>
              <w:rPr>
                <w:rFonts w:hint="eastAsia"/>
                <w:snapToGrid w:val="0"/>
                <w:kern w:val="0"/>
                <w:sz w:val="24"/>
                <w:szCs w:val="24"/>
              </w:rPr>
              <w:tab/>
            </w:r>
          </w:p>
          <w:p w14:paraId="647E6155">
            <w:pPr>
              <w:adjustRightInd w:val="0"/>
              <w:snapToGrid w:val="0"/>
              <w:spacing w:line="360" w:lineRule="auto"/>
              <w:ind w:firstLine="480" w:firstLineChars="200"/>
              <w:rPr>
                <w:sz w:val="24"/>
                <w:szCs w:val="24"/>
                <w:highlight w:val="yellow"/>
              </w:rPr>
            </w:pPr>
            <w:r>
              <w:rPr>
                <w:sz w:val="24"/>
                <w:szCs w:val="24"/>
              </w:rPr>
              <w:t>本项目</w:t>
            </w:r>
            <w:r>
              <w:rPr>
                <w:rFonts w:hint="eastAsia"/>
                <w:sz w:val="24"/>
                <w:szCs w:val="24"/>
              </w:rPr>
              <w:t>废建筑材料再利用生产工艺以废</w:t>
            </w:r>
            <w:r>
              <w:rPr>
                <w:sz w:val="24"/>
                <w:szCs w:val="24"/>
              </w:rPr>
              <w:t>建筑材料为原料，</w:t>
            </w:r>
            <w:r>
              <w:rPr>
                <w:rFonts w:hint="eastAsia"/>
                <w:sz w:val="24"/>
                <w:szCs w:val="24"/>
              </w:rPr>
              <w:t>破碎、筛分粉尘由抽风管收集后经袋式除尘器处理，由15m排气筒（1#）排放，选粉机粉尘由自带袋式除尘器处理收集，由1#排气筒排放；水稳</w:t>
            </w:r>
            <w:r>
              <w:rPr>
                <w:sz w:val="24"/>
                <w:szCs w:val="24"/>
              </w:rPr>
              <w:t>拌合站生产线</w:t>
            </w:r>
            <w:r>
              <w:rPr>
                <w:rFonts w:hint="eastAsia"/>
                <w:sz w:val="24"/>
                <w:szCs w:val="24"/>
              </w:rPr>
              <w:t>，搅拌</w:t>
            </w:r>
            <w:r>
              <w:rPr>
                <w:sz w:val="24"/>
                <w:szCs w:val="24"/>
              </w:rPr>
              <w:t>粉尘由抽风管收集后经袋式除尘器处理，由15</w:t>
            </w:r>
            <w:r>
              <w:rPr>
                <w:rFonts w:hint="eastAsia"/>
                <w:sz w:val="24"/>
                <w:szCs w:val="24"/>
              </w:rPr>
              <w:t>m</w:t>
            </w:r>
            <w:r>
              <w:rPr>
                <w:sz w:val="24"/>
                <w:szCs w:val="24"/>
              </w:rPr>
              <w:t>排气筒（2#）排放</w:t>
            </w:r>
            <w:r>
              <w:rPr>
                <w:rFonts w:hint="eastAsia"/>
                <w:sz w:val="24"/>
                <w:szCs w:val="24"/>
              </w:rPr>
              <w:t>；</w:t>
            </w:r>
            <w:r>
              <w:rPr>
                <w:sz w:val="24"/>
                <w:szCs w:val="24"/>
              </w:rPr>
              <w:t>水泥</w:t>
            </w:r>
            <w:r>
              <w:rPr>
                <w:rFonts w:hint="eastAsia"/>
                <w:sz w:val="24"/>
                <w:szCs w:val="24"/>
              </w:rPr>
              <w:t>、</w:t>
            </w:r>
            <w:r>
              <w:rPr>
                <w:sz w:val="24"/>
                <w:szCs w:val="24"/>
              </w:rPr>
              <w:t>粉煤灰筒仓进料</w:t>
            </w:r>
            <w:r>
              <w:rPr>
                <w:rFonts w:hint="eastAsia"/>
                <w:sz w:val="24"/>
                <w:szCs w:val="24"/>
              </w:rPr>
              <w:t>，</w:t>
            </w:r>
            <w:r>
              <w:rPr>
                <w:sz w:val="24"/>
                <w:szCs w:val="24"/>
              </w:rPr>
              <w:t>筒仓仓顶设置袋式除尘器，除尘后废气</w:t>
            </w:r>
            <w:r>
              <w:rPr>
                <w:rFonts w:hint="eastAsia"/>
                <w:sz w:val="24"/>
                <w:szCs w:val="24"/>
              </w:rPr>
              <w:t>经</w:t>
            </w:r>
            <w:r>
              <w:rPr>
                <w:sz w:val="24"/>
                <w:szCs w:val="24"/>
              </w:rPr>
              <w:t>由23m排气筒（3#、4#）排放</w:t>
            </w:r>
            <w:r>
              <w:rPr>
                <w:rFonts w:hint="eastAsia"/>
                <w:sz w:val="24"/>
                <w:szCs w:val="24"/>
              </w:rPr>
              <w:t>。</w:t>
            </w:r>
          </w:p>
          <w:p w14:paraId="1C598548">
            <w:pPr>
              <w:spacing w:line="360" w:lineRule="auto"/>
              <w:ind w:firstLine="480" w:firstLineChars="200"/>
              <w:rPr>
                <w:sz w:val="24"/>
                <w:szCs w:val="24"/>
              </w:rPr>
            </w:pPr>
            <w:r>
              <w:rPr>
                <w:rFonts w:hint="eastAsia"/>
                <w:sz w:val="24"/>
                <w:szCs w:val="24"/>
              </w:rPr>
              <w:t>根据计算，本项目有组织废气排放速率最大值为0</w:t>
            </w:r>
            <w:r>
              <w:rPr>
                <w:sz w:val="24"/>
                <w:szCs w:val="24"/>
              </w:rPr>
              <w:t>.50kg/h</w:t>
            </w:r>
            <w:r>
              <w:rPr>
                <w:rFonts w:hint="eastAsia"/>
                <w:sz w:val="24"/>
                <w:szCs w:val="24"/>
              </w:rPr>
              <w:t>，</w:t>
            </w:r>
            <w:r>
              <w:rPr>
                <w:sz w:val="24"/>
                <w:szCs w:val="24"/>
              </w:rPr>
              <w:t>排放浓度最大值为</w:t>
            </w:r>
            <w:r>
              <w:rPr>
                <w:rFonts w:hint="eastAsia"/>
                <w:sz w:val="24"/>
                <w:szCs w:val="24"/>
              </w:rPr>
              <w:t>1</w:t>
            </w:r>
            <w:r>
              <w:rPr>
                <w:sz w:val="24"/>
                <w:szCs w:val="24"/>
              </w:rPr>
              <w:t>2.5mg/m</w:t>
            </w:r>
            <w:r>
              <w:rPr>
                <w:sz w:val="24"/>
                <w:szCs w:val="24"/>
                <w:vertAlign w:val="superscript"/>
              </w:rPr>
              <w:t>3</w:t>
            </w:r>
            <w:r>
              <w:rPr>
                <w:rFonts w:hint="eastAsia"/>
                <w:sz w:val="24"/>
                <w:szCs w:val="24"/>
              </w:rPr>
              <w:t>，</w:t>
            </w:r>
            <w:r>
              <w:rPr>
                <w:sz w:val="24"/>
                <w:szCs w:val="24"/>
              </w:rPr>
              <w:t>排放速率符合《大气污染物综合排放标准》（GB16297-1996）表2排气筒15m标准要求</w:t>
            </w:r>
            <w:r>
              <w:rPr>
                <w:rFonts w:hint="eastAsia"/>
                <w:sz w:val="24"/>
                <w:szCs w:val="24"/>
              </w:rPr>
              <w:t>（3</w:t>
            </w:r>
            <w:r>
              <w:rPr>
                <w:sz w:val="24"/>
                <w:szCs w:val="24"/>
              </w:rPr>
              <w:t>.5kg/h</w:t>
            </w:r>
            <w:r>
              <w:rPr>
                <w:rFonts w:hint="eastAsia"/>
                <w:sz w:val="24"/>
                <w:szCs w:val="24"/>
              </w:rPr>
              <w:t>），排放浓度</w:t>
            </w:r>
            <w:r>
              <w:rPr>
                <w:sz w:val="24"/>
                <w:szCs w:val="24"/>
              </w:rPr>
              <w:t>满足</w:t>
            </w:r>
            <w:r>
              <w:rPr>
                <w:rFonts w:hint="eastAsia"/>
                <w:sz w:val="24"/>
                <w:szCs w:val="24"/>
              </w:rPr>
              <w:t>《山东省区域性大气污染物综合排放标准》（DB37/2376-2013）表2中一般控制区域的排放要求（23m</w:t>
            </w:r>
            <w:r>
              <w:rPr>
                <w:sz w:val="24"/>
                <w:szCs w:val="24"/>
              </w:rPr>
              <w:t>g/m</w:t>
            </w:r>
            <w:r>
              <w:rPr>
                <w:sz w:val="24"/>
                <w:szCs w:val="24"/>
                <w:vertAlign w:val="superscript"/>
              </w:rPr>
              <w:t>3</w:t>
            </w:r>
            <w:r>
              <w:rPr>
                <w:rFonts w:hint="eastAsia"/>
                <w:sz w:val="24"/>
                <w:szCs w:val="24"/>
              </w:rPr>
              <w:t>）。</w:t>
            </w:r>
          </w:p>
          <w:p w14:paraId="6D92EE63">
            <w:pPr>
              <w:spacing w:line="360" w:lineRule="auto"/>
              <w:ind w:firstLine="480" w:firstLineChars="200"/>
              <w:rPr>
                <w:snapToGrid w:val="0"/>
                <w:color w:val="FF0000"/>
                <w:kern w:val="0"/>
                <w:sz w:val="24"/>
                <w:szCs w:val="24"/>
              </w:rPr>
            </w:pPr>
            <w:r>
              <w:rPr>
                <w:rFonts w:hint="eastAsia"/>
                <w:snapToGrid w:val="0"/>
                <w:kern w:val="0"/>
                <w:sz w:val="24"/>
              </w:rPr>
              <w:t>物料及产品装卸上料粉尘、车辆运输扬尘经处理后以</w:t>
            </w:r>
            <w:r>
              <w:rPr>
                <w:snapToGrid w:val="0"/>
                <w:kern w:val="0"/>
                <w:sz w:val="24"/>
                <w:szCs w:val="24"/>
              </w:rPr>
              <w:t>无组织废气</w:t>
            </w:r>
            <w:r>
              <w:rPr>
                <w:rFonts w:hint="eastAsia"/>
                <w:snapToGrid w:val="0"/>
                <w:kern w:val="0"/>
                <w:sz w:val="24"/>
                <w:szCs w:val="24"/>
              </w:rPr>
              <w:t>通过车间排放</w:t>
            </w:r>
            <w:r>
              <w:rPr>
                <w:sz w:val="24"/>
                <w:szCs w:val="24"/>
              </w:rPr>
              <w:t>，</w:t>
            </w:r>
            <w:r>
              <w:rPr>
                <w:rFonts w:hint="eastAsia"/>
                <w:sz w:val="24"/>
              </w:rPr>
              <w:t>经</w:t>
            </w:r>
            <w:r>
              <w:rPr>
                <w:rFonts w:hint="eastAsia"/>
                <w:snapToGrid w:val="0"/>
                <w:kern w:val="0"/>
                <w:sz w:val="24"/>
              </w:rPr>
              <w:t>S</w:t>
            </w:r>
            <w:r>
              <w:rPr>
                <w:snapToGrid w:val="0"/>
                <w:kern w:val="0"/>
                <w:sz w:val="24"/>
              </w:rPr>
              <w:t>CREEN</w:t>
            </w:r>
            <w:r>
              <w:rPr>
                <w:rFonts w:hint="eastAsia"/>
                <w:snapToGrid w:val="0"/>
                <w:kern w:val="0"/>
                <w:sz w:val="24"/>
              </w:rPr>
              <w:t>估算模式计算，</w:t>
            </w:r>
            <w:r>
              <w:rPr>
                <w:rFonts w:hint="eastAsia"/>
                <w:snapToGrid w:val="0"/>
                <w:kern w:val="0"/>
                <w:sz w:val="24"/>
                <w:szCs w:val="24"/>
              </w:rPr>
              <w:t>本项目粉尘厂界贡献浓度满足《山东省建材工业大气污染物排放标准》（DB37/2373-2013）无组织排放浓度限值，对周围环境影响较小</w:t>
            </w:r>
            <w:r>
              <w:rPr>
                <w:snapToGrid w:val="0"/>
                <w:kern w:val="0"/>
                <w:sz w:val="24"/>
                <w:szCs w:val="24"/>
              </w:rPr>
              <w:t>。</w:t>
            </w:r>
          </w:p>
          <w:p w14:paraId="607BB389">
            <w:pPr>
              <w:snapToGrid w:val="0"/>
              <w:spacing w:line="360" w:lineRule="auto"/>
              <w:ind w:firstLine="480" w:firstLineChars="200"/>
              <w:rPr>
                <w:sz w:val="24"/>
                <w:szCs w:val="24"/>
              </w:rPr>
            </w:pPr>
            <w:r>
              <w:rPr>
                <w:sz w:val="24"/>
                <w:szCs w:val="24"/>
              </w:rPr>
              <w:t>本项目职工定员</w:t>
            </w:r>
            <w:r>
              <w:rPr>
                <w:rFonts w:hint="eastAsia"/>
                <w:sz w:val="24"/>
                <w:szCs w:val="24"/>
              </w:rPr>
              <w:t>2</w:t>
            </w:r>
            <w:r>
              <w:rPr>
                <w:sz w:val="24"/>
                <w:szCs w:val="24"/>
              </w:rPr>
              <w:t>0人</w:t>
            </w:r>
            <w:r>
              <w:rPr>
                <w:rFonts w:hint="eastAsia"/>
                <w:sz w:val="24"/>
                <w:szCs w:val="24"/>
              </w:rPr>
              <w:t>，</w:t>
            </w:r>
            <w:r>
              <w:rPr>
                <w:sz w:val="24"/>
                <w:szCs w:val="24"/>
              </w:rPr>
              <w:t>项目配套食堂为小型饮食单位</w:t>
            </w:r>
            <w:r>
              <w:rPr>
                <w:rFonts w:hint="eastAsia"/>
                <w:sz w:val="24"/>
                <w:szCs w:val="24"/>
              </w:rPr>
              <w:t>，</w:t>
            </w:r>
            <w:r>
              <w:rPr>
                <w:sz w:val="24"/>
                <w:szCs w:val="24"/>
              </w:rPr>
              <w:t>燃料采用清洁型能源液化气</w:t>
            </w:r>
            <w:r>
              <w:rPr>
                <w:rFonts w:hint="eastAsia"/>
                <w:sz w:val="24"/>
                <w:szCs w:val="24"/>
              </w:rPr>
              <w:t>。</w:t>
            </w:r>
            <w:r>
              <w:rPr>
                <w:sz w:val="24"/>
                <w:szCs w:val="24"/>
              </w:rPr>
              <w:t>食堂油烟采用净化设施去除效率为90%，风机风量均为1000m</w:t>
            </w:r>
            <w:r>
              <w:rPr>
                <w:sz w:val="24"/>
                <w:szCs w:val="24"/>
                <w:vertAlign w:val="superscript"/>
              </w:rPr>
              <w:t>3</w:t>
            </w:r>
            <w:r>
              <w:rPr>
                <w:sz w:val="24"/>
                <w:szCs w:val="24"/>
              </w:rPr>
              <w:t>/h</w:t>
            </w:r>
            <w:r>
              <w:rPr>
                <w:rFonts w:hint="eastAsia"/>
                <w:sz w:val="24"/>
                <w:szCs w:val="24"/>
              </w:rPr>
              <w:t>。</w:t>
            </w:r>
            <w:r>
              <w:rPr>
                <w:sz w:val="24"/>
                <w:szCs w:val="24"/>
              </w:rPr>
              <w:t>项目日运行4h，油烟排放量为0.0004t/a，排放速率为0.0003kg/h，排放浓度为0.3mg/m</w:t>
            </w:r>
            <w:r>
              <w:rPr>
                <w:sz w:val="24"/>
                <w:szCs w:val="24"/>
                <w:vertAlign w:val="superscript"/>
              </w:rPr>
              <w:t>3</w:t>
            </w:r>
            <w:r>
              <w:rPr>
                <w:sz w:val="24"/>
                <w:szCs w:val="24"/>
              </w:rPr>
              <w:t>，通过一根高于屋顶1.5m高排气筒排放，排放浓度满足《山东省饮食油烟排放标准》（DB37/597-2006）</w:t>
            </w:r>
            <w:r>
              <w:rPr>
                <w:rFonts w:hint="eastAsia"/>
                <w:sz w:val="24"/>
                <w:szCs w:val="24"/>
              </w:rPr>
              <w:t>小</w:t>
            </w:r>
            <w:r>
              <w:rPr>
                <w:sz w:val="24"/>
                <w:szCs w:val="24"/>
              </w:rPr>
              <w:t>型规模标准（1.5mg/m</w:t>
            </w:r>
            <w:r>
              <w:rPr>
                <w:sz w:val="24"/>
                <w:szCs w:val="24"/>
                <w:vertAlign w:val="superscript"/>
              </w:rPr>
              <w:t>3</w:t>
            </w:r>
            <w:r>
              <w:rPr>
                <w:sz w:val="24"/>
                <w:szCs w:val="24"/>
              </w:rPr>
              <w:t>），废气产生量较少，对周围环境影响很小。</w:t>
            </w:r>
          </w:p>
          <w:p w14:paraId="633C38FF">
            <w:pPr>
              <w:spacing w:line="360" w:lineRule="auto"/>
              <w:ind w:firstLine="480" w:firstLineChars="200"/>
              <w:rPr>
                <w:snapToGrid w:val="0"/>
                <w:kern w:val="0"/>
                <w:sz w:val="24"/>
                <w:szCs w:val="24"/>
              </w:rPr>
            </w:pPr>
            <w:r>
              <w:rPr>
                <w:rFonts w:hint="eastAsia"/>
                <w:snapToGrid w:val="0"/>
                <w:kern w:val="0"/>
                <w:sz w:val="24"/>
                <w:szCs w:val="24"/>
              </w:rPr>
              <w:t>（2）</w:t>
            </w:r>
            <w:r>
              <w:rPr>
                <w:snapToGrid w:val="0"/>
                <w:kern w:val="0"/>
                <w:sz w:val="24"/>
                <w:szCs w:val="24"/>
              </w:rPr>
              <w:t>废水排放情况</w:t>
            </w:r>
          </w:p>
          <w:p w14:paraId="0682101E">
            <w:pPr>
              <w:spacing w:line="360" w:lineRule="auto"/>
              <w:ind w:firstLine="480" w:firstLineChars="200"/>
              <w:rPr>
                <w:snapToGrid w:val="0"/>
                <w:kern w:val="0"/>
                <w:sz w:val="24"/>
                <w:szCs w:val="24"/>
              </w:rPr>
            </w:pPr>
            <w:r>
              <w:rPr>
                <w:sz w:val="24"/>
              </w:rPr>
              <w:t>项目排水采用雨污分流制。雨水经厂区内的雨水管网，排出厂外。项目生产废水随产品带走</w:t>
            </w:r>
            <w:r>
              <w:rPr>
                <w:rFonts w:hint="eastAsia"/>
                <w:sz w:val="24"/>
              </w:rPr>
              <w:t>。洗车用水经</w:t>
            </w:r>
            <w:r>
              <w:rPr>
                <w:rFonts w:hint="eastAsia"/>
                <w:bCs/>
                <w:sz w:val="24"/>
                <w:szCs w:val="24"/>
              </w:rPr>
              <w:t>沉淀处理后循环使用，不外排。洒水抑尘水和绿化水蒸发、下渗损耗。</w:t>
            </w:r>
            <w:r>
              <w:rPr>
                <w:rFonts w:hint="eastAsia"/>
                <w:snapToGrid w:val="0"/>
                <w:kern w:val="0"/>
                <w:sz w:val="24"/>
                <w:szCs w:val="24"/>
              </w:rPr>
              <w:t>项目</w:t>
            </w:r>
            <w:r>
              <w:rPr>
                <w:snapToGrid w:val="0"/>
                <w:kern w:val="0"/>
                <w:sz w:val="24"/>
                <w:szCs w:val="24"/>
              </w:rPr>
              <w:t>对周围地表水环境质量影响较小。</w:t>
            </w:r>
          </w:p>
          <w:p w14:paraId="3B7CDB16">
            <w:pPr>
              <w:spacing w:line="360" w:lineRule="auto"/>
              <w:ind w:firstLine="480" w:firstLineChars="200"/>
              <w:rPr>
                <w:sz w:val="24"/>
                <w:szCs w:val="24"/>
              </w:rPr>
            </w:pPr>
            <w:r>
              <w:rPr>
                <w:rFonts w:hint="eastAsia"/>
                <w:sz w:val="24"/>
                <w:szCs w:val="24"/>
              </w:rPr>
              <w:t>（</w:t>
            </w:r>
            <w:r>
              <w:rPr>
                <w:sz w:val="24"/>
                <w:szCs w:val="24"/>
              </w:rPr>
              <w:t>3</w:t>
            </w:r>
            <w:r>
              <w:rPr>
                <w:rFonts w:hint="eastAsia"/>
                <w:sz w:val="24"/>
                <w:szCs w:val="24"/>
              </w:rPr>
              <w:t>）</w:t>
            </w:r>
            <w:r>
              <w:rPr>
                <w:sz w:val="24"/>
                <w:szCs w:val="24"/>
              </w:rPr>
              <w:t>地下水污染防治情况</w:t>
            </w:r>
          </w:p>
          <w:p w14:paraId="21A04C1B">
            <w:pPr>
              <w:spacing w:line="360" w:lineRule="auto"/>
              <w:ind w:firstLine="480" w:firstLineChars="200"/>
              <w:rPr>
                <w:snapToGrid w:val="0"/>
                <w:kern w:val="0"/>
                <w:sz w:val="24"/>
              </w:rPr>
            </w:pPr>
            <w:r>
              <w:rPr>
                <w:sz w:val="24"/>
              </w:rPr>
              <w:t>本项目废水对地下水造成影响的环节主要是废水的产生、输送、存储等环节。拟建项目污水输送采用防渗沟渠，污水产生和储存处各构筑物及地坪均采取防渗措施后，本项目建设和生产对地下水的影响较小。</w:t>
            </w:r>
          </w:p>
          <w:p w14:paraId="7DEF01B7">
            <w:pPr>
              <w:spacing w:line="360" w:lineRule="auto"/>
              <w:ind w:firstLine="480" w:firstLineChars="200"/>
              <w:rPr>
                <w:sz w:val="24"/>
                <w:szCs w:val="24"/>
              </w:rPr>
            </w:pPr>
            <w:r>
              <w:rPr>
                <w:rFonts w:hint="eastAsia"/>
                <w:sz w:val="24"/>
                <w:szCs w:val="24"/>
              </w:rPr>
              <w:t>（</w:t>
            </w:r>
            <w:r>
              <w:rPr>
                <w:sz w:val="24"/>
                <w:szCs w:val="24"/>
              </w:rPr>
              <w:t>4</w:t>
            </w:r>
            <w:r>
              <w:rPr>
                <w:rFonts w:hint="eastAsia"/>
                <w:sz w:val="24"/>
                <w:szCs w:val="24"/>
              </w:rPr>
              <w:t>）</w:t>
            </w:r>
            <w:r>
              <w:rPr>
                <w:sz w:val="24"/>
                <w:szCs w:val="24"/>
              </w:rPr>
              <w:t>噪声排放情况</w:t>
            </w:r>
          </w:p>
          <w:p w14:paraId="494FD6FA">
            <w:pPr>
              <w:spacing w:line="360" w:lineRule="auto"/>
              <w:ind w:firstLine="480" w:firstLineChars="200"/>
              <w:rPr>
                <w:sz w:val="24"/>
              </w:rPr>
            </w:pPr>
            <w:r>
              <w:rPr>
                <w:sz w:val="24"/>
                <w:szCs w:val="24"/>
              </w:rPr>
              <w:t>本项目</w:t>
            </w:r>
            <w:r>
              <w:rPr>
                <w:sz w:val="24"/>
              </w:rPr>
              <w:t>噪声源包括</w:t>
            </w:r>
            <w:r>
              <w:rPr>
                <w:rFonts w:hint="eastAsia"/>
                <w:snapToGrid w:val="0"/>
                <w:kern w:val="0"/>
                <w:sz w:val="24"/>
              </w:rPr>
              <w:t>破碎机、振动筛、水稳拌合站、风机</w:t>
            </w:r>
            <w:r>
              <w:rPr>
                <w:sz w:val="24"/>
              </w:rPr>
              <w:t>等设备运转噪声</w:t>
            </w:r>
            <w:r>
              <w:rPr>
                <w:sz w:val="24"/>
                <w:szCs w:val="24"/>
              </w:rPr>
              <w:t>。通过选用低噪音设备并合理布置噪声源，针对噪声源位置及特点分别采取基础减振、隔声等措施后，</w:t>
            </w:r>
            <w:r>
              <w:rPr>
                <w:bCs/>
                <w:sz w:val="24"/>
                <w:szCs w:val="24"/>
              </w:rPr>
              <w:t>本项目厂界昼夜间噪声满足</w:t>
            </w:r>
            <w:r>
              <w:rPr>
                <w:sz w:val="24"/>
              </w:rPr>
              <w:t>《工业企业厂界环境噪声排放标准》（GB12348-2008）2类功能区标准要求，对周围声环境质量影响较小。</w:t>
            </w:r>
          </w:p>
          <w:p w14:paraId="08170ED3">
            <w:pPr>
              <w:spacing w:line="360" w:lineRule="auto"/>
              <w:ind w:firstLine="480" w:firstLineChars="200"/>
              <w:rPr>
                <w:snapToGrid w:val="0"/>
                <w:kern w:val="0"/>
                <w:sz w:val="24"/>
              </w:rPr>
            </w:pPr>
            <w:r>
              <w:rPr>
                <w:rFonts w:hint="eastAsia"/>
                <w:snapToGrid w:val="0"/>
                <w:kern w:val="0"/>
                <w:sz w:val="24"/>
              </w:rPr>
              <w:t>（5）</w:t>
            </w:r>
            <w:r>
              <w:rPr>
                <w:snapToGrid w:val="0"/>
                <w:kern w:val="0"/>
                <w:sz w:val="24"/>
              </w:rPr>
              <w:t>固体物实现零排放</w:t>
            </w:r>
          </w:p>
          <w:p w14:paraId="5BC543C0">
            <w:pPr>
              <w:spacing w:line="360" w:lineRule="auto"/>
              <w:ind w:firstLine="480" w:firstLineChars="200"/>
              <w:rPr>
                <w:rFonts w:eastAsia="新宋体"/>
                <w:sz w:val="24"/>
              </w:rPr>
            </w:pPr>
            <w:r>
              <w:rPr>
                <w:rFonts w:hint="eastAsia"/>
                <w:sz w:val="24"/>
              </w:rPr>
              <w:t>本项目固体废弃物主要有建筑道路材料（砖砾、土块等）、钢筋、杂物、除尘器收集的粉尘、厂区沉淀池泥渣、生活垃圾</w:t>
            </w:r>
            <w:r>
              <w:rPr>
                <w:rFonts w:eastAsia="新宋体"/>
                <w:sz w:val="24"/>
              </w:rPr>
              <w:t>。</w:t>
            </w:r>
          </w:p>
          <w:p w14:paraId="2ACFEFE9">
            <w:pPr>
              <w:spacing w:line="360" w:lineRule="auto"/>
              <w:ind w:firstLine="480" w:firstLineChars="200"/>
            </w:pPr>
            <w:r>
              <w:rPr>
                <w:rFonts w:hint="eastAsia" w:eastAsia="新宋体"/>
                <w:sz w:val="24"/>
              </w:rPr>
              <w:t>项目</w:t>
            </w:r>
            <w:r>
              <w:rPr>
                <w:rFonts w:hint="eastAsia"/>
                <w:sz w:val="24"/>
              </w:rPr>
              <w:t>建筑道路材料（砖砾、土块等）全部用于项目区周边道路修筑；除尘器收集的粉尘，全部回用于水稳拌合土生产；人工分拣、除铁器产生的废钢筋，收集外售给废旧物资公司。人工分拣产生的杂物，主要为丢弃衣物等生活垃圾，送垃圾填埋场处理；生活垃圾，委托环卫部门统一清运。</w:t>
            </w:r>
          </w:p>
          <w:p w14:paraId="4DA60D45">
            <w:pPr>
              <w:adjustRightInd w:val="0"/>
              <w:snapToGrid w:val="0"/>
              <w:spacing w:line="360" w:lineRule="auto"/>
              <w:ind w:firstLine="480" w:firstLineChars="200"/>
              <w:rPr>
                <w:snapToGrid w:val="0"/>
                <w:kern w:val="0"/>
                <w:sz w:val="24"/>
                <w:szCs w:val="24"/>
              </w:rPr>
            </w:pPr>
            <w:r>
              <w:rPr>
                <w:rFonts w:hint="eastAsia"/>
                <w:snapToGrid w:val="0"/>
                <w:kern w:val="0"/>
                <w:sz w:val="24"/>
              </w:rPr>
              <w:t>项目固废暂存间符合</w:t>
            </w:r>
            <w:r>
              <w:rPr>
                <w:snapToGrid w:val="0"/>
                <w:kern w:val="0"/>
                <w:sz w:val="24"/>
                <w:szCs w:val="24"/>
              </w:rPr>
              <w:t>一般工业固体废弃物处理措施和处置方案满足《一般工业固体废物贮存、处置场污染控制标准》（GB18599-2001）及修改单要求</w:t>
            </w:r>
            <w:r>
              <w:rPr>
                <w:rFonts w:hint="eastAsia"/>
                <w:snapToGrid w:val="0"/>
                <w:kern w:val="0"/>
                <w:sz w:val="24"/>
                <w:szCs w:val="24"/>
              </w:rPr>
              <w:t>，对周围环境影响较小</w:t>
            </w:r>
            <w:r>
              <w:rPr>
                <w:snapToGrid w:val="0"/>
                <w:kern w:val="0"/>
                <w:sz w:val="24"/>
                <w:szCs w:val="24"/>
              </w:rPr>
              <w:t>。</w:t>
            </w:r>
          </w:p>
          <w:p w14:paraId="759D0619">
            <w:pPr>
              <w:spacing w:line="360" w:lineRule="auto"/>
              <w:ind w:firstLine="480" w:firstLineChars="200"/>
              <w:rPr>
                <w:snapToGrid w:val="0"/>
                <w:kern w:val="0"/>
                <w:sz w:val="24"/>
                <w:szCs w:val="24"/>
              </w:rPr>
            </w:pPr>
            <w:r>
              <w:rPr>
                <w:rFonts w:hint="eastAsia"/>
                <w:snapToGrid w:val="0"/>
                <w:kern w:val="0"/>
                <w:sz w:val="24"/>
                <w:szCs w:val="24"/>
              </w:rPr>
              <w:t>（6）</w:t>
            </w:r>
            <w:r>
              <w:rPr>
                <w:snapToGrid w:val="0"/>
                <w:kern w:val="0"/>
                <w:sz w:val="24"/>
                <w:szCs w:val="24"/>
              </w:rPr>
              <w:t>环境风险水平较低</w:t>
            </w:r>
          </w:p>
          <w:p w14:paraId="7350AFCA">
            <w:pPr>
              <w:adjustRightInd w:val="0"/>
              <w:snapToGrid w:val="0"/>
              <w:spacing w:line="360" w:lineRule="auto"/>
              <w:ind w:firstLine="480" w:firstLineChars="200"/>
              <w:rPr>
                <w:kern w:val="0"/>
                <w:sz w:val="24"/>
                <w:szCs w:val="24"/>
              </w:rPr>
            </w:pPr>
            <w:r>
              <w:rPr>
                <w:snapToGrid w:val="0"/>
                <w:kern w:val="0"/>
                <w:sz w:val="24"/>
                <w:szCs w:val="24"/>
              </w:rPr>
              <w:t>本项目主要的危险因素</w:t>
            </w:r>
            <w:r>
              <w:rPr>
                <w:rFonts w:hint="eastAsia"/>
                <w:snapToGrid w:val="0"/>
                <w:kern w:val="0"/>
                <w:sz w:val="24"/>
                <w:szCs w:val="24"/>
              </w:rPr>
              <w:t>来自于电器设备</w:t>
            </w:r>
            <w:r>
              <w:rPr>
                <w:rFonts w:hint="eastAsia"/>
                <w:sz w:val="24"/>
                <w:szCs w:val="24"/>
              </w:rPr>
              <w:t>燃烧</w:t>
            </w:r>
            <w:r>
              <w:rPr>
                <w:sz w:val="24"/>
                <w:szCs w:val="24"/>
              </w:rPr>
              <w:t>等引发的火灾</w:t>
            </w:r>
            <w:r>
              <w:rPr>
                <w:kern w:val="0"/>
                <w:sz w:val="24"/>
                <w:szCs w:val="24"/>
              </w:rPr>
              <w:t>，主要风险类型为</w:t>
            </w:r>
            <w:r>
              <w:rPr>
                <w:sz w:val="24"/>
                <w:szCs w:val="24"/>
              </w:rPr>
              <w:t>火灾</w:t>
            </w:r>
            <w:r>
              <w:rPr>
                <w:kern w:val="0"/>
                <w:sz w:val="24"/>
                <w:szCs w:val="24"/>
              </w:rPr>
              <w:t>、中毒和水环境污染事故；危害类型为中毒、灼伤和物理伤害；无重大危险源；环境敏感特征一般；最大可信事故确定为</w:t>
            </w:r>
            <w:r>
              <w:rPr>
                <w:rFonts w:hint="eastAsia"/>
                <w:kern w:val="0"/>
                <w:sz w:val="24"/>
                <w:szCs w:val="24"/>
              </w:rPr>
              <w:t>木材遇明火</w:t>
            </w:r>
            <w:r>
              <w:rPr>
                <w:kern w:val="0"/>
                <w:sz w:val="24"/>
                <w:szCs w:val="24"/>
              </w:rPr>
              <w:t>，引起火灾、中毒和水环境污染事故，造成设备损坏和人员伤亡；次生风险事故为消防水对周围地表水以及地下水环境产生不利影响。通过采取严格的防范措施和制定完善的应急预案，可有效降低本项目环境风险水平。</w:t>
            </w:r>
          </w:p>
          <w:p w14:paraId="6897C562">
            <w:pPr>
              <w:spacing w:line="360" w:lineRule="auto"/>
              <w:ind w:firstLine="480" w:firstLineChars="200"/>
              <w:rPr>
                <w:snapToGrid w:val="0"/>
                <w:kern w:val="0"/>
                <w:sz w:val="24"/>
              </w:rPr>
            </w:pPr>
            <w:r>
              <w:rPr>
                <w:rFonts w:hint="eastAsia"/>
                <w:snapToGrid w:val="0"/>
                <w:kern w:val="0"/>
                <w:sz w:val="24"/>
              </w:rPr>
              <w:t>（7）</w:t>
            </w:r>
            <w:r>
              <w:rPr>
                <w:snapToGrid w:val="0"/>
                <w:kern w:val="0"/>
                <w:sz w:val="24"/>
              </w:rPr>
              <w:t>总量控制</w:t>
            </w:r>
          </w:p>
          <w:p w14:paraId="384791CE">
            <w:pPr>
              <w:snapToGrid w:val="0"/>
              <w:spacing w:line="360" w:lineRule="auto"/>
              <w:ind w:firstLine="480" w:firstLineChars="200"/>
              <w:rPr>
                <w:snapToGrid w:val="0"/>
                <w:kern w:val="0"/>
                <w:sz w:val="24"/>
                <w:szCs w:val="24"/>
              </w:rPr>
            </w:pPr>
            <w:r>
              <w:rPr>
                <w:rFonts w:hint="eastAsia"/>
                <w:snapToGrid w:val="0"/>
                <w:kern w:val="0"/>
                <w:sz w:val="24"/>
                <w:szCs w:val="24"/>
              </w:rPr>
              <w:t>本</w:t>
            </w:r>
            <w:r>
              <w:rPr>
                <w:snapToGrid w:val="0"/>
                <w:kern w:val="0"/>
                <w:sz w:val="24"/>
                <w:szCs w:val="24"/>
              </w:rPr>
              <w:t>项目外排污染物中没有属于总量控制的污染物排放，不需要申请污染物总量控制指标。</w:t>
            </w:r>
          </w:p>
          <w:p w14:paraId="0A3E723F">
            <w:pPr>
              <w:adjustRightInd w:val="0"/>
              <w:snapToGrid w:val="0"/>
              <w:spacing w:line="360" w:lineRule="auto"/>
              <w:ind w:firstLine="434" w:firstLineChars="181"/>
              <w:rPr>
                <w:rFonts w:eastAsia="黑体"/>
                <w:snapToGrid w:val="0"/>
                <w:kern w:val="0"/>
                <w:sz w:val="24"/>
                <w:szCs w:val="24"/>
              </w:rPr>
            </w:pPr>
            <w:r>
              <w:rPr>
                <w:rFonts w:eastAsia="黑体"/>
                <w:snapToGrid w:val="0"/>
                <w:kern w:val="0"/>
                <w:sz w:val="24"/>
              </w:rPr>
              <w:t>5、</w:t>
            </w:r>
            <w:r>
              <w:rPr>
                <w:rFonts w:eastAsia="黑体"/>
                <w:snapToGrid w:val="0"/>
                <w:kern w:val="0"/>
                <w:sz w:val="24"/>
                <w:szCs w:val="24"/>
              </w:rPr>
              <w:t>综合结论</w:t>
            </w:r>
          </w:p>
          <w:p w14:paraId="28D605CB">
            <w:pPr>
              <w:pStyle w:val="12"/>
              <w:adjustRightInd w:val="0"/>
              <w:snapToGrid w:val="0"/>
              <w:ind w:firstLine="480" w:firstLineChars="200"/>
              <w:jc w:val="both"/>
              <w:rPr>
                <w:snapToGrid w:val="0"/>
                <w:spacing w:val="0"/>
                <w:kern w:val="0"/>
                <w:sz w:val="24"/>
              </w:rPr>
            </w:pPr>
            <w:r>
              <w:rPr>
                <w:snapToGrid w:val="0"/>
                <w:spacing w:val="0"/>
                <w:kern w:val="0"/>
                <w:sz w:val="24"/>
              </w:rPr>
              <w:t>综上所述，本项目符合国家产业政策的要求，工艺设计合理，有良好的污染物处理能力，污染物达标排放，符合清洁生产要求，在落实本报告表提出的防治污染措施的前提下，从环境保护角度考虑项目可行。</w:t>
            </w:r>
          </w:p>
          <w:p w14:paraId="5D66A4CE">
            <w:pPr>
              <w:pStyle w:val="12"/>
              <w:adjustRightInd w:val="0"/>
              <w:snapToGrid w:val="0"/>
              <w:ind w:firstLine="19" w:firstLineChars="7"/>
              <w:jc w:val="both"/>
              <w:rPr>
                <w:rFonts w:eastAsia="黑体"/>
                <w:snapToGrid w:val="0"/>
                <w:spacing w:val="0"/>
                <w:kern w:val="0"/>
                <w:szCs w:val="28"/>
              </w:rPr>
            </w:pPr>
            <w:r>
              <w:rPr>
                <w:rFonts w:eastAsia="黑体"/>
                <w:snapToGrid w:val="0"/>
                <w:spacing w:val="0"/>
                <w:kern w:val="0"/>
                <w:szCs w:val="28"/>
              </w:rPr>
              <w:t>二、必须采取的措施</w:t>
            </w:r>
          </w:p>
          <w:p w14:paraId="6E91B375">
            <w:pPr>
              <w:adjustRightInd w:val="0"/>
              <w:snapToGrid w:val="0"/>
              <w:spacing w:line="360" w:lineRule="auto"/>
              <w:ind w:firstLine="480" w:firstLineChars="200"/>
              <w:rPr>
                <w:snapToGrid w:val="0"/>
                <w:kern w:val="0"/>
                <w:sz w:val="24"/>
              </w:rPr>
            </w:pPr>
            <w:r>
              <w:rPr>
                <w:snapToGrid w:val="0"/>
                <w:kern w:val="0"/>
                <w:sz w:val="24"/>
              </w:rPr>
              <w:t>1、本项目必须按照本报告表提出的各项污染防治措施予以落实。</w:t>
            </w:r>
          </w:p>
          <w:p w14:paraId="6C7F72FA">
            <w:pPr>
              <w:adjustRightInd w:val="0"/>
              <w:snapToGrid w:val="0"/>
              <w:spacing w:line="360" w:lineRule="auto"/>
              <w:ind w:firstLine="480" w:firstLineChars="200"/>
              <w:rPr>
                <w:snapToGrid w:val="0"/>
                <w:kern w:val="0"/>
                <w:sz w:val="24"/>
              </w:rPr>
            </w:pPr>
            <w:r>
              <w:rPr>
                <w:snapToGrid w:val="0"/>
                <w:kern w:val="0"/>
                <w:sz w:val="24"/>
              </w:rPr>
              <w:t>2、严格按照消防规范设置消防栓，配备灭火器材，确保安全生产。</w:t>
            </w:r>
          </w:p>
          <w:p w14:paraId="4FE93D32">
            <w:pPr>
              <w:spacing w:line="360" w:lineRule="auto"/>
              <w:ind w:firstLine="480" w:firstLineChars="200"/>
              <w:rPr>
                <w:snapToGrid w:val="0"/>
                <w:kern w:val="0"/>
                <w:sz w:val="24"/>
              </w:rPr>
            </w:pPr>
            <w:r>
              <w:rPr>
                <w:snapToGrid w:val="0"/>
                <w:kern w:val="0"/>
                <w:sz w:val="24"/>
              </w:rPr>
              <w:t>3、加强环境监测，防止污染物排放超标。</w:t>
            </w:r>
          </w:p>
          <w:p w14:paraId="29284F72">
            <w:pPr>
              <w:adjustRightInd w:val="0"/>
              <w:snapToGrid w:val="0"/>
              <w:spacing w:line="360" w:lineRule="auto"/>
              <w:rPr>
                <w:rFonts w:eastAsia="黑体"/>
                <w:snapToGrid w:val="0"/>
                <w:kern w:val="0"/>
                <w:sz w:val="28"/>
              </w:rPr>
            </w:pPr>
            <w:r>
              <w:rPr>
                <w:rFonts w:eastAsia="黑体"/>
                <w:snapToGrid w:val="0"/>
                <w:kern w:val="0"/>
                <w:sz w:val="28"/>
              </w:rPr>
              <w:t>三、建议</w:t>
            </w:r>
          </w:p>
          <w:p w14:paraId="383208D9">
            <w:pPr>
              <w:adjustRightInd w:val="0"/>
              <w:snapToGrid w:val="0"/>
              <w:spacing w:line="360" w:lineRule="auto"/>
              <w:ind w:firstLine="480" w:firstLineChars="200"/>
              <w:rPr>
                <w:snapToGrid w:val="0"/>
                <w:kern w:val="0"/>
                <w:sz w:val="24"/>
                <w:szCs w:val="24"/>
              </w:rPr>
            </w:pPr>
            <w:r>
              <w:rPr>
                <w:rFonts w:hint="eastAsia"/>
                <w:snapToGrid w:val="0"/>
                <w:kern w:val="0"/>
                <w:sz w:val="24"/>
                <w:szCs w:val="24"/>
              </w:rPr>
              <w:t>（1）落实各项污染防治措施，切实做到责任到人，确保所有的污染物均能实现稳定达标排放。</w:t>
            </w:r>
          </w:p>
          <w:p w14:paraId="4B655646">
            <w:pPr>
              <w:adjustRightInd w:val="0"/>
              <w:snapToGrid w:val="0"/>
              <w:spacing w:line="360" w:lineRule="auto"/>
              <w:ind w:firstLine="480" w:firstLineChars="200"/>
              <w:rPr>
                <w:snapToGrid w:val="0"/>
                <w:kern w:val="0"/>
                <w:sz w:val="24"/>
                <w:szCs w:val="24"/>
              </w:rPr>
            </w:pPr>
            <w:r>
              <w:rPr>
                <w:rFonts w:hint="eastAsia"/>
                <w:snapToGrid w:val="0"/>
                <w:kern w:val="0"/>
                <w:sz w:val="24"/>
                <w:szCs w:val="24"/>
              </w:rPr>
              <w:t>（2）加强管理，使污染物尽量消除在源头，厂区应经常打扫，保持清洁。加强对环境保护工作的认识，最大限度地减少资源的浪费和对环境的污染。</w:t>
            </w:r>
          </w:p>
          <w:p w14:paraId="1D39DC49">
            <w:pPr>
              <w:adjustRightInd w:val="0"/>
              <w:snapToGrid w:val="0"/>
              <w:spacing w:line="360" w:lineRule="auto"/>
              <w:ind w:firstLine="480" w:firstLineChars="200"/>
              <w:rPr>
                <w:snapToGrid w:val="0"/>
                <w:kern w:val="0"/>
                <w:sz w:val="24"/>
                <w:szCs w:val="24"/>
              </w:rPr>
            </w:pPr>
            <w:r>
              <w:rPr>
                <w:rFonts w:hint="eastAsia"/>
                <w:snapToGrid w:val="0"/>
                <w:kern w:val="0"/>
                <w:sz w:val="24"/>
                <w:szCs w:val="24"/>
              </w:rPr>
              <w:t>（3）在本项目卫生防护距离范围内不得规划及新建学校、医院、行政部门、居民区等环境敏感项目。</w:t>
            </w:r>
          </w:p>
          <w:p w14:paraId="05639A3B">
            <w:pPr>
              <w:spacing w:line="360" w:lineRule="auto"/>
              <w:ind w:firstLine="480" w:firstLineChars="200"/>
              <w:rPr>
                <w:snapToGrid w:val="0"/>
                <w:kern w:val="0"/>
                <w:sz w:val="24"/>
              </w:rPr>
            </w:pPr>
            <w:r>
              <w:rPr>
                <w:rFonts w:hint="eastAsia"/>
                <w:snapToGrid w:val="0"/>
                <w:kern w:val="0"/>
                <w:sz w:val="24"/>
                <w:szCs w:val="24"/>
              </w:rPr>
              <w:t>（4）建设单位须按本环评向环境保护管理部门申报本建设项目内容，在以后生产过程中，如需扩大规模或更改生产内容，需向当地环境部门重新申报</w:t>
            </w:r>
            <w:r>
              <w:rPr>
                <w:snapToGrid w:val="0"/>
                <w:kern w:val="0"/>
                <w:sz w:val="24"/>
              </w:rPr>
              <w:t>。</w:t>
            </w:r>
          </w:p>
          <w:p w14:paraId="779D0B81">
            <w:pPr>
              <w:spacing w:line="360" w:lineRule="auto"/>
              <w:ind w:firstLine="480" w:firstLineChars="200"/>
              <w:rPr>
                <w:snapToGrid w:val="0"/>
                <w:kern w:val="0"/>
                <w:sz w:val="24"/>
              </w:rPr>
            </w:pPr>
          </w:p>
          <w:p w14:paraId="72AAC443">
            <w:pPr>
              <w:spacing w:line="360" w:lineRule="auto"/>
              <w:ind w:firstLine="480" w:firstLineChars="200"/>
              <w:rPr>
                <w:snapToGrid w:val="0"/>
                <w:kern w:val="0"/>
                <w:sz w:val="24"/>
              </w:rPr>
            </w:pPr>
          </w:p>
          <w:p w14:paraId="1CF668CC">
            <w:pPr>
              <w:spacing w:line="360" w:lineRule="auto"/>
              <w:ind w:firstLine="480" w:firstLineChars="200"/>
              <w:rPr>
                <w:snapToGrid w:val="0"/>
                <w:kern w:val="0"/>
                <w:sz w:val="24"/>
              </w:rPr>
            </w:pPr>
          </w:p>
          <w:p w14:paraId="268FFEA4">
            <w:pPr>
              <w:spacing w:line="360" w:lineRule="auto"/>
              <w:ind w:firstLine="480" w:firstLineChars="200"/>
              <w:rPr>
                <w:snapToGrid w:val="0"/>
                <w:kern w:val="0"/>
                <w:sz w:val="24"/>
              </w:rPr>
            </w:pPr>
          </w:p>
          <w:p w14:paraId="0A6BD641">
            <w:pPr>
              <w:spacing w:line="360" w:lineRule="auto"/>
              <w:ind w:firstLine="480" w:firstLineChars="200"/>
              <w:rPr>
                <w:snapToGrid w:val="0"/>
                <w:kern w:val="0"/>
                <w:sz w:val="24"/>
              </w:rPr>
            </w:pPr>
          </w:p>
          <w:p w14:paraId="344F0446">
            <w:pPr>
              <w:spacing w:line="360" w:lineRule="auto"/>
              <w:ind w:firstLine="480" w:firstLineChars="200"/>
              <w:rPr>
                <w:snapToGrid w:val="0"/>
                <w:kern w:val="0"/>
                <w:sz w:val="24"/>
              </w:rPr>
            </w:pPr>
          </w:p>
          <w:p w14:paraId="2B8D5D41">
            <w:pPr>
              <w:spacing w:line="360" w:lineRule="auto"/>
              <w:ind w:firstLine="480" w:firstLineChars="200"/>
              <w:rPr>
                <w:snapToGrid w:val="0"/>
                <w:kern w:val="0"/>
                <w:sz w:val="24"/>
              </w:rPr>
            </w:pPr>
          </w:p>
          <w:p w14:paraId="44EBAC81">
            <w:pPr>
              <w:spacing w:line="360" w:lineRule="auto"/>
              <w:ind w:firstLine="480" w:firstLineChars="200"/>
              <w:rPr>
                <w:snapToGrid w:val="0"/>
                <w:kern w:val="0"/>
                <w:sz w:val="24"/>
              </w:rPr>
            </w:pPr>
          </w:p>
          <w:p w14:paraId="31B407FF">
            <w:pPr>
              <w:spacing w:line="360" w:lineRule="auto"/>
              <w:ind w:firstLine="480" w:firstLineChars="200"/>
              <w:rPr>
                <w:snapToGrid w:val="0"/>
                <w:kern w:val="0"/>
                <w:sz w:val="24"/>
              </w:rPr>
            </w:pPr>
          </w:p>
          <w:p w14:paraId="128BE28E">
            <w:pPr>
              <w:spacing w:line="360" w:lineRule="auto"/>
              <w:ind w:firstLine="480" w:firstLineChars="200"/>
              <w:rPr>
                <w:snapToGrid w:val="0"/>
                <w:kern w:val="0"/>
                <w:sz w:val="24"/>
              </w:rPr>
            </w:pPr>
          </w:p>
          <w:p w14:paraId="59EB8BE2">
            <w:pPr>
              <w:spacing w:line="360" w:lineRule="auto"/>
              <w:ind w:firstLine="480" w:firstLineChars="200"/>
              <w:rPr>
                <w:snapToGrid w:val="0"/>
                <w:kern w:val="0"/>
                <w:sz w:val="24"/>
              </w:rPr>
            </w:pPr>
          </w:p>
          <w:p w14:paraId="01289206">
            <w:pPr>
              <w:spacing w:line="360" w:lineRule="auto"/>
              <w:ind w:firstLine="480" w:firstLineChars="200"/>
              <w:rPr>
                <w:snapToGrid w:val="0"/>
                <w:kern w:val="0"/>
                <w:sz w:val="24"/>
              </w:rPr>
            </w:pPr>
          </w:p>
          <w:p w14:paraId="61756DF3">
            <w:pPr>
              <w:spacing w:line="360" w:lineRule="auto"/>
              <w:ind w:firstLine="480" w:firstLineChars="200"/>
              <w:rPr>
                <w:snapToGrid w:val="0"/>
                <w:kern w:val="0"/>
                <w:sz w:val="24"/>
              </w:rPr>
            </w:pPr>
          </w:p>
          <w:p w14:paraId="4B093601">
            <w:pPr>
              <w:spacing w:line="360" w:lineRule="auto"/>
              <w:ind w:firstLine="480" w:firstLineChars="200"/>
              <w:rPr>
                <w:snapToGrid w:val="0"/>
                <w:kern w:val="0"/>
                <w:sz w:val="24"/>
              </w:rPr>
            </w:pPr>
          </w:p>
          <w:p w14:paraId="08580D07">
            <w:pPr>
              <w:spacing w:line="360" w:lineRule="auto"/>
              <w:ind w:firstLine="480" w:firstLineChars="200"/>
              <w:rPr>
                <w:snapToGrid w:val="0"/>
                <w:kern w:val="0"/>
                <w:sz w:val="24"/>
              </w:rPr>
            </w:pPr>
          </w:p>
          <w:p w14:paraId="0F1A7EA0">
            <w:pPr>
              <w:spacing w:line="360" w:lineRule="auto"/>
              <w:ind w:firstLine="480" w:firstLineChars="200"/>
              <w:rPr>
                <w:snapToGrid w:val="0"/>
                <w:kern w:val="0"/>
                <w:sz w:val="24"/>
              </w:rPr>
            </w:pPr>
          </w:p>
          <w:p w14:paraId="518EEB55">
            <w:pPr>
              <w:spacing w:line="360" w:lineRule="auto"/>
              <w:ind w:firstLine="480" w:firstLineChars="200"/>
              <w:rPr>
                <w:snapToGrid w:val="0"/>
                <w:kern w:val="0"/>
                <w:sz w:val="24"/>
              </w:rPr>
            </w:pPr>
          </w:p>
          <w:p w14:paraId="02ACF874">
            <w:pPr>
              <w:spacing w:line="360" w:lineRule="auto"/>
              <w:ind w:firstLine="480" w:firstLineChars="200"/>
              <w:rPr>
                <w:snapToGrid w:val="0"/>
                <w:kern w:val="0"/>
                <w:sz w:val="24"/>
              </w:rPr>
            </w:pPr>
          </w:p>
          <w:p w14:paraId="4B97F49C">
            <w:pPr>
              <w:spacing w:line="360" w:lineRule="auto"/>
              <w:ind w:firstLine="480" w:firstLineChars="200"/>
              <w:rPr>
                <w:snapToGrid w:val="0"/>
                <w:kern w:val="0"/>
                <w:sz w:val="24"/>
              </w:rPr>
            </w:pPr>
          </w:p>
          <w:p w14:paraId="3F4B236B">
            <w:pPr>
              <w:spacing w:line="360" w:lineRule="auto"/>
              <w:ind w:firstLine="480" w:firstLineChars="200"/>
              <w:rPr>
                <w:snapToGrid w:val="0"/>
                <w:kern w:val="0"/>
                <w:sz w:val="24"/>
              </w:rPr>
            </w:pPr>
          </w:p>
          <w:p w14:paraId="215ADA2E">
            <w:pPr>
              <w:spacing w:line="360" w:lineRule="auto"/>
              <w:ind w:firstLine="480" w:firstLineChars="200"/>
              <w:rPr>
                <w:snapToGrid w:val="0"/>
                <w:kern w:val="0"/>
                <w:sz w:val="24"/>
              </w:rPr>
            </w:pPr>
          </w:p>
        </w:tc>
      </w:tr>
      <w:tr w14:paraId="57DD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tcPr>
          <w:p w14:paraId="4B4B540E">
            <w:pPr>
              <w:spacing w:before="240"/>
              <w:rPr>
                <w:snapToGrid w:val="0"/>
                <w:kern w:val="0"/>
                <w:sz w:val="28"/>
              </w:rPr>
            </w:pPr>
            <w:r>
              <w:rPr>
                <w:snapToGrid w:val="0"/>
                <w:kern w:val="0"/>
                <w:sz w:val="28"/>
              </w:rPr>
              <w:t>预审意见：</w:t>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p>
          <w:p w14:paraId="3AB82E63">
            <w:pPr>
              <w:spacing w:before="240"/>
              <w:rPr>
                <w:snapToGrid w:val="0"/>
                <w:kern w:val="0"/>
                <w:sz w:val="28"/>
              </w:rPr>
            </w:pP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p>
          <w:p w14:paraId="12BF6DFF">
            <w:pPr>
              <w:jc w:val="left"/>
              <w:rPr>
                <w:snapToGrid w:val="0"/>
                <w:kern w:val="0"/>
                <w:sz w:val="28"/>
              </w:rPr>
            </w:pPr>
            <w:r>
              <w:rPr>
                <w:snapToGrid w:val="0"/>
                <w:kern w:val="0"/>
                <w:sz w:val="28"/>
              </w:rPr>
              <w:t xml:space="preserve">                                                  公   章</w:t>
            </w:r>
            <w:r>
              <w:rPr>
                <w:snapToGrid w:val="0"/>
                <w:kern w:val="0"/>
                <w:sz w:val="28"/>
              </w:rPr>
              <w:br w:type="textWrapping"/>
            </w:r>
            <w:r>
              <w:rPr>
                <w:snapToGrid w:val="0"/>
                <w:kern w:val="0"/>
                <w:sz w:val="28"/>
              </w:rPr>
              <w:br w:type="textWrapping"/>
            </w:r>
            <w:r>
              <w:rPr>
                <w:snapToGrid w:val="0"/>
                <w:kern w:val="0"/>
                <w:sz w:val="28"/>
              </w:rPr>
              <w:t xml:space="preserve">   经办人：                                    年   月   日</w:t>
            </w:r>
            <w:r>
              <w:rPr>
                <w:snapToGrid w:val="0"/>
                <w:kern w:val="0"/>
                <w:sz w:val="28"/>
              </w:rPr>
              <w:br w:type="textWrapping"/>
            </w:r>
            <w:r>
              <w:rPr>
                <w:snapToGrid w:val="0"/>
                <w:kern w:val="0"/>
                <w:sz w:val="28"/>
              </w:rPr>
              <w:br w:type="textWrapping"/>
            </w:r>
            <w:r>
              <w:rPr>
                <w:snapToGrid w:val="0"/>
                <w:kern w:val="0"/>
                <w:sz w:val="28"/>
              </w:rPr>
              <w:br w:type="textWrapping"/>
            </w:r>
          </w:p>
        </w:tc>
      </w:tr>
      <w:tr w14:paraId="3A68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tcPr>
          <w:p w14:paraId="5142582D">
            <w:pPr>
              <w:rPr>
                <w:snapToGrid w:val="0"/>
                <w:kern w:val="0"/>
              </w:rPr>
            </w:pPr>
          </w:p>
          <w:p w14:paraId="2282A5AC">
            <w:pPr>
              <w:tabs>
                <w:tab w:val="left" w:pos="7188"/>
              </w:tabs>
              <w:rPr>
                <w:snapToGrid w:val="0"/>
                <w:kern w:val="0"/>
              </w:rPr>
            </w:pPr>
            <w:r>
              <w:rPr>
                <w:snapToGrid w:val="0"/>
                <w:kern w:val="0"/>
              </w:rPr>
              <w:t xml:space="preserve">  下一级环境保护行政主管部门审查意见：</w:t>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br w:type="textWrapping"/>
            </w:r>
            <w:r>
              <w:rPr>
                <w:snapToGrid w:val="0"/>
                <w:kern w:val="0"/>
              </w:rPr>
              <w:t xml:space="preserve">                                            公   章</w:t>
            </w:r>
            <w:r>
              <w:rPr>
                <w:snapToGrid w:val="0"/>
                <w:kern w:val="0"/>
              </w:rPr>
              <w:br w:type="textWrapping"/>
            </w:r>
            <w:r>
              <w:rPr>
                <w:snapToGrid w:val="0"/>
                <w:kern w:val="0"/>
              </w:rPr>
              <w:br w:type="textWrapping"/>
            </w:r>
            <w:r>
              <w:rPr>
                <w:snapToGrid w:val="0"/>
                <w:kern w:val="0"/>
              </w:rPr>
              <w:t xml:space="preserve">   经办人：                              年   月   日</w:t>
            </w:r>
          </w:p>
          <w:p w14:paraId="05C022FB">
            <w:pPr>
              <w:tabs>
                <w:tab w:val="left" w:pos="7188"/>
              </w:tabs>
              <w:rPr>
                <w:snapToGrid w:val="0"/>
                <w:kern w:val="0"/>
              </w:rPr>
            </w:pPr>
          </w:p>
          <w:p w14:paraId="5F1800DC">
            <w:pPr>
              <w:tabs>
                <w:tab w:val="left" w:pos="7188"/>
              </w:tabs>
              <w:rPr>
                <w:snapToGrid w:val="0"/>
                <w:kern w:val="0"/>
              </w:rPr>
            </w:pPr>
          </w:p>
        </w:tc>
      </w:tr>
      <w:tr w14:paraId="295C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tcBorders>
              <w:bottom w:val="single" w:color="auto" w:sz="4" w:space="0"/>
            </w:tcBorders>
          </w:tcPr>
          <w:p w14:paraId="1584C260">
            <w:pPr>
              <w:jc w:val="left"/>
              <w:rPr>
                <w:snapToGrid w:val="0"/>
                <w:kern w:val="0"/>
                <w:sz w:val="28"/>
              </w:rPr>
            </w:pPr>
          </w:p>
          <w:p w14:paraId="36521BAB">
            <w:pPr>
              <w:jc w:val="left"/>
              <w:rPr>
                <w:snapToGrid w:val="0"/>
                <w:kern w:val="0"/>
                <w:sz w:val="28"/>
              </w:rPr>
            </w:pPr>
            <w:r>
              <w:rPr>
                <w:snapToGrid w:val="0"/>
                <w:kern w:val="0"/>
                <w:sz w:val="28"/>
              </w:rPr>
              <w:t>审批意见：</w:t>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br w:type="textWrapping"/>
            </w:r>
            <w:r>
              <w:rPr>
                <w:snapToGrid w:val="0"/>
                <w:kern w:val="0"/>
                <w:sz w:val="28"/>
              </w:rPr>
              <w:t xml:space="preserve">                                             </w:t>
            </w:r>
            <w:r>
              <w:rPr>
                <w:snapToGrid w:val="0"/>
                <w:kern w:val="0"/>
              </w:rPr>
              <w:t>公   章</w:t>
            </w:r>
            <w:r>
              <w:rPr>
                <w:snapToGrid w:val="0"/>
                <w:kern w:val="0"/>
              </w:rPr>
              <w:br w:type="textWrapping"/>
            </w:r>
            <w:r>
              <w:rPr>
                <w:snapToGrid w:val="0"/>
                <w:kern w:val="0"/>
              </w:rPr>
              <w:br w:type="textWrapping"/>
            </w:r>
            <w:r>
              <w:rPr>
                <w:snapToGrid w:val="0"/>
                <w:kern w:val="0"/>
              </w:rPr>
              <w:t xml:space="preserve">   经办人：                            年   月   日</w:t>
            </w:r>
            <w:r>
              <w:rPr>
                <w:snapToGrid w:val="0"/>
                <w:kern w:val="0"/>
                <w:sz w:val="28"/>
              </w:rPr>
              <w:br w:type="textWrapping"/>
            </w:r>
            <w:r>
              <w:rPr>
                <w:snapToGrid w:val="0"/>
                <w:kern w:val="0"/>
                <w:sz w:val="28"/>
              </w:rPr>
              <w:br w:type="textWrapping"/>
            </w:r>
          </w:p>
        </w:tc>
      </w:tr>
      <w:tr w14:paraId="420F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tcBorders>
              <w:bottom w:val="single" w:color="auto" w:sz="4" w:space="0"/>
            </w:tcBorders>
          </w:tcPr>
          <w:p w14:paraId="60103742">
            <w:pPr>
              <w:jc w:val="center"/>
              <w:rPr>
                <w:b/>
                <w:snapToGrid w:val="0"/>
                <w:kern w:val="0"/>
                <w:sz w:val="44"/>
              </w:rPr>
            </w:pPr>
            <w:r>
              <w:rPr>
                <w:b/>
                <w:snapToGrid w:val="0"/>
                <w:kern w:val="0"/>
                <w:sz w:val="44"/>
              </w:rPr>
              <w:t>注           释</w:t>
            </w:r>
          </w:p>
          <w:p w14:paraId="67DF259B">
            <w:pPr>
              <w:adjustRightInd w:val="0"/>
              <w:snapToGrid w:val="0"/>
              <w:spacing w:line="360" w:lineRule="auto"/>
              <w:ind w:firstLine="560" w:firstLineChars="200"/>
              <w:jc w:val="left"/>
              <w:rPr>
                <w:snapToGrid w:val="0"/>
                <w:kern w:val="0"/>
                <w:sz w:val="28"/>
              </w:rPr>
            </w:pPr>
            <w:r>
              <w:rPr>
                <w:snapToGrid w:val="0"/>
                <w:kern w:val="0"/>
                <w:sz w:val="28"/>
              </w:rPr>
              <w:t>一、本报告表附以下附件、附图：</w:t>
            </w:r>
          </w:p>
          <w:p w14:paraId="085F7D07">
            <w:pPr>
              <w:spacing w:line="360" w:lineRule="auto"/>
              <w:ind w:right="340" w:firstLine="570"/>
              <w:jc w:val="left"/>
              <w:rPr>
                <w:snapToGrid w:val="0"/>
                <w:kern w:val="0"/>
                <w:sz w:val="28"/>
              </w:rPr>
            </w:pPr>
            <w:r>
              <w:rPr>
                <w:snapToGrid w:val="0"/>
                <w:kern w:val="0"/>
                <w:sz w:val="28"/>
              </w:rPr>
              <w:t xml:space="preserve">附件1 </w:t>
            </w:r>
            <w:r>
              <w:rPr>
                <w:rFonts w:hint="eastAsia"/>
                <w:snapToGrid w:val="0"/>
                <w:kern w:val="0"/>
                <w:sz w:val="28"/>
              </w:rPr>
              <w:t>委托书</w:t>
            </w:r>
          </w:p>
          <w:p w14:paraId="5AC37D75">
            <w:pPr>
              <w:spacing w:line="360" w:lineRule="auto"/>
              <w:ind w:right="340" w:firstLine="570"/>
              <w:jc w:val="left"/>
              <w:rPr>
                <w:snapToGrid w:val="0"/>
                <w:kern w:val="0"/>
                <w:sz w:val="28"/>
              </w:rPr>
            </w:pPr>
            <w:r>
              <w:rPr>
                <w:rFonts w:hint="eastAsia"/>
                <w:snapToGrid w:val="0"/>
                <w:kern w:val="0"/>
                <w:sz w:val="28"/>
              </w:rPr>
              <w:t>附件2 项目登记备案证明</w:t>
            </w:r>
          </w:p>
          <w:p w14:paraId="4281E4A9">
            <w:pPr>
              <w:spacing w:line="360" w:lineRule="auto"/>
              <w:ind w:right="340"/>
              <w:jc w:val="left"/>
              <w:rPr>
                <w:snapToGrid w:val="0"/>
                <w:kern w:val="0"/>
                <w:sz w:val="28"/>
              </w:rPr>
            </w:pPr>
            <w:r>
              <w:rPr>
                <w:snapToGrid w:val="0"/>
                <w:kern w:val="0"/>
                <w:sz w:val="28"/>
              </w:rPr>
              <w:t xml:space="preserve">    附件3 </w:t>
            </w:r>
            <w:r>
              <w:rPr>
                <w:rFonts w:hint="eastAsia"/>
                <w:snapToGrid w:val="0"/>
                <w:kern w:val="0"/>
                <w:sz w:val="28"/>
              </w:rPr>
              <w:t>项目选址用地证明</w:t>
            </w:r>
          </w:p>
          <w:p w14:paraId="5800B2B4">
            <w:pPr>
              <w:spacing w:line="360" w:lineRule="auto"/>
              <w:ind w:right="340" w:firstLine="560" w:firstLineChars="200"/>
              <w:jc w:val="left"/>
              <w:rPr>
                <w:snapToGrid w:val="0"/>
                <w:kern w:val="0"/>
                <w:sz w:val="28"/>
              </w:rPr>
            </w:pPr>
            <w:r>
              <w:rPr>
                <w:snapToGrid w:val="0"/>
                <w:kern w:val="0"/>
                <w:sz w:val="28"/>
              </w:rPr>
              <w:t>附图1 项目地理位置图（应反映行政区划、水系、表明纳污口位置和地形地貌等）</w:t>
            </w:r>
          </w:p>
          <w:p w14:paraId="38206E2A">
            <w:pPr>
              <w:spacing w:line="360" w:lineRule="auto"/>
              <w:ind w:right="340" w:firstLine="560" w:firstLineChars="200"/>
              <w:jc w:val="left"/>
              <w:rPr>
                <w:snapToGrid w:val="0"/>
                <w:kern w:val="0"/>
                <w:sz w:val="28"/>
              </w:rPr>
            </w:pPr>
            <w:r>
              <w:rPr>
                <w:snapToGrid w:val="0"/>
                <w:kern w:val="0"/>
                <w:sz w:val="28"/>
              </w:rPr>
              <w:t>附图2 项目平面布置图</w:t>
            </w:r>
          </w:p>
          <w:p w14:paraId="4F8083F0">
            <w:pPr>
              <w:spacing w:line="360" w:lineRule="auto"/>
              <w:ind w:right="340" w:firstLine="560" w:firstLineChars="200"/>
              <w:jc w:val="left"/>
              <w:rPr>
                <w:snapToGrid w:val="0"/>
                <w:kern w:val="0"/>
                <w:sz w:val="28"/>
              </w:rPr>
            </w:pPr>
            <w:r>
              <w:rPr>
                <w:rFonts w:hint="eastAsia"/>
                <w:snapToGrid w:val="0"/>
                <w:kern w:val="0"/>
                <w:sz w:val="28"/>
              </w:rPr>
              <w:t>附图3</w:t>
            </w:r>
            <w:r>
              <w:rPr>
                <w:snapToGrid w:val="0"/>
                <w:kern w:val="0"/>
                <w:sz w:val="28"/>
              </w:rPr>
              <w:t xml:space="preserve"> </w:t>
            </w:r>
            <w:r>
              <w:rPr>
                <w:rFonts w:hint="eastAsia"/>
                <w:snapToGrid w:val="0"/>
                <w:kern w:val="0"/>
                <w:sz w:val="28"/>
              </w:rPr>
              <w:t>项目周边敏感环境保护目标</w:t>
            </w:r>
          </w:p>
          <w:p w14:paraId="1C8AC33A">
            <w:pPr>
              <w:spacing w:line="360" w:lineRule="auto"/>
              <w:ind w:right="340" w:firstLine="560" w:firstLineChars="200"/>
              <w:jc w:val="left"/>
              <w:rPr>
                <w:snapToGrid w:val="0"/>
                <w:kern w:val="0"/>
                <w:sz w:val="28"/>
              </w:rPr>
            </w:pPr>
            <w:r>
              <w:rPr>
                <w:rFonts w:hint="eastAsia"/>
                <w:snapToGrid w:val="0"/>
                <w:kern w:val="0"/>
                <w:sz w:val="28"/>
              </w:rPr>
              <w:t>附图4</w:t>
            </w:r>
            <w:r>
              <w:rPr>
                <w:snapToGrid w:val="0"/>
                <w:kern w:val="0"/>
                <w:sz w:val="28"/>
              </w:rPr>
              <w:t xml:space="preserve"> </w:t>
            </w:r>
            <w:bookmarkStart w:id="6" w:name="_Hlk519690257"/>
            <w:r>
              <w:rPr>
                <w:rFonts w:hint="eastAsia"/>
                <w:snapToGrid w:val="0"/>
                <w:kern w:val="0"/>
                <w:sz w:val="28"/>
              </w:rPr>
              <w:t>项目勘探定界图</w:t>
            </w:r>
            <w:bookmarkEnd w:id="6"/>
          </w:p>
          <w:p w14:paraId="6C3A6648">
            <w:pPr>
              <w:spacing w:line="360" w:lineRule="auto"/>
              <w:ind w:right="340" w:firstLine="560" w:firstLineChars="200"/>
              <w:jc w:val="left"/>
              <w:rPr>
                <w:snapToGrid w:val="0"/>
                <w:kern w:val="0"/>
                <w:sz w:val="28"/>
              </w:rPr>
            </w:pPr>
            <w:r>
              <w:rPr>
                <w:rFonts w:hint="eastAsia"/>
                <w:snapToGrid w:val="0"/>
                <w:kern w:val="0"/>
                <w:sz w:val="28"/>
              </w:rPr>
              <w:t>附图5</w:t>
            </w:r>
            <w:r>
              <w:rPr>
                <w:snapToGrid w:val="0"/>
                <w:kern w:val="0"/>
                <w:sz w:val="28"/>
              </w:rPr>
              <w:t xml:space="preserve"> </w:t>
            </w:r>
            <w:r>
              <w:rPr>
                <w:rFonts w:hint="eastAsia"/>
                <w:snapToGrid w:val="0"/>
                <w:kern w:val="0"/>
                <w:sz w:val="28"/>
              </w:rPr>
              <w:t>项目卫生防护距离包络图</w:t>
            </w:r>
          </w:p>
          <w:p w14:paraId="534FE703">
            <w:pPr>
              <w:spacing w:line="360" w:lineRule="auto"/>
              <w:ind w:right="340" w:firstLine="560" w:firstLineChars="200"/>
              <w:jc w:val="left"/>
              <w:rPr>
                <w:snapToGrid w:val="0"/>
                <w:kern w:val="0"/>
                <w:sz w:val="28"/>
              </w:rPr>
            </w:pPr>
            <w:r>
              <w:rPr>
                <w:rFonts w:hint="eastAsia"/>
                <w:snapToGrid w:val="0"/>
                <w:kern w:val="0"/>
                <w:sz w:val="28"/>
              </w:rPr>
              <w:t>附图6</w:t>
            </w:r>
            <w:r>
              <w:rPr>
                <w:snapToGrid w:val="0"/>
                <w:kern w:val="0"/>
                <w:sz w:val="28"/>
              </w:rPr>
              <w:t xml:space="preserve"> </w:t>
            </w:r>
            <w:bookmarkStart w:id="7" w:name="_Hlk519690599"/>
            <w:r>
              <w:rPr>
                <w:rFonts w:hint="eastAsia"/>
                <w:snapToGrid w:val="0"/>
                <w:kern w:val="0"/>
                <w:sz w:val="28"/>
              </w:rPr>
              <w:t>项目与汶上县莲花湖湿地土壤保持生态保护红线区位示意图</w:t>
            </w:r>
            <w:bookmarkEnd w:id="7"/>
          </w:p>
          <w:p w14:paraId="43EAE6A4">
            <w:pPr>
              <w:spacing w:line="360" w:lineRule="auto"/>
              <w:ind w:left="993" w:right="340" w:hanging="483"/>
              <w:jc w:val="left"/>
              <w:rPr>
                <w:snapToGrid w:val="0"/>
                <w:kern w:val="0"/>
                <w:sz w:val="28"/>
              </w:rPr>
            </w:pPr>
            <w:r>
              <w:rPr>
                <w:snapToGrid w:val="0"/>
                <w:kern w:val="0"/>
                <w:sz w:val="28"/>
              </w:rPr>
              <w:t>二、如果本报告表不能说明项目产生的污染及对环境造成的影响，应进行专项评价。根据建设项目的特点和当地环境特征，应选下列1—2项进行专项评价。</w:t>
            </w:r>
          </w:p>
          <w:p w14:paraId="5EE7DFD4">
            <w:pPr>
              <w:spacing w:line="360" w:lineRule="auto"/>
              <w:ind w:right="340"/>
              <w:jc w:val="left"/>
              <w:rPr>
                <w:snapToGrid w:val="0"/>
                <w:kern w:val="0"/>
                <w:sz w:val="28"/>
              </w:rPr>
            </w:pPr>
            <w:r>
              <w:rPr>
                <w:snapToGrid w:val="0"/>
                <w:kern w:val="0"/>
                <w:sz w:val="28"/>
              </w:rPr>
              <w:t xml:space="preserve">    1、大气环境影响专项评价</w:t>
            </w:r>
          </w:p>
          <w:p w14:paraId="0B68CA57">
            <w:pPr>
              <w:spacing w:line="360" w:lineRule="auto"/>
              <w:ind w:right="340"/>
              <w:jc w:val="left"/>
              <w:rPr>
                <w:snapToGrid w:val="0"/>
                <w:kern w:val="0"/>
                <w:sz w:val="28"/>
              </w:rPr>
            </w:pPr>
            <w:r>
              <w:rPr>
                <w:snapToGrid w:val="0"/>
                <w:kern w:val="0"/>
                <w:sz w:val="28"/>
              </w:rPr>
              <w:t xml:space="preserve">    2、水环境影响专项评价（包括地表水和地下水）</w:t>
            </w:r>
          </w:p>
          <w:p w14:paraId="569ADD15">
            <w:pPr>
              <w:spacing w:line="360" w:lineRule="auto"/>
              <w:ind w:right="340"/>
              <w:jc w:val="left"/>
              <w:rPr>
                <w:snapToGrid w:val="0"/>
                <w:kern w:val="0"/>
                <w:sz w:val="28"/>
              </w:rPr>
            </w:pPr>
            <w:r>
              <w:rPr>
                <w:snapToGrid w:val="0"/>
                <w:kern w:val="0"/>
                <w:sz w:val="28"/>
              </w:rPr>
              <w:t xml:space="preserve">    3、生态影响专项评价</w:t>
            </w:r>
          </w:p>
          <w:p w14:paraId="24F5C455">
            <w:pPr>
              <w:spacing w:line="360" w:lineRule="auto"/>
              <w:ind w:right="340"/>
              <w:jc w:val="left"/>
              <w:rPr>
                <w:snapToGrid w:val="0"/>
                <w:kern w:val="0"/>
                <w:sz w:val="28"/>
              </w:rPr>
            </w:pPr>
            <w:r>
              <w:rPr>
                <w:snapToGrid w:val="0"/>
                <w:kern w:val="0"/>
                <w:sz w:val="28"/>
              </w:rPr>
              <w:t xml:space="preserve">    4、声影响专项评价</w:t>
            </w:r>
          </w:p>
          <w:p w14:paraId="6EF7234E">
            <w:pPr>
              <w:spacing w:line="360" w:lineRule="auto"/>
              <w:ind w:right="340"/>
              <w:jc w:val="left"/>
              <w:rPr>
                <w:snapToGrid w:val="0"/>
                <w:kern w:val="0"/>
                <w:sz w:val="28"/>
              </w:rPr>
            </w:pPr>
            <w:r>
              <w:rPr>
                <w:snapToGrid w:val="0"/>
                <w:kern w:val="0"/>
                <w:sz w:val="28"/>
              </w:rPr>
              <w:t xml:space="preserve">    5、土壤影响专项评价</w:t>
            </w:r>
          </w:p>
          <w:p w14:paraId="5B84A0AB">
            <w:pPr>
              <w:spacing w:line="360" w:lineRule="auto"/>
              <w:ind w:right="340"/>
              <w:jc w:val="left"/>
              <w:rPr>
                <w:snapToGrid w:val="0"/>
                <w:kern w:val="0"/>
                <w:sz w:val="28"/>
              </w:rPr>
            </w:pPr>
            <w:r>
              <w:rPr>
                <w:snapToGrid w:val="0"/>
                <w:kern w:val="0"/>
                <w:sz w:val="28"/>
              </w:rPr>
              <w:t xml:space="preserve">    6、固体废弃物影响专项评价</w:t>
            </w:r>
          </w:p>
          <w:p w14:paraId="5DF6D59A">
            <w:pPr>
              <w:spacing w:line="360" w:lineRule="auto"/>
              <w:ind w:left="567" w:right="340" w:hanging="567"/>
              <w:jc w:val="left"/>
              <w:rPr>
                <w:snapToGrid w:val="0"/>
                <w:kern w:val="0"/>
                <w:sz w:val="28"/>
              </w:rPr>
            </w:pPr>
            <w:r>
              <w:rPr>
                <w:snapToGrid w:val="0"/>
                <w:kern w:val="0"/>
                <w:sz w:val="28"/>
              </w:rPr>
              <w:t xml:space="preserve">    以上专项评价未包括的可另列专项，专项评价按照《环境影响评价技术导则》中的要求进行。</w:t>
            </w:r>
          </w:p>
        </w:tc>
      </w:tr>
    </w:tbl>
    <w:p w14:paraId="5F70044F">
      <w:pPr>
        <w:jc w:val="right"/>
        <w:rPr>
          <w:snapToGrid w:val="0"/>
          <w:kern w:val="0"/>
          <w:sz w:val="32"/>
        </w:rPr>
      </w:pPr>
      <w:r>
        <w:rPr>
          <w:snapToGrid w:val="0"/>
          <w:kern w:val="0"/>
          <w:sz w:val="32"/>
        </w:rPr>
        <w:t>山东省环境保护厅翻印</w:t>
      </w:r>
    </w:p>
    <w:sectPr>
      <w:footerReference r:id="rId6" w:type="default"/>
      <w:pgSz w:w="11906" w:h="16838"/>
      <w:pgMar w:top="1797" w:right="1440" w:bottom="1797" w:left="1440" w:header="851" w:footer="907" w:gutter="0"/>
      <w:pgNumType w:fmt="numberInDash"/>
      <w:cols w:space="720" w:num="1"/>
      <w:docGrid w:type="lines" w:linePitch="40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Times New Roman”“">
    <w:altName w:val="宋体"/>
    <w:panose1 w:val="00000000000000000000"/>
    <w:charset w:val="86"/>
    <w:family w:val="roman"/>
    <w:pitch w:val="default"/>
    <w:sig w:usb0="00000000" w:usb1="00000000" w:usb2="00000010" w:usb3="00000000" w:csb0="00040000" w:csb1="00000000"/>
  </w:font>
  <w:font w:name="宋">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2222">
    <w:pPr>
      <w:pStyle w:val="17"/>
      <w:framePr w:wrap="around" w:vAnchor="text" w:hAnchor="margin" w:xAlign="center" w:y="1"/>
      <w:rPr>
        <w:rStyle w:val="31"/>
      </w:rPr>
    </w:pPr>
    <w:r>
      <w:fldChar w:fldCharType="begin"/>
    </w:r>
    <w:r>
      <w:rPr>
        <w:rStyle w:val="31"/>
      </w:rPr>
      <w:instrText xml:space="preserve">PAGE  </w:instrText>
    </w:r>
    <w:r>
      <w:fldChar w:fldCharType="separate"/>
    </w:r>
    <w:r>
      <w:rPr>
        <w:rStyle w:val="31"/>
      </w:rPr>
      <w:t>4</w:t>
    </w:r>
    <w:r>
      <w:fldChar w:fldCharType="end"/>
    </w:r>
  </w:p>
  <w:p w14:paraId="431FB29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DED3">
    <w:pPr>
      <w:pStyle w:val="17"/>
      <w:framePr w:wrap="around" w:vAnchor="text" w:hAnchor="margin" w:xAlign="center" w:y="1"/>
      <w:rPr>
        <w:rStyle w:val="31"/>
      </w:rPr>
    </w:pPr>
    <w:r>
      <w:fldChar w:fldCharType="begin"/>
    </w:r>
    <w:r>
      <w:rPr>
        <w:rStyle w:val="31"/>
      </w:rPr>
      <w:instrText xml:space="preserve">PAGE  </w:instrText>
    </w:r>
    <w:r>
      <w:fldChar w:fldCharType="separate"/>
    </w:r>
    <w:r>
      <w:rPr>
        <w:rStyle w:val="31"/>
      </w:rPr>
      <w:t>1</w:t>
    </w:r>
    <w:r>
      <w:fldChar w:fldCharType="end"/>
    </w:r>
  </w:p>
  <w:p w14:paraId="2F3780EE">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D82CF">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BD1E">
    <w:pPr>
      <w:pStyle w:val="17"/>
      <w:jc w:val="center"/>
    </w:pPr>
    <w:r>
      <w:fldChar w:fldCharType="begin"/>
    </w:r>
    <w:r>
      <w:instrText xml:space="preserve">PAGE   \* MERGEFORMAT</w:instrText>
    </w:r>
    <w:r>
      <w:fldChar w:fldCharType="separate"/>
    </w:r>
    <w:r>
      <w:rPr>
        <w:lang w:val="zh-CN"/>
      </w:rPr>
      <w:t>-</w:t>
    </w:r>
    <w:r>
      <w:t xml:space="preserve"> 59 -</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51434B"/>
    <w:multiLevelType w:val="singleLevel"/>
    <w:tmpl w:val="A751434B"/>
    <w:lvl w:ilvl="0" w:tentative="0">
      <w:start w:val="1"/>
      <w:numFmt w:val="decimal"/>
      <w:suff w:val="nothing"/>
      <w:lvlText w:val="（%1）"/>
      <w:lvlJc w:val="left"/>
    </w:lvl>
  </w:abstractNum>
  <w:abstractNum w:abstractNumId="1">
    <w:nsid w:val="4E637BD0"/>
    <w:multiLevelType w:val="multilevel"/>
    <w:tmpl w:val="4E637BD0"/>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51"/>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2"/>
  </w:compat>
  <w:docVars>
    <w:docVar w:name="commondata" w:val="eyJoZGlkIjoiYTZlNmIzYjQyNGE0ZWZiMTg2MzNlZTg0NjVmMzc5M2UifQ=="/>
  </w:docVars>
  <w:rsids>
    <w:rsidRoot w:val="001D3387"/>
    <w:rsid w:val="0000015A"/>
    <w:rsid w:val="000002F3"/>
    <w:rsid w:val="00000EA4"/>
    <w:rsid w:val="00000F45"/>
    <w:rsid w:val="00001440"/>
    <w:rsid w:val="00001715"/>
    <w:rsid w:val="00001DB0"/>
    <w:rsid w:val="00002401"/>
    <w:rsid w:val="00002447"/>
    <w:rsid w:val="00002821"/>
    <w:rsid w:val="00002CE2"/>
    <w:rsid w:val="00003393"/>
    <w:rsid w:val="00003588"/>
    <w:rsid w:val="00003B92"/>
    <w:rsid w:val="00003BF3"/>
    <w:rsid w:val="000041AF"/>
    <w:rsid w:val="000041BE"/>
    <w:rsid w:val="0000452C"/>
    <w:rsid w:val="000045B7"/>
    <w:rsid w:val="00004BFC"/>
    <w:rsid w:val="00004CC2"/>
    <w:rsid w:val="00004DD9"/>
    <w:rsid w:val="0000512B"/>
    <w:rsid w:val="00005392"/>
    <w:rsid w:val="000057B3"/>
    <w:rsid w:val="00005F9E"/>
    <w:rsid w:val="000060EE"/>
    <w:rsid w:val="000069E8"/>
    <w:rsid w:val="00006C64"/>
    <w:rsid w:val="00006F7C"/>
    <w:rsid w:val="000078AF"/>
    <w:rsid w:val="00007A10"/>
    <w:rsid w:val="00007AFB"/>
    <w:rsid w:val="00007AFC"/>
    <w:rsid w:val="00007C16"/>
    <w:rsid w:val="00007FCF"/>
    <w:rsid w:val="000105DF"/>
    <w:rsid w:val="00010639"/>
    <w:rsid w:val="00010783"/>
    <w:rsid w:val="00010901"/>
    <w:rsid w:val="00010BF5"/>
    <w:rsid w:val="00010CC2"/>
    <w:rsid w:val="00010E61"/>
    <w:rsid w:val="00011226"/>
    <w:rsid w:val="0001181E"/>
    <w:rsid w:val="00011F8E"/>
    <w:rsid w:val="00012456"/>
    <w:rsid w:val="00012FB7"/>
    <w:rsid w:val="00012FC6"/>
    <w:rsid w:val="00012FF2"/>
    <w:rsid w:val="000133EC"/>
    <w:rsid w:val="000139D3"/>
    <w:rsid w:val="00013B6F"/>
    <w:rsid w:val="00013BDC"/>
    <w:rsid w:val="00013D55"/>
    <w:rsid w:val="00013EB6"/>
    <w:rsid w:val="00013EC1"/>
    <w:rsid w:val="0001427E"/>
    <w:rsid w:val="00014470"/>
    <w:rsid w:val="000145E2"/>
    <w:rsid w:val="000149AD"/>
    <w:rsid w:val="000149F9"/>
    <w:rsid w:val="00014B46"/>
    <w:rsid w:val="00014BC3"/>
    <w:rsid w:val="00014FF3"/>
    <w:rsid w:val="00015026"/>
    <w:rsid w:val="00015579"/>
    <w:rsid w:val="00015690"/>
    <w:rsid w:val="0001575D"/>
    <w:rsid w:val="00015AD7"/>
    <w:rsid w:val="00015B77"/>
    <w:rsid w:val="00015EC1"/>
    <w:rsid w:val="00016058"/>
    <w:rsid w:val="00016210"/>
    <w:rsid w:val="00016593"/>
    <w:rsid w:val="000165D6"/>
    <w:rsid w:val="0001666D"/>
    <w:rsid w:val="00016B72"/>
    <w:rsid w:val="00016DD3"/>
    <w:rsid w:val="00016E99"/>
    <w:rsid w:val="00016F6C"/>
    <w:rsid w:val="00016FB4"/>
    <w:rsid w:val="0001716A"/>
    <w:rsid w:val="00017321"/>
    <w:rsid w:val="000173AF"/>
    <w:rsid w:val="000174E4"/>
    <w:rsid w:val="00017A0A"/>
    <w:rsid w:val="00017A58"/>
    <w:rsid w:val="00017BF0"/>
    <w:rsid w:val="00017D0F"/>
    <w:rsid w:val="00017D70"/>
    <w:rsid w:val="00020106"/>
    <w:rsid w:val="00020D5E"/>
    <w:rsid w:val="00020F79"/>
    <w:rsid w:val="00020FE4"/>
    <w:rsid w:val="00021147"/>
    <w:rsid w:val="0002121B"/>
    <w:rsid w:val="0002149E"/>
    <w:rsid w:val="00021D87"/>
    <w:rsid w:val="00021DB2"/>
    <w:rsid w:val="000225D7"/>
    <w:rsid w:val="000229D4"/>
    <w:rsid w:val="00022BA0"/>
    <w:rsid w:val="00022BA9"/>
    <w:rsid w:val="00023097"/>
    <w:rsid w:val="0002368A"/>
    <w:rsid w:val="00023C97"/>
    <w:rsid w:val="00023D49"/>
    <w:rsid w:val="00023F95"/>
    <w:rsid w:val="000240D1"/>
    <w:rsid w:val="000243EA"/>
    <w:rsid w:val="00024662"/>
    <w:rsid w:val="00024696"/>
    <w:rsid w:val="000247F6"/>
    <w:rsid w:val="00024983"/>
    <w:rsid w:val="00024ABA"/>
    <w:rsid w:val="00024D81"/>
    <w:rsid w:val="00024FA2"/>
    <w:rsid w:val="00025821"/>
    <w:rsid w:val="00025D75"/>
    <w:rsid w:val="00026039"/>
    <w:rsid w:val="000261F0"/>
    <w:rsid w:val="000262F7"/>
    <w:rsid w:val="00026363"/>
    <w:rsid w:val="00026533"/>
    <w:rsid w:val="00026CE6"/>
    <w:rsid w:val="00026E3E"/>
    <w:rsid w:val="0002700E"/>
    <w:rsid w:val="00027445"/>
    <w:rsid w:val="00027A94"/>
    <w:rsid w:val="00027DB0"/>
    <w:rsid w:val="00030A8D"/>
    <w:rsid w:val="00030ACE"/>
    <w:rsid w:val="00030B0E"/>
    <w:rsid w:val="00030D0F"/>
    <w:rsid w:val="00030D10"/>
    <w:rsid w:val="00030E2F"/>
    <w:rsid w:val="0003132D"/>
    <w:rsid w:val="000313F5"/>
    <w:rsid w:val="000315D3"/>
    <w:rsid w:val="0003169A"/>
    <w:rsid w:val="00031735"/>
    <w:rsid w:val="00031BDA"/>
    <w:rsid w:val="00031F28"/>
    <w:rsid w:val="00031FC6"/>
    <w:rsid w:val="00031FDD"/>
    <w:rsid w:val="0003242B"/>
    <w:rsid w:val="0003266C"/>
    <w:rsid w:val="00032993"/>
    <w:rsid w:val="00032996"/>
    <w:rsid w:val="00032AA8"/>
    <w:rsid w:val="00032F36"/>
    <w:rsid w:val="00033068"/>
    <w:rsid w:val="00033534"/>
    <w:rsid w:val="00033D52"/>
    <w:rsid w:val="00033EE4"/>
    <w:rsid w:val="00034330"/>
    <w:rsid w:val="000345F0"/>
    <w:rsid w:val="0003484E"/>
    <w:rsid w:val="0003486B"/>
    <w:rsid w:val="0003499A"/>
    <w:rsid w:val="00034C75"/>
    <w:rsid w:val="00034E92"/>
    <w:rsid w:val="0003500A"/>
    <w:rsid w:val="00035317"/>
    <w:rsid w:val="00035899"/>
    <w:rsid w:val="00035D25"/>
    <w:rsid w:val="00035EDE"/>
    <w:rsid w:val="00035F27"/>
    <w:rsid w:val="0003634C"/>
    <w:rsid w:val="000364D6"/>
    <w:rsid w:val="000365F4"/>
    <w:rsid w:val="000367C1"/>
    <w:rsid w:val="0003696E"/>
    <w:rsid w:val="000372AF"/>
    <w:rsid w:val="00037360"/>
    <w:rsid w:val="0003791C"/>
    <w:rsid w:val="00037AC7"/>
    <w:rsid w:val="00037B95"/>
    <w:rsid w:val="00037FD2"/>
    <w:rsid w:val="00040091"/>
    <w:rsid w:val="0004040D"/>
    <w:rsid w:val="00040694"/>
    <w:rsid w:val="000406AD"/>
    <w:rsid w:val="00040922"/>
    <w:rsid w:val="0004098B"/>
    <w:rsid w:val="00040C64"/>
    <w:rsid w:val="00040CD3"/>
    <w:rsid w:val="00040EF0"/>
    <w:rsid w:val="00041C73"/>
    <w:rsid w:val="000420E5"/>
    <w:rsid w:val="000420F1"/>
    <w:rsid w:val="000421F4"/>
    <w:rsid w:val="00042202"/>
    <w:rsid w:val="00042567"/>
    <w:rsid w:val="00042B83"/>
    <w:rsid w:val="00042B8C"/>
    <w:rsid w:val="00042CB5"/>
    <w:rsid w:val="00042DD4"/>
    <w:rsid w:val="00042FCD"/>
    <w:rsid w:val="00044809"/>
    <w:rsid w:val="00044974"/>
    <w:rsid w:val="000449B9"/>
    <w:rsid w:val="00044D0B"/>
    <w:rsid w:val="00044FB7"/>
    <w:rsid w:val="00044FD5"/>
    <w:rsid w:val="000450EE"/>
    <w:rsid w:val="0004534C"/>
    <w:rsid w:val="000455D6"/>
    <w:rsid w:val="00045674"/>
    <w:rsid w:val="00045747"/>
    <w:rsid w:val="00045800"/>
    <w:rsid w:val="00045A3E"/>
    <w:rsid w:val="00045CE3"/>
    <w:rsid w:val="00045E0B"/>
    <w:rsid w:val="00045E97"/>
    <w:rsid w:val="00045EE1"/>
    <w:rsid w:val="00046177"/>
    <w:rsid w:val="0004668B"/>
    <w:rsid w:val="00046A1A"/>
    <w:rsid w:val="000473CC"/>
    <w:rsid w:val="00047CE8"/>
    <w:rsid w:val="00047E1B"/>
    <w:rsid w:val="0005010F"/>
    <w:rsid w:val="00050338"/>
    <w:rsid w:val="0005048F"/>
    <w:rsid w:val="00050DFC"/>
    <w:rsid w:val="0005139B"/>
    <w:rsid w:val="0005146D"/>
    <w:rsid w:val="0005171C"/>
    <w:rsid w:val="000518AB"/>
    <w:rsid w:val="00051A2A"/>
    <w:rsid w:val="00051FF4"/>
    <w:rsid w:val="000524E6"/>
    <w:rsid w:val="00053558"/>
    <w:rsid w:val="00053614"/>
    <w:rsid w:val="00053885"/>
    <w:rsid w:val="000539FF"/>
    <w:rsid w:val="00053AAC"/>
    <w:rsid w:val="00053F97"/>
    <w:rsid w:val="000540F3"/>
    <w:rsid w:val="00054134"/>
    <w:rsid w:val="0005413C"/>
    <w:rsid w:val="000541D9"/>
    <w:rsid w:val="00054230"/>
    <w:rsid w:val="00054255"/>
    <w:rsid w:val="000542F3"/>
    <w:rsid w:val="0005482F"/>
    <w:rsid w:val="000552F4"/>
    <w:rsid w:val="00055559"/>
    <w:rsid w:val="0005566B"/>
    <w:rsid w:val="00055A63"/>
    <w:rsid w:val="00055E13"/>
    <w:rsid w:val="0005620F"/>
    <w:rsid w:val="00056219"/>
    <w:rsid w:val="000562FA"/>
    <w:rsid w:val="00056361"/>
    <w:rsid w:val="00056470"/>
    <w:rsid w:val="000566FD"/>
    <w:rsid w:val="000569CC"/>
    <w:rsid w:val="00056A79"/>
    <w:rsid w:val="00056D48"/>
    <w:rsid w:val="00057750"/>
    <w:rsid w:val="00057774"/>
    <w:rsid w:val="000577FF"/>
    <w:rsid w:val="00057827"/>
    <w:rsid w:val="00057852"/>
    <w:rsid w:val="00057946"/>
    <w:rsid w:val="000579AD"/>
    <w:rsid w:val="00057DC5"/>
    <w:rsid w:val="000601EF"/>
    <w:rsid w:val="0006044D"/>
    <w:rsid w:val="00060590"/>
    <w:rsid w:val="0006067F"/>
    <w:rsid w:val="00060878"/>
    <w:rsid w:val="00060B41"/>
    <w:rsid w:val="00061038"/>
    <w:rsid w:val="0006103A"/>
    <w:rsid w:val="000610C7"/>
    <w:rsid w:val="00061269"/>
    <w:rsid w:val="00061290"/>
    <w:rsid w:val="00061380"/>
    <w:rsid w:val="000616B0"/>
    <w:rsid w:val="000616F6"/>
    <w:rsid w:val="000620F2"/>
    <w:rsid w:val="000623F7"/>
    <w:rsid w:val="0006291F"/>
    <w:rsid w:val="000629FC"/>
    <w:rsid w:val="00062E7F"/>
    <w:rsid w:val="00062F15"/>
    <w:rsid w:val="0006306A"/>
    <w:rsid w:val="000634B4"/>
    <w:rsid w:val="0006383D"/>
    <w:rsid w:val="00063AB9"/>
    <w:rsid w:val="00063D66"/>
    <w:rsid w:val="0006407C"/>
    <w:rsid w:val="00064341"/>
    <w:rsid w:val="00064476"/>
    <w:rsid w:val="000644BA"/>
    <w:rsid w:val="000646E7"/>
    <w:rsid w:val="00064B2C"/>
    <w:rsid w:val="00064C72"/>
    <w:rsid w:val="00064E4C"/>
    <w:rsid w:val="00064F60"/>
    <w:rsid w:val="00064FBA"/>
    <w:rsid w:val="000651A8"/>
    <w:rsid w:val="00065827"/>
    <w:rsid w:val="000659F9"/>
    <w:rsid w:val="00065ADC"/>
    <w:rsid w:val="00065BE7"/>
    <w:rsid w:val="00065C79"/>
    <w:rsid w:val="00065D8F"/>
    <w:rsid w:val="00065EBF"/>
    <w:rsid w:val="000661B8"/>
    <w:rsid w:val="000663DF"/>
    <w:rsid w:val="00066F31"/>
    <w:rsid w:val="00067249"/>
    <w:rsid w:val="00067254"/>
    <w:rsid w:val="00067983"/>
    <w:rsid w:val="00067CBD"/>
    <w:rsid w:val="000700CC"/>
    <w:rsid w:val="0007012B"/>
    <w:rsid w:val="0007043D"/>
    <w:rsid w:val="0007064E"/>
    <w:rsid w:val="0007116F"/>
    <w:rsid w:val="000713EF"/>
    <w:rsid w:val="000717A9"/>
    <w:rsid w:val="00071A8E"/>
    <w:rsid w:val="00071C77"/>
    <w:rsid w:val="00071C7E"/>
    <w:rsid w:val="00071C8B"/>
    <w:rsid w:val="00071CBB"/>
    <w:rsid w:val="00071CDC"/>
    <w:rsid w:val="00071D9B"/>
    <w:rsid w:val="000721C7"/>
    <w:rsid w:val="0007257B"/>
    <w:rsid w:val="000726DF"/>
    <w:rsid w:val="00072B65"/>
    <w:rsid w:val="00072D32"/>
    <w:rsid w:val="00072ED1"/>
    <w:rsid w:val="00073152"/>
    <w:rsid w:val="00073631"/>
    <w:rsid w:val="0007383E"/>
    <w:rsid w:val="000738A7"/>
    <w:rsid w:val="000739A4"/>
    <w:rsid w:val="00073AF5"/>
    <w:rsid w:val="00073D83"/>
    <w:rsid w:val="00074146"/>
    <w:rsid w:val="00074374"/>
    <w:rsid w:val="000747FA"/>
    <w:rsid w:val="0007480B"/>
    <w:rsid w:val="00074A8E"/>
    <w:rsid w:val="00074B05"/>
    <w:rsid w:val="000758B6"/>
    <w:rsid w:val="00075A5D"/>
    <w:rsid w:val="00075BC4"/>
    <w:rsid w:val="00075E5C"/>
    <w:rsid w:val="00076228"/>
    <w:rsid w:val="000762FA"/>
    <w:rsid w:val="0007661A"/>
    <w:rsid w:val="0007674B"/>
    <w:rsid w:val="000767B5"/>
    <w:rsid w:val="00076A7E"/>
    <w:rsid w:val="00077115"/>
    <w:rsid w:val="00077621"/>
    <w:rsid w:val="00077AFC"/>
    <w:rsid w:val="00077BF2"/>
    <w:rsid w:val="00077CEF"/>
    <w:rsid w:val="00077DE1"/>
    <w:rsid w:val="000804C9"/>
    <w:rsid w:val="00080838"/>
    <w:rsid w:val="00080C86"/>
    <w:rsid w:val="00080F97"/>
    <w:rsid w:val="00081056"/>
    <w:rsid w:val="00081111"/>
    <w:rsid w:val="0008151F"/>
    <w:rsid w:val="000817C2"/>
    <w:rsid w:val="00081928"/>
    <w:rsid w:val="00081A22"/>
    <w:rsid w:val="00081C39"/>
    <w:rsid w:val="00081E08"/>
    <w:rsid w:val="00081F5A"/>
    <w:rsid w:val="00082249"/>
    <w:rsid w:val="0008236C"/>
    <w:rsid w:val="00082685"/>
    <w:rsid w:val="00082C50"/>
    <w:rsid w:val="00082D58"/>
    <w:rsid w:val="00082E87"/>
    <w:rsid w:val="00082FB3"/>
    <w:rsid w:val="0008318F"/>
    <w:rsid w:val="00083712"/>
    <w:rsid w:val="00083A70"/>
    <w:rsid w:val="00083B4C"/>
    <w:rsid w:val="00083C37"/>
    <w:rsid w:val="00083F2E"/>
    <w:rsid w:val="00083FE4"/>
    <w:rsid w:val="00084083"/>
    <w:rsid w:val="0008451E"/>
    <w:rsid w:val="0008510C"/>
    <w:rsid w:val="00085670"/>
    <w:rsid w:val="00085AB3"/>
    <w:rsid w:val="00085DE4"/>
    <w:rsid w:val="00085F47"/>
    <w:rsid w:val="00085FA0"/>
    <w:rsid w:val="00086193"/>
    <w:rsid w:val="000863AD"/>
    <w:rsid w:val="00086476"/>
    <w:rsid w:val="00086555"/>
    <w:rsid w:val="0008659F"/>
    <w:rsid w:val="00086701"/>
    <w:rsid w:val="0008678A"/>
    <w:rsid w:val="00086DD6"/>
    <w:rsid w:val="000870B1"/>
    <w:rsid w:val="000877E1"/>
    <w:rsid w:val="00087F1B"/>
    <w:rsid w:val="0009030A"/>
    <w:rsid w:val="00090336"/>
    <w:rsid w:val="0009034F"/>
    <w:rsid w:val="0009048E"/>
    <w:rsid w:val="000905A0"/>
    <w:rsid w:val="00090703"/>
    <w:rsid w:val="00090B31"/>
    <w:rsid w:val="00090C3F"/>
    <w:rsid w:val="000911D3"/>
    <w:rsid w:val="0009162B"/>
    <w:rsid w:val="000919FD"/>
    <w:rsid w:val="00091CCE"/>
    <w:rsid w:val="00091EC7"/>
    <w:rsid w:val="00092026"/>
    <w:rsid w:val="000923C9"/>
    <w:rsid w:val="00092467"/>
    <w:rsid w:val="000924D5"/>
    <w:rsid w:val="000927A2"/>
    <w:rsid w:val="000928D9"/>
    <w:rsid w:val="0009293B"/>
    <w:rsid w:val="000929DB"/>
    <w:rsid w:val="00092C61"/>
    <w:rsid w:val="00092CDE"/>
    <w:rsid w:val="00092E22"/>
    <w:rsid w:val="00092F8F"/>
    <w:rsid w:val="00093074"/>
    <w:rsid w:val="000938CA"/>
    <w:rsid w:val="00093B05"/>
    <w:rsid w:val="00093E56"/>
    <w:rsid w:val="00094793"/>
    <w:rsid w:val="000947B0"/>
    <w:rsid w:val="00094955"/>
    <w:rsid w:val="00094B1C"/>
    <w:rsid w:val="00094C19"/>
    <w:rsid w:val="00094EDB"/>
    <w:rsid w:val="00095223"/>
    <w:rsid w:val="00095443"/>
    <w:rsid w:val="000958E9"/>
    <w:rsid w:val="00095BE5"/>
    <w:rsid w:val="000962FD"/>
    <w:rsid w:val="00096794"/>
    <w:rsid w:val="000969D0"/>
    <w:rsid w:val="00096EBD"/>
    <w:rsid w:val="00097057"/>
    <w:rsid w:val="00097409"/>
    <w:rsid w:val="00097B3D"/>
    <w:rsid w:val="00097D14"/>
    <w:rsid w:val="00097DB0"/>
    <w:rsid w:val="00097EC4"/>
    <w:rsid w:val="00097FCF"/>
    <w:rsid w:val="000A02B0"/>
    <w:rsid w:val="000A0511"/>
    <w:rsid w:val="000A0C62"/>
    <w:rsid w:val="000A0F4A"/>
    <w:rsid w:val="000A1438"/>
    <w:rsid w:val="000A14AA"/>
    <w:rsid w:val="000A1573"/>
    <w:rsid w:val="000A1620"/>
    <w:rsid w:val="000A1939"/>
    <w:rsid w:val="000A1973"/>
    <w:rsid w:val="000A1A9A"/>
    <w:rsid w:val="000A1DCD"/>
    <w:rsid w:val="000A20C1"/>
    <w:rsid w:val="000A219B"/>
    <w:rsid w:val="000A235F"/>
    <w:rsid w:val="000A27C3"/>
    <w:rsid w:val="000A288B"/>
    <w:rsid w:val="000A290D"/>
    <w:rsid w:val="000A294B"/>
    <w:rsid w:val="000A2CE6"/>
    <w:rsid w:val="000A2DFD"/>
    <w:rsid w:val="000A2E0D"/>
    <w:rsid w:val="000A2F85"/>
    <w:rsid w:val="000A32D0"/>
    <w:rsid w:val="000A3432"/>
    <w:rsid w:val="000A37DD"/>
    <w:rsid w:val="000A40CD"/>
    <w:rsid w:val="000A4551"/>
    <w:rsid w:val="000A4C44"/>
    <w:rsid w:val="000A4F01"/>
    <w:rsid w:val="000A54FC"/>
    <w:rsid w:val="000A57EC"/>
    <w:rsid w:val="000A610F"/>
    <w:rsid w:val="000A62B7"/>
    <w:rsid w:val="000A65C3"/>
    <w:rsid w:val="000A6642"/>
    <w:rsid w:val="000A6647"/>
    <w:rsid w:val="000A6686"/>
    <w:rsid w:val="000A6942"/>
    <w:rsid w:val="000A6E2F"/>
    <w:rsid w:val="000A71C9"/>
    <w:rsid w:val="000A73DA"/>
    <w:rsid w:val="000A7417"/>
    <w:rsid w:val="000A75AE"/>
    <w:rsid w:val="000A7C9C"/>
    <w:rsid w:val="000A7FA5"/>
    <w:rsid w:val="000B0082"/>
    <w:rsid w:val="000B0083"/>
    <w:rsid w:val="000B00CA"/>
    <w:rsid w:val="000B0268"/>
    <w:rsid w:val="000B02EB"/>
    <w:rsid w:val="000B0647"/>
    <w:rsid w:val="000B0759"/>
    <w:rsid w:val="000B0D39"/>
    <w:rsid w:val="000B0EF0"/>
    <w:rsid w:val="000B0F7B"/>
    <w:rsid w:val="000B0FA5"/>
    <w:rsid w:val="000B13C1"/>
    <w:rsid w:val="000B16AC"/>
    <w:rsid w:val="000B182D"/>
    <w:rsid w:val="000B1866"/>
    <w:rsid w:val="000B1A49"/>
    <w:rsid w:val="000B1BB5"/>
    <w:rsid w:val="000B1EDA"/>
    <w:rsid w:val="000B1F8F"/>
    <w:rsid w:val="000B2227"/>
    <w:rsid w:val="000B2293"/>
    <w:rsid w:val="000B2706"/>
    <w:rsid w:val="000B2A2F"/>
    <w:rsid w:val="000B2BAE"/>
    <w:rsid w:val="000B2F82"/>
    <w:rsid w:val="000B31A4"/>
    <w:rsid w:val="000B31DE"/>
    <w:rsid w:val="000B337D"/>
    <w:rsid w:val="000B3738"/>
    <w:rsid w:val="000B3C70"/>
    <w:rsid w:val="000B41F5"/>
    <w:rsid w:val="000B4275"/>
    <w:rsid w:val="000B430B"/>
    <w:rsid w:val="000B44D2"/>
    <w:rsid w:val="000B4E28"/>
    <w:rsid w:val="000B4E49"/>
    <w:rsid w:val="000B5047"/>
    <w:rsid w:val="000B518E"/>
    <w:rsid w:val="000B564F"/>
    <w:rsid w:val="000B617C"/>
    <w:rsid w:val="000B63B4"/>
    <w:rsid w:val="000B6921"/>
    <w:rsid w:val="000B6AF1"/>
    <w:rsid w:val="000B6D00"/>
    <w:rsid w:val="000B71AF"/>
    <w:rsid w:val="000B7423"/>
    <w:rsid w:val="000B744A"/>
    <w:rsid w:val="000B79A5"/>
    <w:rsid w:val="000B7C3E"/>
    <w:rsid w:val="000B7E83"/>
    <w:rsid w:val="000C0AAD"/>
    <w:rsid w:val="000C0AE6"/>
    <w:rsid w:val="000C0CF2"/>
    <w:rsid w:val="000C1082"/>
    <w:rsid w:val="000C1335"/>
    <w:rsid w:val="000C19FE"/>
    <w:rsid w:val="000C1C5F"/>
    <w:rsid w:val="000C212A"/>
    <w:rsid w:val="000C2286"/>
    <w:rsid w:val="000C23EA"/>
    <w:rsid w:val="000C24CF"/>
    <w:rsid w:val="000C2549"/>
    <w:rsid w:val="000C26C8"/>
    <w:rsid w:val="000C2701"/>
    <w:rsid w:val="000C27F7"/>
    <w:rsid w:val="000C3199"/>
    <w:rsid w:val="000C34C3"/>
    <w:rsid w:val="000C34E2"/>
    <w:rsid w:val="000C395D"/>
    <w:rsid w:val="000C3F16"/>
    <w:rsid w:val="000C3F7A"/>
    <w:rsid w:val="000C402C"/>
    <w:rsid w:val="000C41EE"/>
    <w:rsid w:val="000C470B"/>
    <w:rsid w:val="000C47A8"/>
    <w:rsid w:val="000C4D80"/>
    <w:rsid w:val="000C4F56"/>
    <w:rsid w:val="000C524D"/>
    <w:rsid w:val="000C5751"/>
    <w:rsid w:val="000C57EF"/>
    <w:rsid w:val="000C57F5"/>
    <w:rsid w:val="000C5916"/>
    <w:rsid w:val="000C5991"/>
    <w:rsid w:val="000C6030"/>
    <w:rsid w:val="000C6187"/>
    <w:rsid w:val="000C6291"/>
    <w:rsid w:val="000C63BF"/>
    <w:rsid w:val="000C669A"/>
    <w:rsid w:val="000C67FF"/>
    <w:rsid w:val="000C6A92"/>
    <w:rsid w:val="000C6B76"/>
    <w:rsid w:val="000C6FB6"/>
    <w:rsid w:val="000C7717"/>
    <w:rsid w:val="000C77D8"/>
    <w:rsid w:val="000C7898"/>
    <w:rsid w:val="000C7AFD"/>
    <w:rsid w:val="000C7BEF"/>
    <w:rsid w:val="000C7E23"/>
    <w:rsid w:val="000D008C"/>
    <w:rsid w:val="000D015B"/>
    <w:rsid w:val="000D01D7"/>
    <w:rsid w:val="000D055C"/>
    <w:rsid w:val="000D0628"/>
    <w:rsid w:val="000D0835"/>
    <w:rsid w:val="000D0854"/>
    <w:rsid w:val="000D09A6"/>
    <w:rsid w:val="000D0CF6"/>
    <w:rsid w:val="000D0D51"/>
    <w:rsid w:val="000D0ED2"/>
    <w:rsid w:val="000D12DE"/>
    <w:rsid w:val="000D1671"/>
    <w:rsid w:val="000D1C0C"/>
    <w:rsid w:val="000D244C"/>
    <w:rsid w:val="000D2505"/>
    <w:rsid w:val="000D2608"/>
    <w:rsid w:val="000D2C97"/>
    <w:rsid w:val="000D2CCD"/>
    <w:rsid w:val="000D2F43"/>
    <w:rsid w:val="000D35EC"/>
    <w:rsid w:val="000D39F4"/>
    <w:rsid w:val="000D3C1E"/>
    <w:rsid w:val="000D47FE"/>
    <w:rsid w:val="000D4824"/>
    <w:rsid w:val="000D48B1"/>
    <w:rsid w:val="000D4993"/>
    <w:rsid w:val="000D50E6"/>
    <w:rsid w:val="000D53B3"/>
    <w:rsid w:val="000D56C7"/>
    <w:rsid w:val="000D575B"/>
    <w:rsid w:val="000D586C"/>
    <w:rsid w:val="000D5ACB"/>
    <w:rsid w:val="000D5CBA"/>
    <w:rsid w:val="000D5EFB"/>
    <w:rsid w:val="000D5FBD"/>
    <w:rsid w:val="000D6471"/>
    <w:rsid w:val="000D64D1"/>
    <w:rsid w:val="000D67E4"/>
    <w:rsid w:val="000D6AD1"/>
    <w:rsid w:val="000D7053"/>
    <w:rsid w:val="000D71A9"/>
    <w:rsid w:val="000D7328"/>
    <w:rsid w:val="000D7550"/>
    <w:rsid w:val="000D7809"/>
    <w:rsid w:val="000D795D"/>
    <w:rsid w:val="000D7B0F"/>
    <w:rsid w:val="000D7EA4"/>
    <w:rsid w:val="000E0496"/>
    <w:rsid w:val="000E05BB"/>
    <w:rsid w:val="000E0A0C"/>
    <w:rsid w:val="000E0CE3"/>
    <w:rsid w:val="000E0E78"/>
    <w:rsid w:val="000E0F8D"/>
    <w:rsid w:val="000E120D"/>
    <w:rsid w:val="000E1230"/>
    <w:rsid w:val="000E123B"/>
    <w:rsid w:val="000E12B5"/>
    <w:rsid w:val="000E133B"/>
    <w:rsid w:val="000E14A5"/>
    <w:rsid w:val="000E1ADB"/>
    <w:rsid w:val="000E1B2C"/>
    <w:rsid w:val="000E1D36"/>
    <w:rsid w:val="000E2220"/>
    <w:rsid w:val="000E2A20"/>
    <w:rsid w:val="000E2AE3"/>
    <w:rsid w:val="000E2E92"/>
    <w:rsid w:val="000E30A2"/>
    <w:rsid w:val="000E327D"/>
    <w:rsid w:val="000E3588"/>
    <w:rsid w:val="000E386A"/>
    <w:rsid w:val="000E397E"/>
    <w:rsid w:val="000E3B26"/>
    <w:rsid w:val="000E3B86"/>
    <w:rsid w:val="000E3D96"/>
    <w:rsid w:val="000E40E0"/>
    <w:rsid w:val="000E42D6"/>
    <w:rsid w:val="000E485A"/>
    <w:rsid w:val="000E490E"/>
    <w:rsid w:val="000E4B42"/>
    <w:rsid w:val="000E4BBC"/>
    <w:rsid w:val="000E4C2D"/>
    <w:rsid w:val="000E4EED"/>
    <w:rsid w:val="000E5312"/>
    <w:rsid w:val="000E5831"/>
    <w:rsid w:val="000E584D"/>
    <w:rsid w:val="000E6915"/>
    <w:rsid w:val="000E6BD8"/>
    <w:rsid w:val="000E6BF3"/>
    <w:rsid w:val="000E6C42"/>
    <w:rsid w:val="000E6F8B"/>
    <w:rsid w:val="000E6FC6"/>
    <w:rsid w:val="000E70D8"/>
    <w:rsid w:val="000E70F6"/>
    <w:rsid w:val="000E71E0"/>
    <w:rsid w:val="000E781A"/>
    <w:rsid w:val="000E7923"/>
    <w:rsid w:val="000E7A39"/>
    <w:rsid w:val="000E7F58"/>
    <w:rsid w:val="000E7FA4"/>
    <w:rsid w:val="000F06E8"/>
    <w:rsid w:val="000F0792"/>
    <w:rsid w:val="000F0D2D"/>
    <w:rsid w:val="000F0EDF"/>
    <w:rsid w:val="000F1128"/>
    <w:rsid w:val="000F1194"/>
    <w:rsid w:val="000F13B6"/>
    <w:rsid w:val="000F1818"/>
    <w:rsid w:val="000F191F"/>
    <w:rsid w:val="000F1A28"/>
    <w:rsid w:val="000F1A98"/>
    <w:rsid w:val="000F1C45"/>
    <w:rsid w:val="000F1FB3"/>
    <w:rsid w:val="000F20E8"/>
    <w:rsid w:val="000F2662"/>
    <w:rsid w:val="000F2E27"/>
    <w:rsid w:val="000F31D7"/>
    <w:rsid w:val="000F32B2"/>
    <w:rsid w:val="000F35A1"/>
    <w:rsid w:val="000F3729"/>
    <w:rsid w:val="000F3A32"/>
    <w:rsid w:val="000F3A53"/>
    <w:rsid w:val="000F3C1A"/>
    <w:rsid w:val="000F40A4"/>
    <w:rsid w:val="000F4167"/>
    <w:rsid w:val="000F43B3"/>
    <w:rsid w:val="000F45DC"/>
    <w:rsid w:val="000F48CE"/>
    <w:rsid w:val="000F491B"/>
    <w:rsid w:val="000F4C0F"/>
    <w:rsid w:val="000F4CC4"/>
    <w:rsid w:val="000F52F6"/>
    <w:rsid w:val="000F54DA"/>
    <w:rsid w:val="000F566B"/>
    <w:rsid w:val="000F5768"/>
    <w:rsid w:val="000F5DAF"/>
    <w:rsid w:val="000F620F"/>
    <w:rsid w:val="000F62A1"/>
    <w:rsid w:val="000F65E2"/>
    <w:rsid w:val="000F65FB"/>
    <w:rsid w:val="000F6747"/>
    <w:rsid w:val="000F68EB"/>
    <w:rsid w:val="000F6BAD"/>
    <w:rsid w:val="000F734F"/>
    <w:rsid w:val="000F7562"/>
    <w:rsid w:val="000F77BE"/>
    <w:rsid w:val="000F78B5"/>
    <w:rsid w:val="000F79A1"/>
    <w:rsid w:val="000F7EBE"/>
    <w:rsid w:val="000F7EFC"/>
    <w:rsid w:val="000F7FCE"/>
    <w:rsid w:val="00100161"/>
    <w:rsid w:val="0010020A"/>
    <w:rsid w:val="001006ED"/>
    <w:rsid w:val="00100955"/>
    <w:rsid w:val="00100B2B"/>
    <w:rsid w:val="0010112F"/>
    <w:rsid w:val="0010133F"/>
    <w:rsid w:val="001015F9"/>
    <w:rsid w:val="001016E1"/>
    <w:rsid w:val="00101A4C"/>
    <w:rsid w:val="00101B6E"/>
    <w:rsid w:val="001026FA"/>
    <w:rsid w:val="00102703"/>
    <w:rsid w:val="00102C41"/>
    <w:rsid w:val="00102E71"/>
    <w:rsid w:val="00103046"/>
    <w:rsid w:val="001031D4"/>
    <w:rsid w:val="00103D1E"/>
    <w:rsid w:val="00103F58"/>
    <w:rsid w:val="00103F7A"/>
    <w:rsid w:val="00104132"/>
    <w:rsid w:val="00104435"/>
    <w:rsid w:val="001045F9"/>
    <w:rsid w:val="00104603"/>
    <w:rsid w:val="001046D3"/>
    <w:rsid w:val="001048B6"/>
    <w:rsid w:val="00104C0F"/>
    <w:rsid w:val="00104F97"/>
    <w:rsid w:val="001051CA"/>
    <w:rsid w:val="0010569F"/>
    <w:rsid w:val="00105AE2"/>
    <w:rsid w:val="00105CFF"/>
    <w:rsid w:val="00105D98"/>
    <w:rsid w:val="001061B6"/>
    <w:rsid w:val="00107015"/>
    <w:rsid w:val="00107620"/>
    <w:rsid w:val="0010774F"/>
    <w:rsid w:val="001100D2"/>
    <w:rsid w:val="001103FD"/>
    <w:rsid w:val="0011047B"/>
    <w:rsid w:val="001106F8"/>
    <w:rsid w:val="00110778"/>
    <w:rsid w:val="00110915"/>
    <w:rsid w:val="00110B2D"/>
    <w:rsid w:val="00110BCB"/>
    <w:rsid w:val="00110F40"/>
    <w:rsid w:val="001110E6"/>
    <w:rsid w:val="00111227"/>
    <w:rsid w:val="00111312"/>
    <w:rsid w:val="001113F4"/>
    <w:rsid w:val="001116A9"/>
    <w:rsid w:val="001117D2"/>
    <w:rsid w:val="00111946"/>
    <w:rsid w:val="001119B1"/>
    <w:rsid w:val="00111E0B"/>
    <w:rsid w:val="00111FCD"/>
    <w:rsid w:val="00112278"/>
    <w:rsid w:val="001124AF"/>
    <w:rsid w:val="00112993"/>
    <w:rsid w:val="00112A49"/>
    <w:rsid w:val="00112B4F"/>
    <w:rsid w:val="00112D46"/>
    <w:rsid w:val="00112E0B"/>
    <w:rsid w:val="00112F30"/>
    <w:rsid w:val="001130DF"/>
    <w:rsid w:val="001132CC"/>
    <w:rsid w:val="00113483"/>
    <w:rsid w:val="00113995"/>
    <w:rsid w:val="00113AB8"/>
    <w:rsid w:val="00113C2E"/>
    <w:rsid w:val="00113CB2"/>
    <w:rsid w:val="001140CC"/>
    <w:rsid w:val="001140D0"/>
    <w:rsid w:val="0011439B"/>
    <w:rsid w:val="001145D8"/>
    <w:rsid w:val="00114889"/>
    <w:rsid w:val="00114B06"/>
    <w:rsid w:val="00114E71"/>
    <w:rsid w:val="00114F28"/>
    <w:rsid w:val="00114F50"/>
    <w:rsid w:val="00115184"/>
    <w:rsid w:val="001157BC"/>
    <w:rsid w:val="00115DE7"/>
    <w:rsid w:val="001164E5"/>
    <w:rsid w:val="00116510"/>
    <w:rsid w:val="00116A6B"/>
    <w:rsid w:val="00116BCA"/>
    <w:rsid w:val="00116C22"/>
    <w:rsid w:val="001171D3"/>
    <w:rsid w:val="001173C3"/>
    <w:rsid w:val="00117469"/>
    <w:rsid w:val="00117487"/>
    <w:rsid w:val="001175D9"/>
    <w:rsid w:val="001178E0"/>
    <w:rsid w:val="00117F4F"/>
    <w:rsid w:val="00120216"/>
    <w:rsid w:val="00120E8C"/>
    <w:rsid w:val="00121089"/>
    <w:rsid w:val="001212B2"/>
    <w:rsid w:val="00121548"/>
    <w:rsid w:val="00121691"/>
    <w:rsid w:val="00121921"/>
    <w:rsid w:val="00121AE0"/>
    <w:rsid w:val="00121B1C"/>
    <w:rsid w:val="00121C7C"/>
    <w:rsid w:val="00121CAF"/>
    <w:rsid w:val="00121D0D"/>
    <w:rsid w:val="00121E62"/>
    <w:rsid w:val="00122235"/>
    <w:rsid w:val="00122283"/>
    <w:rsid w:val="001224C7"/>
    <w:rsid w:val="00122758"/>
    <w:rsid w:val="001228FC"/>
    <w:rsid w:val="00122A52"/>
    <w:rsid w:val="00122C5E"/>
    <w:rsid w:val="00122ECB"/>
    <w:rsid w:val="00122F4F"/>
    <w:rsid w:val="001231E6"/>
    <w:rsid w:val="0012341E"/>
    <w:rsid w:val="0012344C"/>
    <w:rsid w:val="001238E0"/>
    <w:rsid w:val="001239BC"/>
    <w:rsid w:val="00123AAD"/>
    <w:rsid w:val="00123FCA"/>
    <w:rsid w:val="00123FCD"/>
    <w:rsid w:val="00124062"/>
    <w:rsid w:val="001240AA"/>
    <w:rsid w:val="001241F8"/>
    <w:rsid w:val="00124216"/>
    <w:rsid w:val="00124671"/>
    <w:rsid w:val="001249BA"/>
    <w:rsid w:val="001249C1"/>
    <w:rsid w:val="00124E20"/>
    <w:rsid w:val="001250DE"/>
    <w:rsid w:val="0012522C"/>
    <w:rsid w:val="0012558F"/>
    <w:rsid w:val="00125803"/>
    <w:rsid w:val="00125808"/>
    <w:rsid w:val="00125A6E"/>
    <w:rsid w:val="00125B20"/>
    <w:rsid w:val="001262D0"/>
    <w:rsid w:val="00126D73"/>
    <w:rsid w:val="00127094"/>
    <w:rsid w:val="0012730E"/>
    <w:rsid w:val="00127867"/>
    <w:rsid w:val="00127FA4"/>
    <w:rsid w:val="001302B2"/>
    <w:rsid w:val="001302E9"/>
    <w:rsid w:val="001306A2"/>
    <w:rsid w:val="001306BA"/>
    <w:rsid w:val="0013103D"/>
    <w:rsid w:val="001310A8"/>
    <w:rsid w:val="001314A1"/>
    <w:rsid w:val="001315AB"/>
    <w:rsid w:val="00131BD6"/>
    <w:rsid w:val="00131C3D"/>
    <w:rsid w:val="00131D3C"/>
    <w:rsid w:val="00131ECB"/>
    <w:rsid w:val="00131EFB"/>
    <w:rsid w:val="001325A4"/>
    <w:rsid w:val="00132C9C"/>
    <w:rsid w:val="00132F60"/>
    <w:rsid w:val="00133128"/>
    <w:rsid w:val="0013313A"/>
    <w:rsid w:val="00133746"/>
    <w:rsid w:val="00133864"/>
    <w:rsid w:val="00133D10"/>
    <w:rsid w:val="00133D5D"/>
    <w:rsid w:val="00133E2D"/>
    <w:rsid w:val="00134147"/>
    <w:rsid w:val="0013452C"/>
    <w:rsid w:val="00134645"/>
    <w:rsid w:val="00134AC5"/>
    <w:rsid w:val="00134E3B"/>
    <w:rsid w:val="00134ED0"/>
    <w:rsid w:val="00134FAD"/>
    <w:rsid w:val="00135388"/>
    <w:rsid w:val="0013538B"/>
    <w:rsid w:val="00135523"/>
    <w:rsid w:val="001355D6"/>
    <w:rsid w:val="00135A82"/>
    <w:rsid w:val="00135C49"/>
    <w:rsid w:val="00135D68"/>
    <w:rsid w:val="00135E29"/>
    <w:rsid w:val="001361EB"/>
    <w:rsid w:val="001364ED"/>
    <w:rsid w:val="0013663F"/>
    <w:rsid w:val="00136660"/>
    <w:rsid w:val="00136A08"/>
    <w:rsid w:val="00136A28"/>
    <w:rsid w:val="00137C0F"/>
    <w:rsid w:val="00137C25"/>
    <w:rsid w:val="00137E26"/>
    <w:rsid w:val="00137E8C"/>
    <w:rsid w:val="00137F1B"/>
    <w:rsid w:val="00140434"/>
    <w:rsid w:val="001410BC"/>
    <w:rsid w:val="00141701"/>
    <w:rsid w:val="001417FE"/>
    <w:rsid w:val="00141ABA"/>
    <w:rsid w:val="001421C3"/>
    <w:rsid w:val="001421E4"/>
    <w:rsid w:val="001423A2"/>
    <w:rsid w:val="001424CD"/>
    <w:rsid w:val="001426E9"/>
    <w:rsid w:val="00142BEB"/>
    <w:rsid w:val="00142CF5"/>
    <w:rsid w:val="00142D59"/>
    <w:rsid w:val="00142FF6"/>
    <w:rsid w:val="00143452"/>
    <w:rsid w:val="00143776"/>
    <w:rsid w:val="00143D77"/>
    <w:rsid w:val="001457B1"/>
    <w:rsid w:val="00145B6B"/>
    <w:rsid w:val="00145C46"/>
    <w:rsid w:val="00145F60"/>
    <w:rsid w:val="001460E1"/>
    <w:rsid w:val="00146285"/>
    <w:rsid w:val="00146354"/>
    <w:rsid w:val="001464D0"/>
    <w:rsid w:val="001469F4"/>
    <w:rsid w:val="0014705F"/>
    <w:rsid w:val="001478BB"/>
    <w:rsid w:val="00147ACC"/>
    <w:rsid w:val="00147AEF"/>
    <w:rsid w:val="00147B88"/>
    <w:rsid w:val="00147F52"/>
    <w:rsid w:val="00147F99"/>
    <w:rsid w:val="00150026"/>
    <w:rsid w:val="00150048"/>
    <w:rsid w:val="00150BAF"/>
    <w:rsid w:val="00150BD6"/>
    <w:rsid w:val="00150EB3"/>
    <w:rsid w:val="00150FC6"/>
    <w:rsid w:val="00151109"/>
    <w:rsid w:val="00151C6C"/>
    <w:rsid w:val="00151F4F"/>
    <w:rsid w:val="00152AE1"/>
    <w:rsid w:val="00152BBB"/>
    <w:rsid w:val="00152DA3"/>
    <w:rsid w:val="00152E37"/>
    <w:rsid w:val="00152E94"/>
    <w:rsid w:val="00153155"/>
    <w:rsid w:val="00153664"/>
    <w:rsid w:val="0015368C"/>
    <w:rsid w:val="0015376B"/>
    <w:rsid w:val="00153A15"/>
    <w:rsid w:val="00153FA7"/>
    <w:rsid w:val="00154131"/>
    <w:rsid w:val="00154271"/>
    <w:rsid w:val="0015427B"/>
    <w:rsid w:val="001545B0"/>
    <w:rsid w:val="0015470E"/>
    <w:rsid w:val="00154924"/>
    <w:rsid w:val="00154973"/>
    <w:rsid w:val="00154E66"/>
    <w:rsid w:val="0015526D"/>
    <w:rsid w:val="00155649"/>
    <w:rsid w:val="00155924"/>
    <w:rsid w:val="001559C3"/>
    <w:rsid w:val="00155B77"/>
    <w:rsid w:val="001560A6"/>
    <w:rsid w:val="001562CC"/>
    <w:rsid w:val="00156752"/>
    <w:rsid w:val="00156D25"/>
    <w:rsid w:val="00156F21"/>
    <w:rsid w:val="00157183"/>
    <w:rsid w:val="0015726A"/>
    <w:rsid w:val="00157581"/>
    <w:rsid w:val="00157999"/>
    <w:rsid w:val="00157D81"/>
    <w:rsid w:val="00157E25"/>
    <w:rsid w:val="00160414"/>
    <w:rsid w:val="0016054F"/>
    <w:rsid w:val="001605B6"/>
    <w:rsid w:val="001607C6"/>
    <w:rsid w:val="00160C0C"/>
    <w:rsid w:val="00160CF1"/>
    <w:rsid w:val="0016100C"/>
    <w:rsid w:val="001615A1"/>
    <w:rsid w:val="00161757"/>
    <w:rsid w:val="00161E0D"/>
    <w:rsid w:val="0016203E"/>
    <w:rsid w:val="00162245"/>
    <w:rsid w:val="001626ED"/>
    <w:rsid w:val="00162A50"/>
    <w:rsid w:val="00162B68"/>
    <w:rsid w:val="00162C87"/>
    <w:rsid w:val="00162F9A"/>
    <w:rsid w:val="001630F1"/>
    <w:rsid w:val="0016317D"/>
    <w:rsid w:val="001633CD"/>
    <w:rsid w:val="001635BB"/>
    <w:rsid w:val="001636F0"/>
    <w:rsid w:val="001644AF"/>
    <w:rsid w:val="001646B0"/>
    <w:rsid w:val="0016485E"/>
    <w:rsid w:val="00164A12"/>
    <w:rsid w:val="00164AB5"/>
    <w:rsid w:val="00164E61"/>
    <w:rsid w:val="00165062"/>
    <w:rsid w:val="00165274"/>
    <w:rsid w:val="00165277"/>
    <w:rsid w:val="00165780"/>
    <w:rsid w:val="00165AAC"/>
    <w:rsid w:val="00165BA4"/>
    <w:rsid w:val="00165C6B"/>
    <w:rsid w:val="00165E9B"/>
    <w:rsid w:val="0016618D"/>
    <w:rsid w:val="00166206"/>
    <w:rsid w:val="00166588"/>
    <w:rsid w:val="0016684C"/>
    <w:rsid w:val="00166F21"/>
    <w:rsid w:val="001671B4"/>
    <w:rsid w:val="0016775E"/>
    <w:rsid w:val="001678B8"/>
    <w:rsid w:val="001679C2"/>
    <w:rsid w:val="00167D1A"/>
    <w:rsid w:val="001702B5"/>
    <w:rsid w:val="00170589"/>
    <w:rsid w:val="001705C4"/>
    <w:rsid w:val="00170AC7"/>
    <w:rsid w:val="00170B67"/>
    <w:rsid w:val="00170CE9"/>
    <w:rsid w:val="00171535"/>
    <w:rsid w:val="001716A1"/>
    <w:rsid w:val="001718CA"/>
    <w:rsid w:val="00171A71"/>
    <w:rsid w:val="00171AB1"/>
    <w:rsid w:val="00171F44"/>
    <w:rsid w:val="00171F4A"/>
    <w:rsid w:val="00171F66"/>
    <w:rsid w:val="0017219A"/>
    <w:rsid w:val="00172547"/>
    <w:rsid w:val="00172960"/>
    <w:rsid w:val="00172CFF"/>
    <w:rsid w:val="00172E6D"/>
    <w:rsid w:val="00172EC0"/>
    <w:rsid w:val="001731C6"/>
    <w:rsid w:val="001735E6"/>
    <w:rsid w:val="00173A0C"/>
    <w:rsid w:val="00173C0B"/>
    <w:rsid w:val="00174242"/>
    <w:rsid w:val="0017434A"/>
    <w:rsid w:val="00174576"/>
    <w:rsid w:val="00174882"/>
    <w:rsid w:val="001749CC"/>
    <w:rsid w:val="001749F0"/>
    <w:rsid w:val="00174C31"/>
    <w:rsid w:val="00174F1E"/>
    <w:rsid w:val="0017501A"/>
    <w:rsid w:val="00175349"/>
    <w:rsid w:val="001753F5"/>
    <w:rsid w:val="00175E1C"/>
    <w:rsid w:val="00175F1D"/>
    <w:rsid w:val="00176380"/>
    <w:rsid w:val="001767E0"/>
    <w:rsid w:val="00176F0D"/>
    <w:rsid w:val="001771A3"/>
    <w:rsid w:val="00177323"/>
    <w:rsid w:val="001773EC"/>
    <w:rsid w:val="00177F00"/>
    <w:rsid w:val="00180336"/>
    <w:rsid w:val="00180490"/>
    <w:rsid w:val="001808D9"/>
    <w:rsid w:val="00180940"/>
    <w:rsid w:val="00180B1C"/>
    <w:rsid w:val="00180F5E"/>
    <w:rsid w:val="001810FC"/>
    <w:rsid w:val="001812D9"/>
    <w:rsid w:val="00181501"/>
    <w:rsid w:val="001815F1"/>
    <w:rsid w:val="001819CC"/>
    <w:rsid w:val="00181B29"/>
    <w:rsid w:val="00181CDD"/>
    <w:rsid w:val="00181D32"/>
    <w:rsid w:val="00182088"/>
    <w:rsid w:val="0018213A"/>
    <w:rsid w:val="00182275"/>
    <w:rsid w:val="00182516"/>
    <w:rsid w:val="001826A1"/>
    <w:rsid w:val="00182ACA"/>
    <w:rsid w:val="001832F2"/>
    <w:rsid w:val="00183736"/>
    <w:rsid w:val="00183E76"/>
    <w:rsid w:val="00184431"/>
    <w:rsid w:val="00184440"/>
    <w:rsid w:val="001844CA"/>
    <w:rsid w:val="0018463D"/>
    <w:rsid w:val="00184FB6"/>
    <w:rsid w:val="0018513E"/>
    <w:rsid w:val="001852BB"/>
    <w:rsid w:val="001858AB"/>
    <w:rsid w:val="00185943"/>
    <w:rsid w:val="00185F26"/>
    <w:rsid w:val="00186143"/>
    <w:rsid w:val="0018617B"/>
    <w:rsid w:val="001863E5"/>
    <w:rsid w:val="00186D36"/>
    <w:rsid w:val="00186DAA"/>
    <w:rsid w:val="001873A2"/>
    <w:rsid w:val="00187597"/>
    <w:rsid w:val="001876E4"/>
    <w:rsid w:val="0018787D"/>
    <w:rsid w:val="00187B44"/>
    <w:rsid w:val="00187CDB"/>
    <w:rsid w:val="00190694"/>
    <w:rsid w:val="00190756"/>
    <w:rsid w:val="00190C2A"/>
    <w:rsid w:val="00190D27"/>
    <w:rsid w:val="00190D28"/>
    <w:rsid w:val="00191204"/>
    <w:rsid w:val="00191368"/>
    <w:rsid w:val="00191C00"/>
    <w:rsid w:val="00191CE5"/>
    <w:rsid w:val="00191FB3"/>
    <w:rsid w:val="00191FC7"/>
    <w:rsid w:val="00192031"/>
    <w:rsid w:val="0019218E"/>
    <w:rsid w:val="001923D9"/>
    <w:rsid w:val="001923F7"/>
    <w:rsid w:val="0019291A"/>
    <w:rsid w:val="00192E89"/>
    <w:rsid w:val="00192F3B"/>
    <w:rsid w:val="00193046"/>
    <w:rsid w:val="00193721"/>
    <w:rsid w:val="00193830"/>
    <w:rsid w:val="001940BD"/>
    <w:rsid w:val="001942A8"/>
    <w:rsid w:val="001943BB"/>
    <w:rsid w:val="001943D5"/>
    <w:rsid w:val="0019487E"/>
    <w:rsid w:val="00194A1C"/>
    <w:rsid w:val="00195102"/>
    <w:rsid w:val="00195312"/>
    <w:rsid w:val="001957E3"/>
    <w:rsid w:val="00195B07"/>
    <w:rsid w:val="00195C33"/>
    <w:rsid w:val="00195D8B"/>
    <w:rsid w:val="0019636E"/>
    <w:rsid w:val="0019663B"/>
    <w:rsid w:val="0019663D"/>
    <w:rsid w:val="0019666E"/>
    <w:rsid w:val="00196740"/>
    <w:rsid w:val="001969BF"/>
    <w:rsid w:val="00196AF6"/>
    <w:rsid w:val="00196E17"/>
    <w:rsid w:val="00196F01"/>
    <w:rsid w:val="00196FB3"/>
    <w:rsid w:val="00197366"/>
    <w:rsid w:val="0019738C"/>
    <w:rsid w:val="00197445"/>
    <w:rsid w:val="001976D2"/>
    <w:rsid w:val="0019791E"/>
    <w:rsid w:val="00197A8E"/>
    <w:rsid w:val="00197BB2"/>
    <w:rsid w:val="00197E83"/>
    <w:rsid w:val="00197F72"/>
    <w:rsid w:val="001A05C8"/>
    <w:rsid w:val="001A07EF"/>
    <w:rsid w:val="001A091D"/>
    <w:rsid w:val="001A0B95"/>
    <w:rsid w:val="001A0CB1"/>
    <w:rsid w:val="001A0FA9"/>
    <w:rsid w:val="001A12AE"/>
    <w:rsid w:val="001A1759"/>
    <w:rsid w:val="001A1836"/>
    <w:rsid w:val="001A1916"/>
    <w:rsid w:val="001A1E00"/>
    <w:rsid w:val="001A216D"/>
    <w:rsid w:val="001A2389"/>
    <w:rsid w:val="001A27BF"/>
    <w:rsid w:val="001A2A87"/>
    <w:rsid w:val="001A2BC0"/>
    <w:rsid w:val="001A35AD"/>
    <w:rsid w:val="001A35E6"/>
    <w:rsid w:val="001A3A01"/>
    <w:rsid w:val="001A3C5A"/>
    <w:rsid w:val="001A3CC4"/>
    <w:rsid w:val="001A3D47"/>
    <w:rsid w:val="001A3F5E"/>
    <w:rsid w:val="001A41F8"/>
    <w:rsid w:val="001A43E7"/>
    <w:rsid w:val="001A4764"/>
    <w:rsid w:val="001A479A"/>
    <w:rsid w:val="001A4866"/>
    <w:rsid w:val="001A4871"/>
    <w:rsid w:val="001A4B73"/>
    <w:rsid w:val="001A4C0C"/>
    <w:rsid w:val="001A4C55"/>
    <w:rsid w:val="001A4CC6"/>
    <w:rsid w:val="001A4E01"/>
    <w:rsid w:val="001A539D"/>
    <w:rsid w:val="001A562F"/>
    <w:rsid w:val="001A610E"/>
    <w:rsid w:val="001A6176"/>
    <w:rsid w:val="001A6333"/>
    <w:rsid w:val="001A6503"/>
    <w:rsid w:val="001A651F"/>
    <w:rsid w:val="001A6576"/>
    <w:rsid w:val="001A680C"/>
    <w:rsid w:val="001A6850"/>
    <w:rsid w:val="001A6929"/>
    <w:rsid w:val="001A6C29"/>
    <w:rsid w:val="001A7127"/>
    <w:rsid w:val="001A7353"/>
    <w:rsid w:val="001A7B8C"/>
    <w:rsid w:val="001A7F06"/>
    <w:rsid w:val="001B000D"/>
    <w:rsid w:val="001B011A"/>
    <w:rsid w:val="001B0120"/>
    <w:rsid w:val="001B031A"/>
    <w:rsid w:val="001B04BE"/>
    <w:rsid w:val="001B0974"/>
    <w:rsid w:val="001B0C26"/>
    <w:rsid w:val="001B0DC7"/>
    <w:rsid w:val="001B13C2"/>
    <w:rsid w:val="001B1541"/>
    <w:rsid w:val="001B16D8"/>
    <w:rsid w:val="001B1905"/>
    <w:rsid w:val="001B1A60"/>
    <w:rsid w:val="001B24D9"/>
    <w:rsid w:val="001B25E7"/>
    <w:rsid w:val="001B265C"/>
    <w:rsid w:val="001B286E"/>
    <w:rsid w:val="001B2AFC"/>
    <w:rsid w:val="001B2B1A"/>
    <w:rsid w:val="001B2B7F"/>
    <w:rsid w:val="001B2C59"/>
    <w:rsid w:val="001B2D3E"/>
    <w:rsid w:val="001B2E8E"/>
    <w:rsid w:val="001B2EB0"/>
    <w:rsid w:val="001B3139"/>
    <w:rsid w:val="001B3194"/>
    <w:rsid w:val="001B32E6"/>
    <w:rsid w:val="001B330B"/>
    <w:rsid w:val="001B34D0"/>
    <w:rsid w:val="001B36E9"/>
    <w:rsid w:val="001B386D"/>
    <w:rsid w:val="001B3C07"/>
    <w:rsid w:val="001B3C3A"/>
    <w:rsid w:val="001B3C3F"/>
    <w:rsid w:val="001B3D48"/>
    <w:rsid w:val="001B3EE2"/>
    <w:rsid w:val="001B443C"/>
    <w:rsid w:val="001B48A1"/>
    <w:rsid w:val="001B4AC9"/>
    <w:rsid w:val="001B4BC1"/>
    <w:rsid w:val="001B55A3"/>
    <w:rsid w:val="001B5782"/>
    <w:rsid w:val="001B5785"/>
    <w:rsid w:val="001B58CF"/>
    <w:rsid w:val="001B58D9"/>
    <w:rsid w:val="001B5BB0"/>
    <w:rsid w:val="001B5BCC"/>
    <w:rsid w:val="001B60C1"/>
    <w:rsid w:val="001B6A08"/>
    <w:rsid w:val="001B6A98"/>
    <w:rsid w:val="001B6E39"/>
    <w:rsid w:val="001B708E"/>
    <w:rsid w:val="001B7276"/>
    <w:rsid w:val="001B73FA"/>
    <w:rsid w:val="001B74C9"/>
    <w:rsid w:val="001B768C"/>
    <w:rsid w:val="001B7AB8"/>
    <w:rsid w:val="001B7B53"/>
    <w:rsid w:val="001B7BBA"/>
    <w:rsid w:val="001B7C98"/>
    <w:rsid w:val="001C012F"/>
    <w:rsid w:val="001C01C3"/>
    <w:rsid w:val="001C01CA"/>
    <w:rsid w:val="001C0256"/>
    <w:rsid w:val="001C054D"/>
    <w:rsid w:val="001C059B"/>
    <w:rsid w:val="001C0727"/>
    <w:rsid w:val="001C09D2"/>
    <w:rsid w:val="001C09E0"/>
    <w:rsid w:val="001C0F20"/>
    <w:rsid w:val="001C1081"/>
    <w:rsid w:val="001C1209"/>
    <w:rsid w:val="001C12A0"/>
    <w:rsid w:val="001C1399"/>
    <w:rsid w:val="001C16DE"/>
    <w:rsid w:val="001C1D09"/>
    <w:rsid w:val="001C1D13"/>
    <w:rsid w:val="001C1D96"/>
    <w:rsid w:val="001C1FA8"/>
    <w:rsid w:val="001C2937"/>
    <w:rsid w:val="001C2D3B"/>
    <w:rsid w:val="001C2E85"/>
    <w:rsid w:val="001C3502"/>
    <w:rsid w:val="001C35F5"/>
    <w:rsid w:val="001C37B0"/>
    <w:rsid w:val="001C3B45"/>
    <w:rsid w:val="001C3D68"/>
    <w:rsid w:val="001C3EDE"/>
    <w:rsid w:val="001C416F"/>
    <w:rsid w:val="001C41E9"/>
    <w:rsid w:val="001C4385"/>
    <w:rsid w:val="001C439F"/>
    <w:rsid w:val="001C45A5"/>
    <w:rsid w:val="001C45DD"/>
    <w:rsid w:val="001C470C"/>
    <w:rsid w:val="001C4CA6"/>
    <w:rsid w:val="001C4D99"/>
    <w:rsid w:val="001C4EE4"/>
    <w:rsid w:val="001C5102"/>
    <w:rsid w:val="001C5638"/>
    <w:rsid w:val="001C565E"/>
    <w:rsid w:val="001C56AE"/>
    <w:rsid w:val="001C585C"/>
    <w:rsid w:val="001C6036"/>
    <w:rsid w:val="001C614F"/>
    <w:rsid w:val="001C61EC"/>
    <w:rsid w:val="001C682A"/>
    <w:rsid w:val="001C6C8B"/>
    <w:rsid w:val="001C6E64"/>
    <w:rsid w:val="001C7096"/>
    <w:rsid w:val="001C742B"/>
    <w:rsid w:val="001C745F"/>
    <w:rsid w:val="001C795E"/>
    <w:rsid w:val="001C7F5D"/>
    <w:rsid w:val="001D03E0"/>
    <w:rsid w:val="001D06E7"/>
    <w:rsid w:val="001D07DF"/>
    <w:rsid w:val="001D0C5E"/>
    <w:rsid w:val="001D0EC6"/>
    <w:rsid w:val="001D117D"/>
    <w:rsid w:val="001D1424"/>
    <w:rsid w:val="001D1FAB"/>
    <w:rsid w:val="001D22C4"/>
    <w:rsid w:val="001D2893"/>
    <w:rsid w:val="001D298E"/>
    <w:rsid w:val="001D2A42"/>
    <w:rsid w:val="001D3387"/>
    <w:rsid w:val="001D360B"/>
    <w:rsid w:val="001D3AD8"/>
    <w:rsid w:val="001D3B92"/>
    <w:rsid w:val="001D3F0B"/>
    <w:rsid w:val="001D4278"/>
    <w:rsid w:val="001D4458"/>
    <w:rsid w:val="001D46D1"/>
    <w:rsid w:val="001D48CF"/>
    <w:rsid w:val="001D4A9B"/>
    <w:rsid w:val="001D4E11"/>
    <w:rsid w:val="001D5111"/>
    <w:rsid w:val="001D5F8B"/>
    <w:rsid w:val="001D60EE"/>
    <w:rsid w:val="001D6246"/>
    <w:rsid w:val="001D643B"/>
    <w:rsid w:val="001D644C"/>
    <w:rsid w:val="001D6636"/>
    <w:rsid w:val="001D6A6E"/>
    <w:rsid w:val="001D6D5C"/>
    <w:rsid w:val="001D7039"/>
    <w:rsid w:val="001D71D9"/>
    <w:rsid w:val="001D7923"/>
    <w:rsid w:val="001D7C01"/>
    <w:rsid w:val="001D7DD7"/>
    <w:rsid w:val="001E0C49"/>
    <w:rsid w:val="001E11BF"/>
    <w:rsid w:val="001E121E"/>
    <w:rsid w:val="001E1481"/>
    <w:rsid w:val="001E228C"/>
    <w:rsid w:val="001E2302"/>
    <w:rsid w:val="001E2FDE"/>
    <w:rsid w:val="001E31A0"/>
    <w:rsid w:val="001E3592"/>
    <w:rsid w:val="001E37E6"/>
    <w:rsid w:val="001E3A11"/>
    <w:rsid w:val="001E3B73"/>
    <w:rsid w:val="001E3D65"/>
    <w:rsid w:val="001E3D66"/>
    <w:rsid w:val="001E3EFB"/>
    <w:rsid w:val="001E40C4"/>
    <w:rsid w:val="001E42E7"/>
    <w:rsid w:val="001E4587"/>
    <w:rsid w:val="001E488F"/>
    <w:rsid w:val="001E49BA"/>
    <w:rsid w:val="001E4B0C"/>
    <w:rsid w:val="001E4B60"/>
    <w:rsid w:val="001E4DEF"/>
    <w:rsid w:val="001E547C"/>
    <w:rsid w:val="001E54F6"/>
    <w:rsid w:val="001E5928"/>
    <w:rsid w:val="001E5932"/>
    <w:rsid w:val="001E59A4"/>
    <w:rsid w:val="001E5E23"/>
    <w:rsid w:val="001E5F28"/>
    <w:rsid w:val="001E5FE9"/>
    <w:rsid w:val="001E60C8"/>
    <w:rsid w:val="001E637A"/>
    <w:rsid w:val="001E65E1"/>
    <w:rsid w:val="001E6781"/>
    <w:rsid w:val="001E67DD"/>
    <w:rsid w:val="001E6D62"/>
    <w:rsid w:val="001E6F1D"/>
    <w:rsid w:val="001E70F4"/>
    <w:rsid w:val="001E7241"/>
    <w:rsid w:val="001E78C6"/>
    <w:rsid w:val="001E7961"/>
    <w:rsid w:val="001E79CB"/>
    <w:rsid w:val="001F022E"/>
    <w:rsid w:val="001F048E"/>
    <w:rsid w:val="001F04F2"/>
    <w:rsid w:val="001F07A1"/>
    <w:rsid w:val="001F0C91"/>
    <w:rsid w:val="001F0CD7"/>
    <w:rsid w:val="001F0F1D"/>
    <w:rsid w:val="001F1101"/>
    <w:rsid w:val="001F1497"/>
    <w:rsid w:val="001F1BC5"/>
    <w:rsid w:val="001F1E04"/>
    <w:rsid w:val="001F1FFA"/>
    <w:rsid w:val="001F21DC"/>
    <w:rsid w:val="001F21E4"/>
    <w:rsid w:val="001F2259"/>
    <w:rsid w:val="001F246B"/>
    <w:rsid w:val="001F25E9"/>
    <w:rsid w:val="001F2627"/>
    <w:rsid w:val="001F26F2"/>
    <w:rsid w:val="001F27D5"/>
    <w:rsid w:val="001F2AA6"/>
    <w:rsid w:val="001F2C9A"/>
    <w:rsid w:val="001F2F5A"/>
    <w:rsid w:val="001F31ED"/>
    <w:rsid w:val="001F32A8"/>
    <w:rsid w:val="001F336D"/>
    <w:rsid w:val="001F36C1"/>
    <w:rsid w:val="001F36D0"/>
    <w:rsid w:val="001F3702"/>
    <w:rsid w:val="001F3710"/>
    <w:rsid w:val="001F3A16"/>
    <w:rsid w:val="001F3AF5"/>
    <w:rsid w:val="001F3C82"/>
    <w:rsid w:val="001F3D93"/>
    <w:rsid w:val="001F3DF2"/>
    <w:rsid w:val="001F40C9"/>
    <w:rsid w:val="001F4256"/>
    <w:rsid w:val="001F439B"/>
    <w:rsid w:val="001F481D"/>
    <w:rsid w:val="001F4B85"/>
    <w:rsid w:val="001F4E72"/>
    <w:rsid w:val="001F5098"/>
    <w:rsid w:val="001F51AD"/>
    <w:rsid w:val="001F5478"/>
    <w:rsid w:val="001F55D2"/>
    <w:rsid w:val="001F5803"/>
    <w:rsid w:val="001F5858"/>
    <w:rsid w:val="001F5CD8"/>
    <w:rsid w:val="001F5D41"/>
    <w:rsid w:val="001F5FF4"/>
    <w:rsid w:val="001F66BD"/>
    <w:rsid w:val="001F6753"/>
    <w:rsid w:val="001F690F"/>
    <w:rsid w:val="001F6919"/>
    <w:rsid w:val="001F6A0A"/>
    <w:rsid w:val="001F6A7B"/>
    <w:rsid w:val="001F7060"/>
    <w:rsid w:val="001F7692"/>
    <w:rsid w:val="001F7979"/>
    <w:rsid w:val="001F7A70"/>
    <w:rsid w:val="001F7AC7"/>
    <w:rsid w:val="001F7B7C"/>
    <w:rsid w:val="001F7CCF"/>
    <w:rsid w:val="001F7D30"/>
    <w:rsid w:val="001F7F8B"/>
    <w:rsid w:val="00200043"/>
    <w:rsid w:val="002004CD"/>
    <w:rsid w:val="0020060C"/>
    <w:rsid w:val="00200663"/>
    <w:rsid w:val="00200910"/>
    <w:rsid w:val="00200B77"/>
    <w:rsid w:val="00200D2D"/>
    <w:rsid w:val="002015DD"/>
    <w:rsid w:val="00201A51"/>
    <w:rsid w:val="00201ECC"/>
    <w:rsid w:val="00202064"/>
    <w:rsid w:val="002020D3"/>
    <w:rsid w:val="002020EA"/>
    <w:rsid w:val="00202148"/>
    <w:rsid w:val="00202CBB"/>
    <w:rsid w:val="00202E17"/>
    <w:rsid w:val="002032BE"/>
    <w:rsid w:val="002033A6"/>
    <w:rsid w:val="002036CC"/>
    <w:rsid w:val="002038DA"/>
    <w:rsid w:val="00203D39"/>
    <w:rsid w:val="00203FC3"/>
    <w:rsid w:val="002044C5"/>
    <w:rsid w:val="002046B1"/>
    <w:rsid w:val="00204AED"/>
    <w:rsid w:val="00204D8A"/>
    <w:rsid w:val="0020552D"/>
    <w:rsid w:val="00205868"/>
    <w:rsid w:val="002059D3"/>
    <w:rsid w:val="00205C8E"/>
    <w:rsid w:val="00205DCF"/>
    <w:rsid w:val="00206156"/>
    <w:rsid w:val="0020621D"/>
    <w:rsid w:val="0020629B"/>
    <w:rsid w:val="0020636E"/>
    <w:rsid w:val="002063A3"/>
    <w:rsid w:val="0020648B"/>
    <w:rsid w:val="00206732"/>
    <w:rsid w:val="00206AC6"/>
    <w:rsid w:val="00206B19"/>
    <w:rsid w:val="00206F77"/>
    <w:rsid w:val="00206FC0"/>
    <w:rsid w:val="00207090"/>
    <w:rsid w:val="002079C9"/>
    <w:rsid w:val="00207D5F"/>
    <w:rsid w:val="00207E6A"/>
    <w:rsid w:val="00210106"/>
    <w:rsid w:val="0021013D"/>
    <w:rsid w:val="00210586"/>
    <w:rsid w:val="00210685"/>
    <w:rsid w:val="00210CEB"/>
    <w:rsid w:val="00210D27"/>
    <w:rsid w:val="00211068"/>
    <w:rsid w:val="0021168F"/>
    <w:rsid w:val="002116B8"/>
    <w:rsid w:val="002116C0"/>
    <w:rsid w:val="002118BF"/>
    <w:rsid w:val="002119AF"/>
    <w:rsid w:val="00211F7B"/>
    <w:rsid w:val="0021237A"/>
    <w:rsid w:val="002123B5"/>
    <w:rsid w:val="002125FD"/>
    <w:rsid w:val="00212791"/>
    <w:rsid w:val="002127C2"/>
    <w:rsid w:val="00212AC1"/>
    <w:rsid w:val="00213090"/>
    <w:rsid w:val="002130A4"/>
    <w:rsid w:val="0021371B"/>
    <w:rsid w:val="00213768"/>
    <w:rsid w:val="00213ABD"/>
    <w:rsid w:val="0021425F"/>
    <w:rsid w:val="002143B4"/>
    <w:rsid w:val="002146CF"/>
    <w:rsid w:val="002159A5"/>
    <w:rsid w:val="00215A3B"/>
    <w:rsid w:val="00216838"/>
    <w:rsid w:val="002169E3"/>
    <w:rsid w:val="00216AEA"/>
    <w:rsid w:val="00216BBD"/>
    <w:rsid w:val="00216DB5"/>
    <w:rsid w:val="0021709F"/>
    <w:rsid w:val="00217F7B"/>
    <w:rsid w:val="002200AB"/>
    <w:rsid w:val="002202D6"/>
    <w:rsid w:val="00220316"/>
    <w:rsid w:val="0022043D"/>
    <w:rsid w:val="00220516"/>
    <w:rsid w:val="002205F5"/>
    <w:rsid w:val="002206D4"/>
    <w:rsid w:val="002208DD"/>
    <w:rsid w:val="00220BD9"/>
    <w:rsid w:val="00220C50"/>
    <w:rsid w:val="00220FE6"/>
    <w:rsid w:val="00221271"/>
    <w:rsid w:val="002214AE"/>
    <w:rsid w:val="002215F9"/>
    <w:rsid w:val="00221666"/>
    <w:rsid w:val="00221725"/>
    <w:rsid w:val="002217AB"/>
    <w:rsid w:val="002217E7"/>
    <w:rsid w:val="002218AC"/>
    <w:rsid w:val="00221950"/>
    <w:rsid w:val="00221ED4"/>
    <w:rsid w:val="002223B1"/>
    <w:rsid w:val="0022257A"/>
    <w:rsid w:val="002225B4"/>
    <w:rsid w:val="002225CF"/>
    <w:rsid w:val="002226E0"/>
    <w:rsid w:val="00222ED8"/>
    <w:rsid w:val="00222ED9"/>
    <w:rsid w:val="00222F3C"/>
    <w:rsid w:val="00223066"/>
    <w:rsid w:val="0022325B"/>
    <w:rsid w:val="00223449"/>
    <w:rsid w:val="002234F0"/>
    <w:rsid w:val="0022352F"/>
    <w:rsid w:val="00223763"/>
    <w:rsid w:val="00223BB7"/>
    <w:rsid w:val="00223C0F"/>
    <w:rsid w:val="00224510"/>
    <w:rsid w:val="00224614"/>
    <w:rsid w:val="002249D6"/>
    <w:rsid w:val="002249DC"/>
    <w:rsid w:val="00225294"/>
    <w:rsid w:val="0022531D"/>
    <w:rsid w:val="002253E3"/>
    <w:rsid w:val="00225471"/>
    <w:rsid w:val="00225A90"/>
    <w:rsid w:val="00226211"/>
    <w:rsid w:val="002263F4"/>
    <w:rsid w:val="0022667D"/>
    <w:rsid w:val="002266E8"/>
    <w:rsid w:val="0022686B"/>
    <w:rsid w:val="00226C7B"/>
    <w:rsid w:val="00227135"/>
    <w:rsid w:val="00227AE9"/>
    <w:rsid w:val="00227B53"/>
    <w:rsid w:val="002302EA"/>
    <w:rsid w:val="002305A5"/>
    <w:rsid w:val="00230770"/>
    <w:rsid w:val="002307E4"/>
    <w:rsid w:val="00230BA5"/>
    <w:rsid w:val="00230D77"/>
    <w:rsid w:val="002312EE"/>
    <w:rsid w:val="00231564"/>
    <w:rsid w:val="00231D65"/>
    <w:rsid w:val="0023256F"/>
    <w:rsid w:val="002325F0"/>
    <w:rsid w:val="002327E0"/>
    <w:rsid w:val="0023282D"/>
    <w:rsid w:val="002328FA"/>
    <w:rsid w:val="00232CC9"/>
    <w:rsid w:val="00232CD5"/>
    <w:rsid w:val="00233247"/>
    <w:rsid w:val="00233345"/>
    <w:rsid w:val="002336FA"/>
    <w:rsid w:val="002338D7"/>
    <w:rsid w:val="002340FC"/>
    <w:rsid w:val="002344BB"/>
    <w:rsid w:val="00234767"/>
    <w:rsid w:val="002348BE"/>
    <w:rsid w:val="00234BC9"/>
    <w:rsid w:val="00234C0A"/>
    <w:rsid w:val="00235067"/>
    <w:rsid w:val="0023537B"/>
    <w:rsid w:val="0023574B"/>
    <w:rsid w:val="00235CE7"/>
    <w:rsid w:val="00236056"/>
    <w:rsid w:val="0023625E"/>
    <w:rsid w:val="00236261"/>
    <w:rsid w:val="0023632D"/>
    <w:rsid w:val="002363D5"/>
    <w:rsid w:val="002365EC"/>
    <w:rsid w:val="0023670E"/>
    <w:rsid w:val="00236858"/>
    <w:rsid w:val="002372FA"/>
    <w:rsid w:val="00237465"/>
    <w:rsid w:val="00237522"/>
    <w:rsid w:val="00237662"/>
    <w:rsid w:val="00237985"/>
    <w:rsid w:val="00237AA5"/>
    <w:rsid w:val="00237F5C"/>
    <w:rsid w:val="00240EA9"/>
    <w:rsid w:val="00240F0A"/>
    <w:rsid w:val="00241234"/>
    <w:rsid w:val="002414E4"/>
    <w:rsid w:val="002415B7"/>
    <w:rsid w:val="002418F3"/>
    <w:rsid w:val="00241FA9"/>
    <w:rsid w:val="0024222A"/>
    <w:rsid w:val="00242604"/>
    <w:rsid w:val="00242B16"/>
    <w:rsid w:val="00242C73"/>
    <w:rsid w:val="00242FC3"/>
    <w:rsid w:val="0024311F"/>
    <w:rsid w:val="002433F4"/>
    <w:rsid w:val="002434B8"/>
    <w:rsid w:val="002434CD"/>
    <w:rsid w:val="0024352E"/>
    <w:rsid w:val="00243549"/>
    <w:rsid w:val="002435E2"/>
    <w:rsid w:val="00244003"/>
    <w:rsid w:val="002440FE"/>
    <w:rsid w:val="00244992"/>
    <w:rsid w:val="00244AD6"/>
    <w:rsid w:val="00244CC7"/>
    <w:rsid w:val="00245281"/>
    <w:rsid w:val="0024542D"/>
    <w:rsid w:val="00245467"/>
    <w:rsid w:val="0024594F"/>
    <w:rsid w:val="00245A11"/>
    <w:rsid w:val="00245C5A"/>
    <w:rsid w:val="00245CB8"/>
    <w:rsid w:val="002461E3"/>
    <w:rsid w:val="002462E6"/>
    <w:rsid w:val="002468F0"/>
    <w:rsid w:val="00246A36"/>
    <w:rsid w:val="00246B14"/>
    <w:rsid w:val="00246DCC"/>
    <w:rsid w:val="00246EB3"/>
    <w:rsid w:val="00246F04"/>
    <w:rsid w:val="00246FE9"/>
    <w:rsid w:val="0024714B"/>
    <w:rsid w:val="00247274"/>
    <w:rsid w:val="00247375"/>
    <w:rsid w:val="00247537"/>
    <w:rsid w:val="0024754F"/>
    <w:rsid w:val="0024768E"/>
    <w:rsid w:val="002476E0"/>
    <w:rsid w:val="0024775F"/>
    <w:rsid w:val="002479E1"/>
    <w:rsid w:val="00247A53"/>
    <w:rsid w:val="00247C37"/>
    <w:rsid w:val="00247CD1"/>
    <w:rsid w:val="00247D2D"/>
    <w:rsid w:val="002501AF"/>
    <w:rsid w:val="00250C55"/>
    <w:rsid w:val="00250DAA"/>
    <w:rsid w:val="00250F0E"/>
    <w:rsid w:val="00251784"/>
    <w:rsid w:val="0025186E"/>
    <w:rsid w:val="002518C2"/>
    <w:rsid w:val="00251948"/>
    <w:rsid w:val="002520A7"/>
    <w:rsid w:val="00252131"/>
    <w:rsid w:val="002521D8"/>
    <w:rsid w:val="00252550"/>
    <w:rsid w:val="002526A3"/>
    <w:rsid w:val="00252931"/>
    <w:rsid w:val="00253055"/>
    <w:rsid w:val="002531E3"/>
    <w:rsid w:val="00253283"/>
    <w:rsid w:val="002535E3"/>
    <w:rsid w:val="0025360C"/>
    <w:rsid w:val="00253636"/>
    <w:rsid w:val="0025368E"/>
    <w:rsid w:val="002537D8"/>
    <w:rsid w:val="002538E1"/>
    <w:rsid w:val="00253D37"/>
    <w:rsid w:val="00253D47"/>
    <w:rsid w:val="00253EE5"/>
    <w:rsid w:val="00253EF1"/>
    <w:rsid w:val="002541D0"/>
    <w:rsid w:val="0025458A"/>
    <w:rsid w:val="002549FC"/>
    <w:rsid w:val="00254AA9"/>
    <w:rsid w:val="00254B20"/>
    <w:rsid w:val="00254B34"/>
    <w:rsid w:val="00254B66"/>
    <w:rsid w:val="00254C20"/>
    <w:rsid w:val="00254E37"/>
    <w:rsid w:val="00254F47"/>
    <w:rsid w:val="002550F3"/>
    <w:rsid w:val="002554F9"/>
    <w:rsid w:val="0025573E"/>
    <w:rsid w:val="00255A93"/>
    <w:rsid w:val="00255BF2"/>
    <w:rsid w:val="00255C35"/>
    <w:rsid w:val="00255F4D"/>
    <w:rsid w:val="002560AE"/>
    <w:rsid w:val="00256138"/>
    <w:rsid w:val="002561B2"/>
    <w:rsid w:val="00256521"/>
    <w:rsid w:val="00256523"/>
    <w:rsid w:val="00256905"/>
    <w:rsid w:val="00256919"/>
    <w:rsid w:val="00256B37"/>
    <w:rsid w:val="00256BF5"/>
    <w:rsid w:val="00256EF8"/>
    <w:rsid w:val="002570AF"/>
    <w:rsid w:val="00257105"/>
    <w:rsid w:val="00257546"/>
    <w:rsid w:val="00257996"/>
    <w:rsid w:val="002579B2"/>
    <w:rsid w:val="00257BC3"/>
    <w:rsid w:val="00257C84"/>
    <w:rsid w:val="00260090"/>
    <w:rsid w:val="00260381"/>
    <w:rsid w:val="00260570"/>
    <w:rsid w:val="0026103B"/>
    <w:rsid w:val="002611E3"/>
    <w:rsid w:val="002614A1"/>
    <w:rsid w:val="002614A3"/>
    <w:rsid w:val="0026165E"/>
    <w:rsid w:val="002616CE"/>
    <w:rsid w:val="002616D9"/>
    <w:rsid w:val="0026197F"/>
    <w:rsid w:val="00261D55"/>
    <w:rsid w:val="00261D91"/>
    <w:rsid w:val="00261EE4"/>
    <w:rsid w:val="0026235B"/>
    <w:rsid w:val="0026259D"/>
    <w:rsid w:val="00262A27"/>
    <w:rsid w:val="00263037"/>
    <w:rsid w:val="00263084"/>
    <w:rsid w:val="00263347"/>
    <w:rsid w:val="00263A71"/>
    <w:rsid w:val="00263BB2"/>
    <w:rsid w:val="00263C22"/>
    <w:rsid w:val="00264066"/>
    <w:rsid w:val="00264247"/>
    <w:rsid w:val="0026470C"/>
    <w:rsid w:val="00264924"/>
    <w:rsid w:val="00264B2E"/>
    <w:rsid w:val="00265322"/>
    <w:rsid w:val="002662F7"/>
    <w:rsid w:val="0026660A"/>
    <w:rsid w:val="0026670C"/>
    <w:rsid w:val="00266782"/>
    <w:rsid w:val="002667B3"/>
    <w:rsid w:val="00267032"/>
    <w:rsid w:val="00267083"/>
    <w:rsid w:val="002670E4"/>
    <w:rsid w:val="002670F8"/>
    <w:rsid w:val="00267197"/>
    <w:rsid w:val="0026723C"/>
    <w:rsid w:val="00267377"/>
    <w:rsid w:val="00267407"/>
    <w:rsid w:val="002677E8"/>
    <w:rsid w:val="002679DE"/>
    <w:rsid w:val="00267B17"/>
    <w:rsid w:val="00267C3D"/>
    <w:rsid w:val="00270576"/>
    <w:rsid w:val="0027079B"/>
    <w:rsid w:val="0027090B"/>
    <w:rsid w:val="0027119E"/>
    <w:rsid w:val="0027178B"/>
    <w:rsid w:val="00271809"/>
    <w:rsid w:val="00271CEC"/>
    <w:rsid w:val="00271D1D"/>
    <w:rsid w:val="00272484"/>
    <w:rsid w:val="002726AF"/>
    <w:rsid w:val="0027276B"/>
    <w:rsid w:val="0027278F"/>
    <w:rsid w:val="00272AD9"/>
    <w:rsid w:val="00272B08"/>
    <w:rsid w:val="00273035"/>
    <w:rsid w:val="002732C4"/>
    <w:rsid w:val="00273425"/>
    <w:rsid w:val="00273481"/>
    <w:rsid w:val="00273540"/>
    <w:rsid w:val="00273632"/>
    <w:rsid w:val="002736AE"/>
    <w:rsid w:val="00273751"/>
    <w:rsid w:val="00273C3B"/>
    <w:rsid w:val="00273CED"/>
    <w:rsid w:val="00273D02"/>
    <w:rsid w:val="00273DF7"/>
    <w:rsid w:val="00273F82"/>
    <w:rsid w:val="00274143"/>
    <w:rsid w:val="002745EE"/>
    <w:rsid w:val="002748D5"/>
    <w:rsid w:val="00274A7F"/>
    <w:rsid w:val="00274B45"/>
    <w:rsid w:val="00274B72"/>
    <w:rsid w:val="002754FB"/>
    <w:rsid w:val="002756FB"/>
    <w:rsid w:val="00275A15"/>
    <w:rsid w:val="00275DBC"/>
    <w:rsid w:val="00275DF5"/>
    <w:rsid w:val="002764C7"/>
    <w:rsid w:val="00276851"/>
    <w:rsid w:val="00276A8E"/>
    <w:rsid w:val="00276A93"/>
    <w:rsid w:val="00276FFB"/>
    <w:rsid w:val="00277937"/>
    <w:rsid w:val="00277EA3"/>
    <w:rsid w:val="0028012D"/>
    <w:rsid w:val="002802B8"/>
    <w:rsid w:val="0028044E"/>
    <w:rsid w:val="0028051F"/>
    <w:rsid w:val="00280614"/>
    <w:rsid w:val="00280703"/>
    <w:rsid w:val="002808CE"/>
    <w:rsid w:val="00280919"/>
    <w:rsid w:val="00280A06"/>
    <w:rsid w:val="00280FF1"/>
    <w:rsid w:val="0028110D"/>
    <w:rsid w:val="0028127C"/>
    <w:rsid w:val="002817D0"/>
    <w:rsid w:val="00281A3D"/>
    <w:rsid w:val="00281A88"/>
    <w:rsid w:val="00281C10"/>
    <w:rsid w:val="00281DEA"/>
    <w:rsid w:val="002823A7"/>
    <w:rsid w:val="0028258B"/>
    <w:rsid w:val="002826D4"/>
    <w:rsid w:val="002829EB"/>
    <w:rsid w:val="00282CBA"/>
    <w:rsid w:val="0028303C"/>
    <w:rsid w:val="0028365B"/>
    <w:rsid w:val="0028387C"/>
    <w:rsid w:val="00283C4A"/>
    <w:rsid w:val="00284383"/>
    <w:rsid w:val="002843D8"/>
    <w:rsid w:val="00284422"/>
    <w:rsid w:val="00284A49"/>
    <w:rsid w:val="00284EAD"/>
    <w:rsid w:val="00284EFA"/>
    <w:rsid w:val="00285236"/>
    <w:rsid w:val="00285261"/>
    <w:rsid w:val="0028530B"/>
    <w:rsid w:val="002853F3"/>
    <w:rsid w:val="002854AD"/>
    <w:rsid w:val="00285957"/>
    <w:rsid w:val="00285DFA"/>
    <w:rsid w:val="00285F5C"/>
    <w:rsid w:val="002860F5"/>
    <w:rsid w:val="0028621A"/>
    <w:rsid w:val="002862AB"/>
    <w:rsid w:val="002864E7"/>
    <w:rsid w:val="0028650C"/>
    <w:rsid w:val="00286702"/>
    <w:rsid w:val="00286A52"/>
    <w:rsid w:val="00286B3A"/>
    <w:rsid w:val="00286BCC"/>
    <w:rsid w:val="00286C34"/>
    <w:rsid w:val="00286DF5"/>
    <w:rsid w:val="00286ED7"/>
    <w:rsid w:val="00286FB7"/>
    <w:rsid w:val="00287205"/>
    <w:rsid w:val="00287709"/>
    <w:rsid w:val="002879EF"/>
    <w:rsid w:val="0029015E"/>
    <w:rsid w:val="002901AD"/>
    <w:rsid w:val="002902C2"/>
    <w:rsid w:val="00290561"/>
    <w:rsid w:val="002905A9"/>
    <w:rsid w:val="00290801"/>
    <w:rsid w:val="00290812"/>
    <w:rsid w:val="0029090D"/>
    <w:rsid w:val="00290960"/>
    <w:rsid w:val="00290B83"/>
    <w:rsid w:val="00290C1E"/>
    <w:rsid w:val="00290D0F"/>
    <w:rsid w:val="00290FAA"/>
    <w:rsid w:val="0029104B"/>
    <w:rsid w:val="002911F3"/>
    <w:rsid w:val="002917CB"/>
    <w:rsid w:val="00292016"/>
    <w:rsid w:val="00292282"/>
    <w:rsid w:val="00292EB3"/>
    <w:rsid w:val="00293029"/>
    <w:rsid w:val="002931E8"/>
    <w:rsid w:val="00293580"/>
    <w:rsid w:val="002935B4"/>
    <w:rsid w:val="00293630"/>
    <w:rsid w:val="00293AB3"/>
    <w:rsid w:val="00294B2B"/>
    <w:rsid w:val="00294CAA"/>
    <w:rsid w:val="00294E42"/>
    <w:rsid w:val="0029511A"/>
    <w:rsid w:val="0029517E"/>
    <w:rsid w:val="0029519B"/>
    <w:rsid w:val="00295832"/>
    <w:rsid w:val="00295940"/>
    <w:rsid w:val="00295CBA"/>
    <w:rsid w:val="00295ED7"/>
    <w:rsid w:val="00296529"/>
    <w:rsid w:val="0029683D"/>
    <w:rsid w:val="00296980"/>
    <w:rsid w:val="00296A31"/>
    <w:rsid w:val="00297277"/>
    <w:rsid w:val="002972D1"/>
    <w:rsid w:val="00297421"/>
    <w:rsid w:val="0029796C"/>
    <w:rsid w:val="0029799A"/>
    <w:rsid w:val="00297B9F"/>
    <w:rsid w:val="00297C69"/>
    <w:rsid w:val="00297CD4"/>
    <w:rsid w:val="00297E4C"/>
    <w:rsid w:val="00297EF9"/>
    <w:rsid w:val="002A00E6"/>
    <w:rsid w:val="002A032C"/>
    <w:rsid w:val="002A053C"/>
    <w:rsid w:val="002A0562"/>
    <w:rsid w:val="002A06A2"/>
    <w:rsid w:val="002A09DD"/>
    <w:rsid w:val="002A0A97"/>
    <w:rsid w:val="002A0B3E"/>
    <w:rsid w:val="002A0BD7"/>
    <w:rsid w:val="002A0E7A"/>
    <w:rsid w:val="002A0EBD"/>
    <w:rsid w:val="002A12E5"/>
    <w:rsid w:val="002A1367"/>
    <w:rsid w:val="002A14B0"/>
    <w:rsid w:val="002A14CB"/>
    <w:rsid w:val="002A1525"/>
    <w:rsid w:val="002A17B7"/>
    <w:rsid w:val="002A1B13"/>
    <w:rsid w:val="002A1BFF"/>
    <w:rsid w:val="002A1C04"/>
    <w:rsid w:val="002A1C05"/>
    <w:rsid w:val="002A1C08"/>
    <w:rsid w:val="002A1E8D"/>
    <w:rsid w:val="002A2063"/>
    <w:rsid w:val="002A2370"/>
    <w:rsid w:val="002A2411"/>
    <w:rsid w:val="002A26FB"/>
    <w:rsid w:val="002A28FD"/>
    <w:rsid w:val="002A2C0D"/>
    <w:rsid w:val="002A2D01"/>
    <w:rsid w:val="002A2E66"/>
    <w:rsid w:val="002A3267"/>
    <w:rsid w:val="002A3601"/>
    <w:rsid w:val="002A3608"/>
    <w:rsid w:val="002A392A"/>
    <w:rsid w:val="002A39F1"/>
    <w:rsid w:val="002A3D1C"/>
    <w:rsid w:val="002A3E54"/>
    <w:rsid w:val="002A4030"/>
    <w:rsid w:val="002A475A"/>
    <w:rsid w:val="002A47D4"/>
    <w:rsid w:val="002A47FC"/>
    <w:rsid w:val="002A4A89"/>
    <w:rsid w:val="002A4BAB"/>
    <w:rsid w:val="002A4CF5"/>
    <w:rsid w:val="002A4EA2"/>
    <w:rsid w:val="002A50D4"/>
    <w:rsid w:val="002A528F"/>
    <w:rsid w:val="002A5298"/>
    <w:rsid w:val="002A52FE"/>
    <w:rsid w:val="002A5422"/>
    <w:rsid w:val="002A553F"/>
    <w:rsid w:val="002A5541"/>
    <w:rsid w:val="002A55BF"/>
    <w:rsid w:val="002A5827"/>
    <w:rsid w:val="002A5848"/>
    <w:rsid w:val="002A5926"/>
    <w:rsid w:val="002A5AD2"/>
    <w:rsid w:val="002A5AE0"/>
    <w:rsid w:val="002A5E33"/>
    <w:rsid w:val="002A61E2"/>
    <w:rsid w:val="002A67BC"/>
    <w:rsid w:val="002A687B"/>
    <w:rsid w:val="002A6A6E"/>
    <w:rsid w:val="002A6A7D"/>
    <w:rsid w:val="002A6BE6"/>
    <w:rsid w:val="002A6EF6"/>
    <w:rsid w:val="002A73E7"/>
    <w:rsid w:val="002A7695"/>
    <w:rsid w:val="002A7B95"/>
    <w:rsid w:val="002A7E43"/>
    <w:rsid w:val="002B01E0"/>
    <w:rsid w:val="002B0408"/>
    <w:rsid w:val="002B0471"/>
    <w:rsid w:val="002B0A00"/>
    <w:rsid w:val="002B0AC5"/>
    <w:rsid w:val="002B0AFC"/>
    <w:rsid w:val="002B114E"/>
    <w:rsid w:val="002B179C"/>
    <w:rsid w:val="002B18A3"/>
    <w:rsid w:val="002B1BF8"/>
    <w:rsid w:val="002B1FE3"/>
    <w:rsid w:val="002B26EE"/>
    <w:rsid w:val="002B2F3F"/>
    <w:rsid w:val="002B3249"/>
    <w:rsid w:val="002B347C"/>
    <w:rsid w:val="002B3AD6"/>
    <w:rsid w:val="002B3E56"/>
    <w:rsid w:val="002B3EA2"/>
    <w:rsid w:val="002B4171"/>
    <w:rsid w:val="002B42CF"/>
    <w:rsid w:val="002B44D3"/>
    <w:rsid w:val="002B45B5"/>
    <w:rsid w:val="002B4B03"/>
    <w:rsid w:val="002B4D10"/>
    <w:rsid w:val="002B4D3A"/>
    <w:rsid w:val="002B4EC6"/>
    <w:rsid w:val="002B5089"/>
    <w:rsid w:val="002B536A"/>
    <w:rsid w:val="002B53C3"/>
    <w:rsid w:val="002B5649"/>
    <w:rsid w:val="002B587B"/>
    <w:rsid w:val="002B59F5"/>
    <w:rsid w:val="002B5A4F"/>
    <w:rsid w:val="002B5E90"/>
    <w:rsid w:val="002B5F05"/>
    <w:rsid w:val="002B5F5A"/>
    <w:rsid w:val="002B6184"/>
    <w:rsid w:val="002B6247"/>
    <w:rsid w:val="002B632C"/>
    <w:rsid w:val="002B6334"/>
    <w:rsid w:val="002B6504"/>
    <w:rsid w:val="002B6BBD"/>
    <w:rsid w:val="002B6D82"/>
    <w:rsid w:val="002B7256"/>
    <w:rsid w:val="002B73DE"/>
    <w:rsid w:val="002B74BD"/>
    <w:rsid w:val="002B77A1"/>
    <w:rsid w:val="002B77D0"/>
    <w:rsid w:val="002B781A"/>
    <w:rsid w:val="002B797E"/>
    <w:rsid w:val="002B7AF8"/>
    <w:rsid w:val="002B7B89"/>
    <w:rsid w:val="002B7E5A"/>
    <w:rsid w:val="002B7F42"/>
    <w:rsid w:val="002B7FA5"/>
    <w:rsid w:val="002C014F"/>
    <w:rsid w:val="002C03BB"/>
    <w:rsid w:val="002C03F3"/>
    <w:rsid w:val="002C0696"/>
    <w:rsid w:val="002C07B5"/>
    <w:rsid w:val="002C0BBF"/>
    <w:rsid w:val="002C0D03"/>
    <w:rsid w:val="002C0E9C"/>
    <w:rsid w:val="002C1299"/>
    <w:rsid w:val="002C1384"/>
    <w:rsid w:val="002C1592"/>
    <w:rsid w:val="002C177D"/>
    <w:rsid w:val="002C1AD6"/>
    <w:rsid w:val="002C1AED"/>
    <w:rsid w:val="002C1BCC"/>
    <w:rsid w:val="002C1C1F"/>
    <w:rsid w:val="002C1CCF"/>
    <w:rsid w:val="002C1F7B"/>
    <w:rsid w:val="002C2192"/>
    <w:rsid w:val="002C26A1"/>
    <w:rsid w:val="002C26E1"/>
    <w:rsid w:val="002C298F"/>
    <w:rsid w:val="002C2C40"/>
    <w:rsid w:val="002C2C86"/>
    <w:rsid w:val="002C3370"/>
    <w:rsid w:val="002C3396"/>
    <w:rsid w:val="002C3552"/>
    <w:rsid w:val="002C3DC2"/>
    <w:rsid w:val="002C444D"/>
    <w:rsid w:val="002C469C"/>
    <w:rsid w:val="002C4850"/>
    <w:rsid w:val="002C48D2"/>
    <w:rsid w:val="002C4918"/>
    <w:rsid w:val="002C49BC"/>
    <w:rsid w:val="002C4D2B"/>
    <w:rsid w:val="002C4D77"/>
    <w:rsid w:val="002C5224"/>
    <w:rsid w:val="002C533A"/>
    <w:rsid w:val="002C56CE"/>
    <w:rsid w:val="002C57AC"/>
    <w:rsid w:val="002C5E1F"/>
    <w:rsid w:val="002C5F73"/>
    <w:rsid w:val="002C606D"/>
    <w:rsid w:val="002C6390"/>
    <w:rsid w:val="002C6804"/>
    <w:rsid w:val="002C69F5"/>
    <w:rsid w:val="002C6F09"/>
    <w:rsid w:val="002C7062"/>
    <w:rsid w:val="002C77C7"/>
    <w:rsid w:val="002D0112"/>
    <w:rsid w:val="002D026A"/>
    <w:rsid w:val="002D033E"/>
    <w:rsid w:val="002D033F"/>
    <w:rsid w:val="002D03EA"/>
    <w:rsid w:val="002D06BD"/>
    <w:rsid w:val="002D0868"/>
    <w:rsid w:val="002D0E87"/>
    <w:rsid w:val="002D10D4"/>
    <w:rsid w:val="002D1933"/>
    <w:rsid w:val="002D1955"/>
    <w:rsid w:val="002D1BAF"/>
    <w:rsid w:val="002D1D67"/>
    <w:rsid w:val="002D21EB"/>
    <w:rsid w:val="002D21F7"/>
    <w:rsid w:val="002D275A"/>
    <w:rsid w:val="002D2771"/>
    <w:rsid w:val="002D2EEB"/>
    <w:rsid w:val="002D2FCA"/>
    <w:rsid w:val="002D32EE"/>
    <w:rsid w:val="002D34B4"/>
    <w:rsid w:val="002D3B28"/>
    <w:rsid w:val="002D40D0"/>
    <w:rsid w:val="002D40FD"/>
    <w:rsid w:val="002D4431"/>
    <w:rsid w:val="002D47DA"/>
    <w:rsid w:val="002D4C78"/>
    <w:rsid w:val="002D501D"/>
    <w:rsid w:val="002D522B"/>
    <w:rsid w:val="002D5304"/>
    <w:rsid w:val="002D5546"/>
    <w:rsid w:val="002D5800"/>
    <w:rsid w:val="002D5B14"/>
    <w:rsid w:val="002D5BA2"/>
    <w:rsid w:val="002D5FD4"/>
    <w:rsid w:val="002D6809"/>
    <w:rsid w:val="002D6E0D"/>
    <w:rsid w:val="002D7376"/>
    <w:rsid w:val="002D754F"/>
    <w:rsid w:val="002D761D"/>
    <w:rsid w:val="002D78FA"/>
    <w:rsid w:val="002D7A35"/>
    <w:rsid w:val="002E0340"/>
    <w:rsid w:val="002E0A7D"/>
    <w:rsid w:val="002E0B07"/>
    <w:rsid w:val="002E0CAE"/>
    <w:rsid w:val="002E0ED4"/>
    <w:rsid w:val="002E14B1"/>
    <w:rsid w:val="002E18BA"/>
    <w:rsid w:val="002E194D"/>
    <w:rsid w:val="002E19E1"/>
    <w:rsid w:val="002E1B81"/>
    <w:rsid w:val="002E1CBC"/>
    <w:rsid w:val="002E1E7B"/>
    <w:rsid w:val="002E1E7F"/>
    <w:rsid w:val="002E2047"/>
    <w:rsid w:val="002E2118"/>
    <w:rsid w:val="002E22CF"/>
    <w:rsid w:val="002E234D"/>
    <w:rsid w:val="002E2ABE"/>
    <w:rsid w:val="002E2DEE"/>
    <w:rsid w:val="002E3004"/>
    <w:rsid w:val="002E30C5"/>
    <w:rsid w:val="002E3549"/>
    <w:rsid w:val="002E374F"/>
    <w:rsid w:val="002E37C3"/>
    <w:rsid w:val="002E398E"/>
    <w:rsid w:val="002E3B66"/>
    <w:rsid w:val="002E3CD4"/>
    <w:rsid w:val="002E3CED"/>
    <w:rsid w:val="002E42B3"/>
    <w:rsid w:val="002E4645"/>
    <w:rsid w:val="002E46C4"/>
    <w:rsid w:val="002E4896"/>
    <w:rsid w:val="002E49D0"/>
    <w:rsid w:val="002E4C75"/>
    <w:rsid w:val="002E4DEC"/>
    <w:rsid w:val="002E4E1F"/>
    <w:rsid w:val="002E57D3"/>
    <w:rsid w:val="002E5BCE"/>
    <w:rsid w:val="002E5D6D"/>
    <w:rsid w:val="002E61BD"/>
    <w:rsid w:val="002E6593"/>
    <w:rsid w:val="002E6C60"/>
    <w:rsid w:val="002E6FC5"/>
    <w:rsid w:val="002E7203"/>
    <w:rsid w:val="002E7B59"/>
    <w:rsid w:val="002E7C6B"/>
    <w:rsid w:val="002F0006"/>
    <w:rsid w:val="002F0203"/>
    <w:rsid w:val="002F072A"/>
    <w:rsid w:val="002F0972"/>
    <w:rsid w:val="002F0A79"/>
    <w:rsid w:val="002F0CC9"/>
    <w:rsid w:val="002F1716"/>
    <w:rsid w:val="002F17F3"/>
    <w:rsid w:val="002F1C4F"/>
    <w:rsid w:val="002F2088"/>
    <w:rsid w:val="002F2234"/>
    <w:rsid w:val="002F2661"/>
    <w:rsid w:val="002F281D"/>
    <w:rsid w:val="002F298C"/>
    <w:rsid w:val="002F2BA2"/>
    <w:rsid w:val="002F2E63"/>
    <w:rsid w:val="002F2EB1"/>
    <w:rsid w:val="002F2EDB"/>
    <w:rsid w:val="002F2F2B"/>
    <w:rsid w:val="002F3074"/>
    <w:rsid w:val="002F314F"/>
    <w:rsid w:val="002F319B"/>
    <w:rsid w:val="002F32A0"/>
    <w:rsid w:val="002F3652"/>
    <w:rsid w:val="002F37B6"/>
    <w:rsid w:val="002F3903"/>
    <w:rsid w:val="002F3923"/>
    <w:rsid w:val="002F3B35"/>
    <w:rsid w:val="002F3DCB"/>
    <w:rsid w:val="002F4198"/>
    <w:rsid w:val="002F41B9"/>
    <w:rsid w:val="002F431E"/>
    <w:rsid w:val="002F4385"/>
    <w:rsid w:val="002F489E"/>
    <w:rsid w:val="002F4962"/>
    <w:rsid w:val="002F4A09"/>
    <w:rsid w:val="002F4A3B"/>
    <w:rsid w:val="002F4FF3"/>
    <w:rsid w:val="002F5D4A"/>
    <w:rsid w:val="002F5E4C"/>
    <w:rsid w:val="002F607A"/>
    <w:rsid w:val="002F6350"/>
    <w:rsid w:val="002F6519"/>
    <w:rsid w:val="002F679E"/>
    <w:rsid w:val="002F6EEE"/>
    <w:rsid w:val="002F6F0F"/>
    <w:rsid w:val="002F7512"/>
    <w:rsid w:val="002F783E"/>
    <w:rsid w:val="002F79A2"/>
    <w:rsid w:val="002F7BC9"/>
    <w:rsid w:val="002F7BE8"/>
    <w:rsid w:val="002F7D87"/>
    <w:rsid w:val="002F7F1A"/>
    <w:rsid w:val="0030023A"/>
    <w:rsid w:val="00300CA8"/>
    <w:rsid w:val="00300D62"/>
    <w:rsid w:val="00300FAE"/>
    <w:rsid w:val="003011AE"/>
    <w:rsid w:val="003013A9"/>
    <w:rsid w:val="003016DD"/>
    <w:rsid w:val="0030173B"/>
    <w:rsid w:val="00301866"/>
    <w:rsid w:val="00301C1C"/>
    <w:rsid w:val="00301C81"/>
    <w:rsid w:val="00301E64"/>
    <w:rsid w:val="003020F0"/>
    <w:rsid w:val="00302443"/>
    <w:rsid w:val="00302626"/>
    <w:rsid w:val="00303099"/>
    <w:rsid w:val="0030330C"/>
    <w:rsid w:val="00303438"/>
    <w:rsid w:val="0030368E"/>
    <w:rsid w:val="0030380B"/>
    <w:rsid w:val="00303A3D"/>
    <w:rsid w:val="00303B6A"/>
    <w:rsid w:val="00303CEA"/>
    <w:rsid w:val="00303EF0"/>
    <w:rsid w:val="003043E4"/>
    <w:rsid w:val="0030479D"/>
    <w:rsid w:val="003048E3"/>
    <w:rsid w:val="00304966"/>
    <w:rsid w:val="00304D24"/>
    <w:rsid w:val="00305454"/>
    <w:rsid w:val="003054B0"/>
    <w:rsid w:val="0030553D"/>
    <w:rsid w:val="0030556A"/>
    <w:rsid w:val="003055EF"/>
    <w:rsid w:val="0030561F"/>
    <w:rsid w:val="00305A38"/>
    <w:rsid w:val="0030605B"/>
    <w:rsid w:val="00306986"/>
    <w:rsid w:val="00306AAF"/>
    <w:rsid w:val="00306F9A"/>
    <w:rsid w:val="00306FA2"/>
    <w:rsid w:val="003074E3"/>
    <w:rsid w:val="0030755C"/>
    <w:rsid w:val="00307D19"/>
    <w:rsid w:val="00307E5B"/>
    <w:rsid w:val="00310038"/>
    <w:rsid w:val="003100A6"/>
    <w:rsid w:val="003100AF"/>
    <w:rsid w:val="003101E5"/>
    <w:rsid w:val="00310C02"/>
    <w:rsid w:val="003111A9"/>
    <w:rsid w:val="0031122F"/>
    <w:rsid w:val="00311315"/>
    <w:rsid w:val="00311590"/>
    <w:rsid w:val="003115C2"/>
    <w:rsid w:val="0031165D"/>
    <w:rsid w:val="0031177A"/>
    <w:rsid w:val="003117AB"/>
    <w:rsid w:val="00311987"/>
    <w:rsid w:val="00311CEF"/>
    <w:rsid w:val="00311DF6"/>
    <w:rsid w:val="003124B9"/>
    <w:rsid w:val="00312507"/>
    <w:rsid w:val="0031267F"/>
    <w:rsid w:val="003126CB"/>
    <w:rsid w:val="003127E7"/>
    <w:rsid w:val="00312C46"/>
    <w:rsid w:val="00312C4F"/>
    <w:rsid w:val="00312D14"/>
    <w:rsid w:val="00313FAF"/>
    <w:rsid w:val="003143E2"/>
    <w:rsid w:val="003144C3"/>
    <w:rsid w:val="0031476F"/>
    <w:rsid w:val="00314A14"/>
    <w:rsid w:val="00314EC0"/>
    <w:rsid w:val="00314F9C"/>
    <w:rsid w:val="003151CE"/>
    <w:rsid w:val="0031534A"/>
    <w:rsid w:val="00315691"/>
    <w:rsid w:val="00315781"/>
    <w:rsid w:val="003157EE"/>
    <w:rsid w:val="00315809"/>
    <w:rsid w:val="00315A60"/>
    <w:rsid w:val="00315E19"/>
    <w:rsid w:val="0031666B"/>
    <w:rsid w:val="00316A6A"/>
    <w:rsid w:val="00316C84"/>
    <w:rsid w:val="00317064"/>
    <w:rsid w:val="00317320"/>
    <w:rsid w:val="0031742C"/>
    <w:rsid w:val="00317500"/>
    <w:rsid w:val="0031752A"/>
    <w:rsid w:val="00317618"/>
    <w:rsid w:val="00317622"/>
    <w:rsid w:val="003176EC"/>
    <w:rsid w:val="00317DBA"/>
    <w:rsid w:val="00317E2A"/>
    <w:rsid w:val="00317F08"/>
    <w:rsid w:val="00317F29"/>
    <w:rsid w:val="0032005F"/>
    <w:rsid w:val="003201F8"/>
    <w:rsid w:val="00320321"/>
    <w:rsid w:val="003204E2"/>
    <w:rsid w:val="00320796"/>
    <w:rsid w:val="00320D14"/>
    <w:rsid w:val="00320D3B"/>
    <w:rsid w:val="003213AE"/>
    <w:rsid w:val="003216F8"/>
    <w:rsid w:val="00321898"/>
    <w:rsid w:val="003219D9"/>
    <w:rsid w:val="00321A1A"/>
    <w:rsid w:val="00321ABA"/>
    <w:rsid w:val="00321D67"/>
    <w:rsid w:val="00321E03"/>
    <w:rsid w:val="00322247"/>
    <w:rsid w:val="00322371"/>
    <w:rsid w:val="003226E1"/>
    <w:rsid w:val="00322ED5"/>
    <w:rsid w:val="00322F63"/>
    <w:rsid w:val="00323435"/>
    <w:rsid w:val="00323872"/>
    <w:rsid w:val="003238AB"/>
    <w:rsid w:val="00323998"/>
    <w:rsid w:val="00323F1C"/>
    <w:rsid w:val="00324009"/>
    <w:rsid w:val="0032421A"/>
    <w:rsid w:val="00324278"/>
    <w:rsid w:val="003242C5"/>
    <w:rsid w:val="003243A6"/>
    <w:rsid w:val="0032443C"/>
    <w:rsid w:val="0032451D"/>
    <w:rsid w:val="00324745"/>
    <w:rsid w:val="00324B9F"/>
    <w:rsid w:val="00324F08"/>
    <w:rsid w:val="00324F34"/>
    <w:rsid w:val="00325308"/>
    <w:rsid w:val="00325808"/>
    <w:rsid w:val="003258E1"/>
    <w:rsid w:val="00325D66"/>
    <w:rsid w:val="0032600A"/>
    <w:rsid w:val="0032606C"/>
    <w:rsid w:val="003262B1"/>
    <w:rsid w:val="003265FB"/>
    <w:rsid w:val="00326669"/>
    <w:rsid w:val="003268A3"/>
    <w:rsid w:val="00326B53"/>
    <w:rsid w:val="00326BC7"/>
    <w:rsid w:val="00326FE6"/>
    <w:rsid w:val="003271B1"/>
    <w:rsid w:val="00327243"/>
    <w:rsid w:val="00327903"/>
    <w:rsid w:val="00327923"/>
    <w:rsid w:val="00327BAF"/>
    <w:rsid w:val="00327E52"/>
    <w:rsid w:val="00327EAE"/>
    <w:rsid w:val="00330054"/>
    <w:rsid w:val="00330153"/>
    <w:rsid w:val="003304EB"/>
    <w:rsid w:val="00330B8A"/>
    <w:rsid w:val="00331118"/>
    <w:rsid w:val="00331583"/>
    <w:rsid w:val="003315D3"/>
    <w:rsid w:val="003319B9"/>
    <w:rsid w:val="00331A56"/>
    <w:rsid w:val="00331B84"/>
    <w:rsid w:val="00331C39"/>
    <w:rsid w:val="00331D36"/>
    <w:rsid w:val="00331F49"/>
    <w:rsid w:val="00331F4D"/>
    <w:rsid w:val="00332512"/>
    <w:rsid w:val="00332690"/>
    <w:rsid w:val="00332850"/>
    <w:rsid w:val="00332934"/>
    <w:rsid w:val="0033296F"/>
    <w:rsid w:val="003329A2"/>
    <w:rsid w:val="00333245"/>
    <w:rsid w:val="00333294"/>
    <w:rsid w:val="0033342E"/>
    <w:rsid w:val="003335E1"/>
    <w:rsid w:val="003337FD"/>
    <w:rsid w:val="00333931"/>
    <w:rsid w:val="00333A65"/>
    <w:rsid w:val="00333AFA"/>
    <w:rsid w:val="00333F80"/>
    <w:rsid w:val="00334485"/>
    <w:rsid w:val="00335017"/>
    <w:rsid w:val="00335112"/>
    <w:rsid w:val="00335216"/>
    <w:rsid w:val="0033526B"/>
    <w:rsid w:val="003359C1"/>
    <w:rsid w:val="00335BD2"/>
    <w:rsid w:val="00335CD9"/>
    <w:rsid w:val="00335F00"/>
    <w:rsid w:val="0033603F"/>
    <w:rsid w:val="003365FE"/>
    <w:rsid w:val="003366A1"/>
    <w:rsid w:val="003367BC"/>
    <w:rsid w:val="003367E1"/>
    <w:rsid w:val="00336943"/>
    <w:rsid w:val="00336BDA"/>
    <w:rsid w:val="00336C90"/>
    <w:rsid w:val="00336F61"/>
    <w:rsid w:val="00337015"/>
    <w:rsid w:val="0033753E"/>
    <w:rsid w:val="00337740"/>
    <w:rsid w:val="00337ADF"/>
    <w:rsid w:val="0034029A"/>
    <w:rsid w:val="0034068F"/>
    <w:rsid w:val="00340808"/>
    <w:rsid w:val="00340BAA"/>
    <w:rsid w:val="00340C15"/>
    <w:rsid w:val="00340C1A"/>
    <w:rsid w:val="00340D0E"/>
    <w:rsid w:val="00341106"/>
    <w:rsid w:val="0034141B"/>
    <w:rsid w:val="003416F3"/>
    <w:rsid w:val="0034182C"/>
    <w:rsid w:val="00341A24"/>
    <w:rsid w:val="00341BB0"/>
    <w:rsid w:val="00341D2D"/>
    <w:rsid w:val="00342276"/>
    <w:rsid w:val="0034240D"/>
    <w:rsid w:val="00342527"/>
    <w:rsid w:val="00342759"/>
    <w:rsid w:val="00342D0E"/>
    <w:rsid w:val="00342EBA"/>
    <w:rsid w:val="00343270"/>
    <w:rsid w:val="003433F1"/>
    <w:rsid w:val="00343464"/>
    <w:rsid w:val="0034367A"/>
    <w:rsid w:val="003436FF"/>
    <w:rsid w:val="0034395E"/>
    <w:rsid w:val="00343A79"/>
    <w:rsid w:val="00343A96"/>
    <w:rsid w:val="00343EBD"/>
    <w:rsid w:val="0034407D"/>
    <w:rsid w:val="00344114"/>
    <w:rsid w:val="003443B6"/>
    <w:rsid w:val="00344497"/>
    <w:rsid w:val="00344558"/>
    <w:rsid w:val="0034472C"/>
    <w:rsid w:val="003447B2"/>
    <w:rsid w:val="00344BB8"/>
    <w:rsid w:val="00344ED6"/>
    <w:rsid w:val="00345455"/>
    <w:rsid w:val="0034548C"/>
    <w:rsid w:val="0034562F"/>
    <w:rsid w:val="003457EB"/>
    <w:rsid w:val="003458D8"/>
    <w:rsid w:val="0034593F"/>
    <w:rsid w:val="00345DA7"/>
    <w:rsid w:val="00345E74"/>
    <w:rsid w:val="00345F7C"/>
    <w:rsid w:val="0034634B"/>
    <w:rsid w:val="003464A3"/>
    <w:rsid w:val="003464C9"/>
    <w:rsid w:val="003465C9"/>
    <w:rsid w:val="00346621"/>
    <w:rsid w:val="003468C6"/>
    <w:rsid w:val="0034691B"/>
    <w:rsid w:val="0034697A"/>
    <w:rsid w:val="00346DE8"/>
    <w:rsid w:val="003470EC"/>
    <w:rsid w:val="003477AE"/>
    <w:rsid w:val="00347983"/>
    <w:rsid w:val="00347B48"/>
    <w:rsid w:val="00347C29"/>
    <w:rsid w:val="00347C4A"/>
    <w:rsid w:val="00347ED1"/>
    <w:rsid w:val="0035097C"/>
    <w:rsid w:val="00350B22"/>
    <w:rsid w:val="00350C72"/>
    <w:rsid w:val="003516C8"/>
    <w:rsid w:val="00351781"/>
    <w:rsid w:val="00351857"/>
    <w:rsid w:val="00351C0F"/>
    <w:rsid w:val="00351DB6"/>
    <w:rsid w:val="00352129"/>
    <w:rsid w:val="00352239"/>
    <w:rsid w:val="00352251"/>
    <w:rsid w:val="00352307"/>
    <w:rsid w:val="003526A1"/>
    <w:rsid w:val="003526CB"/>
    <w:rsid w:val="00352967"/>
    <w:rsid w:val="003529FF"/>
    <w:rsid w:val="00352ACD"/>
    <w:rsid w:val="00352B23"/>
    <w:rsid w:val="00352BAE"/>
    <w:rsid w:val="00352CF9"/>
    <w:rsid w:val="00352D87"/>
    <w:rsid w:val="00352EAA"/>
    <w:rsid w:val="00353493"/>
    <w:rsid w:val="003534E0"/>
    <w:rsid w:val="003536E0"/>
    <w:rsid w:val="00353785"/>
    <w:rsid w:val="00353BFB"/>
    <w:rsid w:val="003540AC"/>
    <w:rsid w:val="00354486"/>
    <w:rsid w:val="00354BDF"/>
    <w:rsid w:val="00354FF9"/>
    <w:rsid w:val="00355066"/>
    <w:rsid w:val="003551FD"/>
    <w:rsid w:val="00355277"/>
    <w:rsid w:val="0035528B"/>
    <w:rsid w:val="003554FC"/>
    <w:rsid w:val="003555F2"/>
    <w:rsid w:val="00355961"/>
    <w:rsid w:val="00355D87"/>
    <w:rsid w:val="00355EA9"/>
    <w:rsid w:val="00355F60"/>
    <w:rsid w:val="00355F90"/>
    <w:rsid w:val="003562BC"/>
    <w:rsid w:val="003566D0"/>
    <w:rsid w:val="0035677B"/>
    <w:rsid w:val="00356B5D"/>
    <w:rsid w:val="00357635"/>
    <w:rsid w:val="003578CF"/>
    <w:rsid w:val="00357F70"/>
    <w:rsid w:val="0036001F"/>
    <w:rsid w:val="003600B4"/>
    <w:rsid w:val="003602A4"/>
    <w:rsid w:val="00360628"/>
    <w:rsid w:val="00360E55"/>
    <w:rsid w:val="0036156C"/>
    <w:rsid w:val="00361B37"/>
    <w:rsid w:val="00361EF5"/>
    <w:rsid w:val="00361FC2"/>
    <w:rsid w:val="00362033"/>
    <w:rsid w:val="003627F0"/>
    <w:rsid w:val="00362928"/>
    <w:rsid w:val="00362D81"/>
    <w:rsid w:val="00362EDE"/>
    <w:rsid w:val="003632CC"/>
    <w:rsid w:val="003633D3"/>
    <w:rsid w:val="00363545"/>
    <w:rsid w:val="00363547"/>
    <w:rsid w:val="00363737"/>
    <w:rsid w:val="00363960"/>
    <w:rsid w:val="00363B17"/>
    <w:rsid w:val="00363C2C"/>
    <w:rsid w:val="00363E67"/>
    <w:rsid w:val="00363EE2"/>
    <w:rsid w:val="00363F64"/>
    <w:rsid w:val="003640F0"/>
    <w:rsid w:val="00364418"/>
    <w:rsid w:val="003644B8"/>
    <w:rsid w:val="003645C5"/>
    <w:rsid w:val="003646A0"/>
    <w:rsid w:val="00364DBC"/>
    <w:rsid w:val="003653EB"/>
    <w:rsid w:val="00365C22"/>
    <w:rsid w:val="00365EE7"/>
    <w:rsid w:val="0036609B"/>
    <w:rsid w:val="00366B54"/>
    <w:rsid w:val="00367175"/>
    <w:rsid w:val="00367453"/>
    <w:rsid w:val="003675E0"/>
    <w:rsid w:val="00367D45"/>
    <w:rsid w:val="00367F6A"/>
    <w:rsid w:val="003702F2"/>
    <w:rsid w:val="003703A7"/>
    <w:rsid w:val="0037065E"/>
    <w:rsid w:val="00370888"/>
    <w:rsid w:val="00370A21"/>
    <w:rsid w:val="00370BB0"/>
    <w:rsid w:val="00370BCA"/>
    <w:rsid w:val="00371169"/>
    <w:rsid w:val="003711CA"/>
    <w:rsid w:val="00371339"/>
    <w:rsid w:val="00371555"/>
    <w:rsid w:val="00371599"/>
    <w:rsid w:val="003717E0"/>
    <w:rsid w:val="0037238C"/>
    <w:rsid w:val="00372445"/>
    <w:rsid w:val="00372516"/>
    <w:rsid w:val="00372745"/>
    <w:rsid w:val="00372E00"/>
    <w:rsid w:val="00372E3D"/>
    <w:rsid w:val="00372E43"/>
    <w:rsid w:val="00372FC7"/>
    <w:rsid w:val="00373142"/>
    <w:rsid w:val="0037316E"/>
    <w:rsid w:val="0037338E"/>
    <w:rsid w:val="00373A08"/>
    <w:rsid w:val="00373E12"/>
    <w:rsid w:val="003741EC"/>
    <w:rsid w:val="003742DB"/>
    <w:rsid w:val="00374394"/>
    <w:rsid w:val="00374489"/>
    <w:rsid w:val="00374BFD"/>
    <w:rsid w:val="00374F0D"/>
    <w:rsid w:val="00374F70"/>
    <w:rsid w:val="00374F75"/>
    <w:rsid w:val="00375023"/>
    <w:rsid w:val="00375187"/>
    <w:rsid w:val="00375195"/>
    <w:rsid w:val="003752E9"/>
    <w:rsid w:val="00375889"/>
    <w:rsid w:val="00375A33"/>
    <w:rsid w:val="00375A92"/>
    <w:rsid w:val="00375CED"/>
    <w:rsid w:val="00375DEF"/>
    <w:rsid w:val="003760CA"/>
    <w:rsid w:val="00376262"/>
    <w:rsid w:val="00376362"/>
    <w:rsid w:val="0037639D"/>
    <w:rsid w:val="0037657E"/>
    <w:rsid w:val="0037683F"/>
    <w:rsid w:val="00376DBC"/>
    <w:rsid w:val="00377110"/>
    <w:rsid w:val="00377BFA"/>
    <w:rsid w:val="00377D5F"/>
    <w:rsid w:val="00377FE2"/>
    <w:rsid w:val="003800FF"/>
    <w:rsid w:val="0038018E"/>
    <w:rsid w:val="003805C7"/>
    <w:rsid w:val="003809F1"/>
    <w:rsid w:val="00380F03"/>
    <w:rsid w:val="00380FFE"/>
    <w:rsid w:val="00381532"/>
    <w:rsid w:val="0038175B"/>
    <w:rsid w:val="00381CB4"/>
    <w:rsid w:val="00381DED"/>
    <w:rsid w:val="00382254"/>
    <w:rsid w:val="003824A8"/>
    <w:rsid w:val="0038254D"/>
    <w:rsid w:val="00382644"/>
    <w:rsid w:val="00382877"/>
    <w:rsid w:val="00382CDB"/>
    <w:rsid w:val="00382E19"/>
    <w:rsid w:val="00382E9F"/>
    <w:rsid w:val="00382F21"/>
    <w:rsid w:val="003831F4"/>
    <w:rsid w:val="00383494"/>
    <w:rsid w:val="00383735"/>
    <w:rsid w:val="00383BEC"/>
    <w:rsid w:val="00383D50"/>
    <w:rsid w:val="00383D5B"/>
    <w:rsid w:val="00383D89"/>
    <w:rsid w:val="003842F0"/>
    <w:rsid w:val="003843A5"/>
    <w:rsid w:val="0038450E"/>
    <w:rsid w:val="003845B3"/>
    <w:rsid w:val="003845EE"/>
    <w:rsid w:val="003846FE"/>
    <w:rsid w:val="00384A39"/>
    <w:rsid w:val="00384C32"/>
    <w:rsid w:val="00384CB7"/>
    <w:rsid w:val="00385373"/>
    <w:rsid w:val="0038573E"/>
    <w:rsid w:val="003859B6"/>
    <w:rsid w:val="00385AD8"/>
    <w:rsid w:val="00385B70"/>
    <w:rsid w:val="00385C8C"/>
    <w:rsid w:val="00385E2F"/>
    <w:rsid w:val="00385E56"/>
    <w:rsid w:val="00386017"/>
    <w:rsid w:val="0038603E"/>
    <w:rsid w:val="0038655D"/>
    <w:rsid w:val="003865CA"/>
    <w:rsid w:val="003865D2"/>
    <w:rsid w:val="003866E5"/>
    <w:rsid w:val="0038672B"/>
    <w:rsid w:val="0038698F"/>
    <w:rsid w:val="00386A33"/>
    <w:rsid w:val="0038772C"/>
    <w:rsid w:val="00387A72"/>
    <w:rsid w:val="00387BD6"/>
    <w:rsid w:val="00390248"/>
    <w:rsid w:val="003905BA"/>
    <w:rsid w:val="00390720"/>
    <w:rsid w:val="00390DA3"/>
    <w:rsid w:val="00390E63"/>
    <w:rsid w:val="0039106C"/>
    <w:rsid w:val="003917C6"/>
    <w:rsid w:val="00391914"/>
    <w:rsid w:val="003923CF"/>
    <w:rsid w:val="00392940"/>
    <w:rsid w:val="00393034"/>
    <w:rsid w:val="003930A3"/>
    <w:rsid w:val="0039316D"/>
    <w:rsid w:val="0039351B"/>
    <w:rsid w:val="0039360B"/>
    <w:rsid w:val="00393677"/>
    <w:rsid w:val="003937EB"/>
    <w:rsid w:val="0039383C"/>
    <w:rsid w:val="0039399C"/>
    <w:rsid w:val="00393AC4"/>
    <w:rsid w:val="0039417D"/>
    <w:rsid w:val="0039427C"/>
    <w:rsid w:val="003943F0"/>
    <w:rsid w:val="003944E1"/>
    <w:rsid w:val="00394698"/>
    <w:rsid w:val="003947EC"/>
    <w:rsid w:val="0039480F"/>
    <w:rsid w:val="00394A10"/>
    <w:rsid w:val="00394BF4"/>
    <w:rsid w:val="00395330"/>
    <w:rsid w:val="00395432"/>
    <w:rsid w:val="003954CC"/>
    <w:rsid w:val="00395668"/>
    <w:rsid w:val="00395866"/>
    <w:rsid w:val="00395C35"/>
    <w:rsid w:val="00395CAA"/>
    <w:rsid w:val="00395DA2"/>
    <w:rsid w:val="00395F72"/>
    <w:rsid w:val="003965EC"/>
    <w:rsid w:val="00397282"/>
    <w:rsid w:val="00397303"/>
    <w:rsid w:val="0039730D"/>
    <w:rsid w:val="0039772B"/>
    <w:rsid w:val="0039789E"/>
    <w:rsid w:val="00397CC9"/>
    <w:rsid w:val="003A00A2"/>
    <w:rsid w:val="003A04F6"/>
    <w:rsid w:val="003A0507"/>
    <w:rsid w:val="003A065F"/>
    <w:rsid w:val="003A08BC"/>
    <w:rsid w:val="003A09FB"/>
    <w:rsid w:val="003A1254"/>
    <w:rsid w:val="003A1CF9"/>
    <w:rsid w:val="003A1D63"/>
    <w:rsid w:val="003A1DBB"/>
    <w:rsid w:val="003A1FA7"/>
    <w:rsid w:val="003A2192"/>
    <w:rsid w:val="003A22B6"/>
    <w:rsid w:val="003A2CC5"/>
    <w:rsid w:val="003A2DA6"/>
    <w:rsid w:val="003A2DD6"/>
    <w:rsid w:val="003A32A3"/>
    <w:rsid w:val="003A3564"/>
    <w:rsid w:val="003A3996"/>
    <w:rsid w:val="003A39E5"/>
    <w:rsid w:val="003A4370"/>
    <w:rsid w:val="003A4431"/>
    <w:rsid w:val="003A4709"/>
    <w:rsid w:val="003A4DDE"/>
    <w:rsid w:val="003A4E45"/>
    <w:rsid w:val="003A50DC"/>
    <w:rsid w:val="003A50EA"/>
    <w:rsid w:val="003A515D"/>
    <w:rsid w:val="003A553F"/>
    <w:rsid w:val="003A55BC"/>
    <w:rsid w:val="003A5942"/>
    <w:rsid w:val="003A5B48"/>
    <w:rsid w:val="003A5BA5"/>
    <w:rsid w:val="003A61C0"/>
    <w:rsid w:val="003A6210"/>
    <w:rsid w:val="003A67B2"/>
    <w:rsid w:val="003A68C1"/>
    <w:rsid w:val="003A6D31"/>
    <w:rsid w:val="003A6DF0"/>
    <w:rsid w:val="003A6DFF"/>
    <w:rsid w:val="003A6F10"/>
    <w:rsid w:val="003A7249"/>
    <w:rsid w:val="003A73D5"/>
    <w:rsid w:val="003A777C"/>
    <w:rsid w:val="003A7AB8"/>
    <w:rsid w:val="003A7F6A"/>
    <w:rsid w:val="003B00A5"/>
    <w:rsid w:val="003B03F2"/>
    <w:rsid w:val="003B09E2"/>
    <w:rsid w:val="003B0BA8"/>
    <w:rsid w:val="003B0CED"/>
    <w:rsid w:val="003B0EA4"/>
    <w:rsid w:val="003B0EE8"/>
    <w:rsid w:val="003B1090"/>
    <w:rsid w:val="003B127D"/>
    <w:rsid w:val="003B1521"/>
    <w:rsid w:val="003B1562"/>
    <w:rsid w:val="003B1968"/>
    <w:rsid w:val="003B1B01"/>
    <w:rsid w:val="003B1BC9"/>
    <w:rsid w:val="003B1E60"/>
    <w:rsid w:val="003B253F"/>
    <w:rsid w:val="003B255A"/>
    <w:rsid w:val="003B273D"/>
    <w:rsid w:val="003B2783"/>
    <w:rsid w:val="003B283E"/>
    <w:rsid w:val="003B2BF1"/>
    <w:rsid w:val="003B2FC8"/>
    <w:rsid w:val="003B3454"/>
    <w:rsid w:val="003B36C7"/>
    <w:rsid w:val="003B433E"/>
    <w:rsid w:val="003B436B"/>
    <w:rsid w:val="003B4682"/>
    <w:rsid w:val="003B47D2"/>
    <w:rsid w:val="003B49FA"/>
    <w:rsid w:val="003B4DB6"/>
    <w:rsid w:val="003B4FED"/>
    <w:rsid w:val="003B5036"/>
    <w:rsid w:val="003B50D8"/>
    <w:rsid w:val="003B52FF"/>
    <w:rsid w:val="003B5304"/>
    <w:rsid w:val="003B5507"/>
    <w:rsid w:val="003B58C8"/>
    <w:rsid w:val="003B5AF0"/>
    <w:rsid w:val="003B5FB7"/>
    <w:rsid w:val="003B62F7"/>
    <w:rsid w:val="003B6A0B"/>
    <w:rsid w:val="003B6A56"/>
    <w:rsid w:val="003B6ABF"/>
    <w:rsid w:val="003B6D69"/>
    <w:rsid w:val="003B6D6B"/>
    <w:rsid w:val="003B7226"/>
    <w:rsid w:val="003B7398"/>
    <w:rsid w:val="003B7675"/>
    <w:rsid w:val="003B7703"/>
    <w:rsid w:val="003B7904"/>
    <w:rsid w:val="003B7F30"/>
    <w:rsid w:val="003C0464"/>
    <w:rsid w:val="003C0C3C"/>
    <w:rsid w:val="003C0E2C"/>
    <w:rsid w:val="003C100E"/>
    <w:rsid w:val="003C101B"/>
    <w:rsid w:val="003C107A"/>
    <w:rsid w:val="003C1AC4"/>
    <w:rsid w:val="003C1BC8"/>
    <w:rsid w:val="003C20DC"/>
    <w:rsid w:val="003C218D"/>
    <w:rsid w:val="003C2640"/>
    <w:rsid w:val="003C27CA"/>
    <w:rsid w:val="003C28C3"/>
    <w:rsid w:val="003C28DF"/>
    <w:rsid w:val="003C303C"/>
    <w:rsid w:val="003C332A"/>
    <w:rsid w:val="003C3561"/>
    <w:rsid w:val="003C3833"/>
    <w:rsid w:val="003C39F3"/>
    <w:rsid w:val="003C3D08"/>
    <w:rsid w:val="003C3E22"/>
    <w:rsid w:val="003C44E4"/>
    <w:rsid w:val="003C4B67"/>
    <w:rsid w:val="003C55E0"/>
    <w:rsid w:val="003C5BF4"/>
    <w:rsid w:val="003C6D20"/>
    <w:rsid w:val="003C707E"/>
    <w:rsid w:val="003C7666"/>
    <w:rsid w:val="003C79A8"/>
    <w:rsid w:val="003C7E4F"/>
    <w:rsid w:val="003C7EE7"/>
    <w:rsid w:val="003C7F12"/>
    <w:rsid w:val="003D0190"/>
    <w:rsid w:val="003D05EE"/>
    <w:rsid w:val="003D09E3"/>
    <w:rsid w:val="003D0FC2"/>
    <w:rsid w:val="003D130D"/>
    <w:rsid w:val="003D133C"/>
    <w:rsid w:val="003D1361"/>
    <w:rsid w:val="003D1775"/>
    <w:rsid w:val="003D1C41"/>
    <w:rsid w:val="003D1D4A"/>
    <w:rsid w:val="003D22D1"/>
    <w:rsid w:val="003D2629"/>
    <w:rsid w:val="003D2AFF"/>
    <w:rsid w:val="003D2C2C"/>
    <w:rsid w:val="003D2E21"/>
    <w:rsid w:val="003D2E99"/>
    <w:rsid w:val="003D2EB4"/>
    <w:rsid w:val="003D3063"/>
    <w:rsid w:val="003D30D4"/>
    <w:rsid w:val="003D3166"/>
    <w:rsid w:val="003D34B6"/>
    <w:rsid w:val="003D3802"/>
    <w:rsid w:val="003D3A1A"/>
    <w:rsid w:val="003D3CB5"/>
    <w:rsid w:val="003D466E"/>
    <w:rsid w:val="003D495F"/>
    <w:rsid w:val="003D4A37"/>
    <w:rsid w:val="003D4B86"/>
    <w:rsid w:val="003D4C7D"/>
    <w:rsid w:val="003D4D88"/>
    <w:rsid w:val="003D505C"/>
    <w:rsid w:val="003D51DF"/>
    <w:rsid w:val="003D5708"/>
    <w:rsid w:val="003D588B"/>
    <w:rsid w:val="003D5A1E"/>
    <w:rsid w:val="003D624B"/>
    <w:rsid w:val="003D6719"/>
    <w:rsid w:val="003D671E"/>
    <w:rsid w:val="003D6AE8"/>
    <w:rsid w:val="003D6D25"/>
    <w:rsid w:val="003D6D27"/>
    <w:rsid w:val="003D753D"/>
    <w:rsid w:val="003D75F2"/>
    <w:rsid w:val="003D7658"/>
    <w:rsid w:val="003D769E"/>
    <w:rsid w:val="003D7907"/>
    <w:rsid w:val="003D7C78"/>
    <w:rsid w:val="003E00CC"/>
    <w:rsid w:val="003E04D5"/>
    <w:rsid w:val="003E082A"/>
    <w:rsid w:val="003E0864"/>
    <w:rsid w:val="003E08CA"/>
    <w:rsid w:val="003E0A92"/>
    <w:rsid w:val="003E0EDF"/>
    <w:rsid w:val="003E147F"/>
    <w:rsid w:val="003E160B"/>
    <w:rsid w:val="003E18D4"/>
    <w:rsid w:val="003E1B11"/>
    <w:rsid w:val="003E1B36"/>
    <w:rsid w:val="003E1DF5"/>
    <w:rsid w:val="003E1F22"/>
    <w:rsid w:val="003E2240"/>
    <w:rsid w:val="003E2364"/>
    <w:rsid w:val="003E25ED"/>
    <w:rsid w:val="003E276C"/>
    <w:rsid w:val="003E2F5A"/>
    <w:rsid w:val="003E3005"/>
    <w:rsid w:val="003E3243"/>
    <w:rsid w:val="003E324A"/>
    <w:rsid w:val="003E3254"/>
    <w:rsid w:val="003E3CAF"/>
    <w:rsid w:val="003E3E68"/>
    <w:rsid w:val="003E42CA"/>
    <w:rsid w:val="003E43F0"/>
    <w:rsid w:val="003E4451"/>
    <w:rsid w:val="003E4522"/>
    <w:rsid w:val="003E4638"/>
    <w:rsid w:val="003E486E"/>
    <w:rsid w:val="003E49D0"/>
    <w:rsid w:val="003E4BA2"/>
    <w:rsid w:val="003E53E4"/>
    <w:rsid w:val="003E553A"/>
    <w:rsid w:val="003E57EC"/>
    <w:rsid w:val="003E5924"/>
    <w:rsid w:val="003E5C21"/>
    <w:rsid w:val="003E5C87"/>
    <w:rsid w:val="003E64A2"/>
    <w:rsid w:val="003E66EA"/>
    <w:rsid w:val="003E6E7E"/>
    <w:rsid w:val="003E722A"/>
    <w:rsid w:val="003E72EC"/>
    <w:rsid w:val="003E7722"/>
    <w:rsid w:val="003E78E3"/>
    <w:rsid w:val="003E79CD"/>
    <w:rsid w:val="003E7AFA"/>
    <w:rsid w:val="003E7B24"/>
    <w:rsid w:val="003E7F89"/>
    <w:rsid w:val="003F0176"/>
    <w:rsid w:val="003F0414"/>
    <w:rsid w:val="003F065F"/>
    <w:rsid w:val="003F0677"/>
    <w:rsid w:val="003F076A"/>
    <w:rsid w:val="003F09FA"/>
    <w:rsid w:val="003F0E0C"/>
    <w:rsid w:val="003F0F6A"/>
    <w:rsid w:val="003F12A6"/>
    <w:rsid w:val="003F1AC9"/>
    <w:rsid w:val="003F1B70"/>
    <w:rsid w:val="003F1EAE"/>
    <w:rsid w:val="003F2141"/>
    <w:rsid w:val="003F2294"/>
    <w:rsid w:val="003F22AE"/>
    <w:rsid w:val="003F2838"/>
    <w:rsid w:val="003F2A52"/>
    <w:rsid w:val="003F2AC1"/>
    <w:rsid w:val="003F2ADE"/>
    <w:rsid w:val="003F2D86"/>
    <w:rsid w:val="003F2E71"/>
    <w:rsid w:val="003F3251"/>
    <w:rsid w:val="003F3276"/>
    <w:rsid w:val="003F36C3"/>
    <w:rsid w:val="003F38F4"/>
    <w:rsid w:val="003F3D0B"/>
    <w:rsid w:val="003F3ED8"/>
    <w:rsid w:val="003F3F49"/>
    <w:rsid w:val="003F3FB5"/>
    <w:rsid w:val="003F4147"/>
    <w:rsid w:val="003F498F"/>
    <w:rsid w:val="003F5343"/>
    <w:rsid w:val="003F5D9C"/>
    <w:rsid w:val="003F6027"/>
    <w:rsid w:val="003F608C"/>
    <w:rsid w:val="003F6206"/>
    <w:rsid w:val="003F65D6"/>
    <w:rsid w:val="003F660B"/>
    <w:rsid w:val="003F681E"/>
    <w:rsid w:val="003F69B0"/>
    <w:rsid w:val="003F69D6"/>
    <w:rsid w:val="003F779F"/>
    <w:rsid w:val="003F77D9"/>
    <w:rsid w:val="003F7EBC"/>
    <w:rsid w:val="0040013C"/>
    <w:rsid w:val="004002FF"/>
    <w:rsid w:val="004003BF"/>
    <w:rsid w:val="00400766"/>
    <w:rsid w:val="004007E8"/>
    <w:rsid w:val="004009CE"/>
    <w:rsid w:val="00400CA0"/>
    <w:rsid w:val="00400F7C"/>
    <w:rsid w:val="004011DD"/>
    <w:rsid w:val="004012DD"/>
    <w:rsid w:val="004014D5"/>
    <w:rsid w:val="0040179A"/>
    <w:rsid w:val="00401882"/>
    <w:rsid w:val="00401BCC"/>
    <w:rsid w:val="00401E1E"/>
    <w:rsid w:val="004020DE"/>
    <w:rsid w:val="00402879"/>
    <w:rsid w:val="00402921"/>
    <w:rsid w:val="00402ADD"/>
    <w:rsid w:val="00402E1B"/>
    <w:rsid w:val="00402E69"/>
    <w:rsid w:val="0040300C"/>
    <w:rsid w:val="00403070"/>
    <w:rsid w:val="004030F2"/>
    <w:rsid w:val="0040310C"/>
    <w:rsid w:val="0040340C"/>
    <w:rsid w:val="0040361D"/>
    <w:rsid w:val="00403692"/>
    <w:rsid w:val="004037A9"/>
    <w:rsid w:val="004038D6"/>
    <w:rsid w:val="00403971"/>
    <w:rsid w:val="004039A5"/>
    <w:rsid w:val="00403AE9"/>
    <w:rsid w:val="00403AEA"/>
    <w:rsid w:val="00403FE7"/>
    <w:rsid w:val="004043CC"/>
    <w:rsid w:val="0040484C"/>
    <w:rsid w:val="004048D5"/>
    <w:rsid w:val="00404BFC"/>
    <w:rsid w:val="0040501C"/>
    <w:rsid w:val="00405856"/>
    <w:rsid w:val="0040598A"/>
    <w:rsid w:val="004059B9"/>
    <w:rsid w:val="00405A40"/>
    <w:rsid w:val="00405E0B"/>
    <w:rsid w:val="00405F51"/>
    <w:rsid w:val="004062BE"/>
    <w:rsid w:val="00406616"/>
    <w:rsid w:val="0040667B"/>
    <w:rsid w:val="00406D00"/>
    <w:rsid w:val="00407021"/>
    <w:rsid w:val="0040741C"/>
    <w:rsid w:val="004074C8"/>
    <w:rsid w:val="00407728"/>
    <w:rsid w:val="00410074"/>
    <w:rsid w:val="004103DB"/>
    <w:rsid w:val="0041044F"/>
    <w:rsid w:val="004107E4"/>
    <w:rsid w:val="004107E8"/>
    <w:rsid w:val="00410BFC"/>
    <w:rsid w:val="00410C6B"/>
    <w:rsid w:val="004112B0"/>
    <w:rsid w:val="0041136F"/>
    <w:rsid w:val="00411538"/>
    <w:rsid w:val="00411EAD"/>
    <w:rsid w:val="00412003"/>
    <w:rsid w:val="00412302"/>
    <w:rsid w:val="0041303E"/>
    <w:rsid w:val="0041337D"/>
    <w:rsid w:val="00413520"/>
    <w:rsid w:val="00413574"/>
    <w:rsid w:val="00413AA5"/>
    <w:rsid w:val="00413CB8"/>
    <w:rsid w:val="00413CEE"/>
    <w:rsid w:val="00413EFF"/>
    <w:rsid w:val="00413FE0"/>
    <w:rsid w:val="0041423E"/>
    <w:rsid w:val="00414398"/>
    <w:rsid w:val="004144C5"/>
    <w:rsid w:val="00414886"/>
    <w:rsid w:val="00414A00"/>
    <w:rsid w:val="00414A0F"/>
    <w:rsid w:val="00414A22"/>
    <w:rsid w:val="00415041"/>
    <w:rsid w:val="004153A0"/>
    <w:rsid w:val="004158C4"/>
    <w:rsid w:val="004158E3"/>
    <w:rsid w:val="00415910"/>
    <w:rsid w:val="00415A4B"/>
    <w:rsid w:val="00415E00"/>
    <w:rsid w:val="00415F31"/>
    <w:rsid w:val="00416117"/>
    <w:rsid w:val="004163C1"/>
    <w:rsid w:val="0041642A"/>
    <w:rsid w:val="00416577"/>
    <w:rsid w:val="00416674"/>
    <w:rsid w:val="0041676C"/>
    <w:rsid w:val="00416AB8"/>
    <w:rsid w:val="00416CBC"/>
    <w:rsid w:val="00416F30"/>
    <w:rsid w:val="00416F7D"/>
    <w:rsid w:val="004171BC"/>
    <w:rsid w:val="004172FE"/>
    <w:rsid w:val="004176D7"/>
    <w:rsid w:val="00417B5E"/>
    <w:rsid w:val="00417C67"/>
    <w:rsid w:val="00417E63"/>
    <w:rsid w:val="00417F22"/>
    <w:rsid w:val="00417F95"/>
    <w:rsid w:val="00420168"/>
    <w:rsid w:val="00420B8F"/>
    <w:rsid w:val="00420FE6"/>
    <w:rsid w:val="004213D2"/>
    <w:rsid w:val="00421731"/>
    <w:rsid w:val="00421B38"/>
    <w:rsid w:val="00421E61"/>
    <w:rsid w:val="00421F18"/>
    <w:rsid w:val="00422075"/>
    <w:rsid w:val="00422138"/>
    <w:rsid w:val="00422355"/>
    <w:rsid w:val="004223A6"/>
    <w:rsid w:val="004223C1"/>
    <w:rsid w:val="004225E8"/>
    <w:rsid w:val="004227A0"/>
    <w:rsid w:val="004227E2"/>
    <w:rsid w:val="00422DF7"/>
    <w:rsid w:val="00422EDE"/>
    <w:rsid w:val="00423058"/>
    <w:rsid w:val="00423530"/>
    <w:rsid w:val="0042387C"/>
    <w:rsid w:val="004238FB"/>
    <w:rsid w:val="00423ADC"/>
    <w:rsid w:val="00423BDD"/>
    <w:rsid w:val="00423E8E"/>
    <w:rsid w:val="0042409B"/>
    <w:rsid w:val="004243C5"/>
    <w:rsid w:val="00424998"/>
    <w:rsid w:val="00424B40"/>
    <w:rsid w:val="00424E99"/>
    <w:rsid w:val="00424EE9"/>
    <w:rsid w:val="00425008"/>
    <w:rsid w:val="0042515B"/>
    <w:rsid w:val="0042584A"/>
    <w:rsid w:val="00425EB3"/>
    <w:rsid w:val="0042600A"/>
    <w:rsid w:val="00426536"/>
    <w:rsid w:val="0042677F"/>
    <w:rsid w:val="004267DC"/>
    <w:rsid w:val="00426BBF"/>
    <w:rsid w:val="00426C5B"/>
    <w:rsid w:val="00426D29"/>
    <w:rsid w:val="00426EC3"/>
    <w:rsid w:val="004273DD"/>
    <w:rsid w:val="00427CFF"/>
    <w:rsid w:val="004300FB"/>
    <w:rsid w:val="00431219"/>
    <w:rsid w:val="00431437"/>
    <w:rsid w:val="004315F6"/>
    <w:rsid w:val="004316DD"/>
    <w:rsid w:val="00431CD6"/>
    <w:rsid w:val="0043216F"/>
    <w:rsid w:val="00432B9D"/>
    <w:rsid w:val="00432DEB"/>
    <w:rsid w:val="00432E2A"/>
    <w:rsid w:val="00432FE4"/>
    <w:rsid w:val="00432FE8"/>
    <w:rsid w:val="004333FA"/>
    <w:rsid w:val="004335F3"/>
    <w:rsid w:val="004338F2"/>
    <w:rsid w:val="00434227"/>
    <w:rsid w:val="00434559"/>
    <w:rsid w:val="004346A7"/>
    <w:rsid w:val="00434754"/>
    <w:rsid w:val="00434C9E"/>
    <w:rsid w:val="00434CC7"/>
    <w:rsid w:val="00434CD4"/>
    <w:rsid w:val="00434FD9"/>
    <w:rsid w:val="004350B0"/>
    <w:rsid w:val="004350D1"/>
    <w:rsid w:val="00435402"/>
    <w:rsid w:val="00435506"/>
    <w:rsid w:val="00435870"/>
    <w:rsid w:val="00435B81"/>
    <w:rsid w:val="00435CCF"/>
    <w:rsid w:val="004364C9"/>
    <w:rsid w:val="00436503"/>
    <w:rsid w:val="004366DC"/>
    <w:rsid w:val="004367D4"/>
    <w:rsid w:val="0043680A"/>
    <w:rsid w:val="00436932"/>
    <w:rsid w:val="00436A26"/>
    <w:rsid w:val="00436A62"/>
    <w:rsid w:val="00436CC1"/>
    <w:rsid w:val="00436EAF"/>
    <w:rsid w:val="00436F97"/>
    <w:rsid w:val="00437146"/>
    <w:rsid w:val="00437244"/>
    <w:rsid w:val="004372FA"/>
    <w:rsid w:val="00437471"/>
    <w:rsid w:val="0043765D"/>
    <w:rsid w:val="00437763"/>
    <w:rsid w:val="004378D3"/>
    <w:rsid w:val="00437981"/>
    <w:rsid w:val="00437AEF"/>
    <w:rsid w:val="00437C99"/>
    <w:rsid w:val="00437DD9"/>
    <w:rsid w:val="00440134"/>
    <w:rsid w:val="004403A9"/>
    <w:rsid w:val="00440639"/>
    <w:rsid w:val="0044065C"/>
    <w:rsid w:val="00440A32"/>
    <w:rsid w:val="00440AFA"/>
    <w:rsid w:val="00440DDE"/>
    <w:rsid w:val="004410E6"/>
    <w:rsid w:val="00441111"/>
    <w:rsid w:val="00441177"/>
    <w:rsid w:val="004411CB"/>
    <w:rsid w:val="004413B9"/>
    <w:rsid w:val="004413CC"/>
    <w:rsid w:val="00441565"/>
    <w:rsid w:val="00441961"/>
    <w:rsid w:val="00441B67"/>
    <w:rsid w:val="00441B8B"/>
    <w:rsid w:val="00441C73"/>
    <w:rsid w:val="00441F2E"/>
    <w:rsid w:val="00441FAB"/>
    <w:rsid w:val="004420A4"/>
    <w:rsid w:val="004421F5"/>
    <w:rsid w:val="0044242C"/>
    <w:rsid w:val="00442461"/>
    <w:rsid w:val="004426D8"/>
    <w:rsid w:val="00442945"/>
    <w:rsid w:val="00442D0F"/>
    <w:rsid w:val="00442D94"/>
    <w:rsid w:val="00443062"/>
    <w:rsid w:val="004436E2"/>
    <w:rsid w:val="00443932"/>
    <w:rsid w:val="00443BA5"/>
    <w:rsid w:val="00443F2D"/>
    <w:rsid w:val="00443F71"/>
    <w:rsid w:val="00443FB7"/>
    <w:rsid w:val="00444369"/>
    <w:rsid w:val="004443A7"/>
    <w:rsid w:val="00444433"/>
    <w:rsid w:val="00444959"/>
    <w:rsid w:val="00444F6C"/>
    <w:rsid w:val="004459BD"/>
    <w:rsid w:val="00445ACC"/>
    <w:rsid w:val="00445E59"/>
    <w:rsid w:val="00445F9B"/>
    <w:rsid w:val="004465B9"/>
    <w:rsid w:val="004466E5"/>
    <w:rsid w:val="0044698E"/>
    <w:rsid w:val="00446CC6"/>
    <w:rsid w:val="00446F19"/>
    <w:rsid w:val="00446FEB"/>
    <w:rsid w:val="00447110"/>
    <w:rsid w:val="004474A7"/>
    <w:rsid w:val="004475B8"/>
    <w:rsid w:val="004476A8"/>
    <w:rsid w:val="004476F7"/>
    <w:rsid w:val="00447C53"/>
    <w:rsid w:val="00447D31"/>
    <w:rsid w:val="00447E12"/>
    <w:rsid w:val="004500C6"/>
    <w:rsid w:val="00450218"/>
    <w:rsid w:val="0045079A"/>
    <w:rsid w:val="00450BC6"/>
    <w:rsid w:val="00450F9B"/>
    <w:rsid w:val="00451055"/>
    <w:rsid w:val="00451E2B"/>
    <w:rsid w:val="00451E44"/>
    <w:rsid w:val="004520A7"/>
    <w:rsid w:val="004520CF"/>
    <w:rsid w:val="004523BE"/>
    <w:rsid w:val="0045261D"/>
    <w:rsid w:val="00452722"/>
    <w:rsid w:val="0045279E"/>
    <w:rsid w:val="00452883"/>
    <w:rsid w:val="00452939"/>
    <w:rsid w:val="00452D31"/>
    <w:rsid w:val="00453044"/>
    <w:rsid w:val="0045312E"/>
    <w:rsid w:val="004534C2"/>
    <w:rsid w:val="00453A1A"/>
    <w:rsid w:val="00453CF6"/>
    <w:rsid w:val="00453F22"/>
    <w:rsid w:val="00453F46"/>
    <w:rsid w:val="0045401F"/>
    <w:rsid w:val="004543A1"/>
    <w:rsid w:val="004543F2"/>
    <w:rsid w:val="00454E6D"/>
    <w:rsid w:val="0045506A"/>
    <w:rsid w:val="004550BE"/>
    <w:rsid w:val="0045534E"/>
    <w:rsid w:val="0045546C"/>
    <w:rsid w:val="0045582F"/>
    <w:rsid w:val="004558C1"/>
    <w:rsid w:val="00455C14"/>
    <w:rsid w:val="00455CAE"/>
    <w:rsid w:val="00455EEA"/>
    <w:rsid w:val="0045607C"/>
    <w:rsid w:val="00456A81"/>
    <w:rsid w:val="00456B3F"/>
    <w:rsid w:val="00456B51"/>
    <w:rsid w:val="00456E68"/>
    <w:rsid w:val="004571D4"/>
    <w:rsid w:val="00457252"/>
    <w:rsid w:val="0045753A"/>
    <w:rsid w:val="00457E2B"/>
    <w:rsid w:val="00457FBD"/>
    <w:rsid w:val="00460572"/>
    <w:rsid w:val="0046087B"/>
    <w:rsid w:val="00460AA2"/>
    <w:rsid w:val="00461005"/>
    <w:rsid w:val="0046123B"/>
    <w:rsid w:val="004612D0"/>
    <w:rsid w:val="004612EA"/>
    <w:rsid w:val="00461362"/>
    <w:rsid w:val="0046161D"/>
    <w:rsid w:val="0046189C"/>
    <w:rsid w:val="00461A21"/>
    <w:rsid w:val="00461C32"/>
    <w:rsid w:val="00461D11"/>
    <w:rsid w:val="004626BF"/>
    <w:rsid w:val="00462796"/>
    <w:rsid w:val="00462B37"/>
    <w:rsid w:val="00462BD4"/>
    <w:rsid w:val="00462C58"/>
    <w:rsid w:val="00462CF9"/>
    <w:rsid w:val="00462D9A"/>
    <w:rsid w:val="0046390C"/>
    <w:rsid w:val="0046395C"/>
    <w:rsid w:val="00463B41"/>
    <w:rsid w:val="00463E4D"/>
    <w:rsid w:val="00464A3C"/>
    <w:rsid w:val="00464C36"/>
    <w:rsid w:val="00464E5D"/>
    <w:rsid w:val="00464F7A"/>
    <w:rsid w:val="004650D8"/>
    <w:rsid w:val="00465296"/>
    <w:rsid w:val="004655F3"/>
    <w:rsid w:val="00465B14"/>
    <w:rsid w:val="00465DC3"/>
    <w:rsid w:val="00466174"/>
    <w:rsid w:val="00466265"/>
    <w:rsid w:val="004666E2"/>
    <w:rsid w:val="00466BD0"/>
    <w:rsid w:val="004672F1"/>
    <w:rsid w:val="004676E7"/>
    <w:rsid w:val="004678A3"/>
    <w:rsid w:val="00467A4A"/>
    <w:rsid w:val="00467DA1"/>
    <w:rsid w:val="0047009D"/>
    <w:rsid w:val="00470BCE"/>
    <w:rsid w:val="00470CEE"/>
    <w:rsid w:val="00470E35"/>
    <w:rsid w:val="004710B4"/>
    <w:rsid w:val="004712DC"/>
    <w:rsid w:val="0047139B"/>
    <w:rsid w:val="00471694"/>
    <w:rsid w:val="00471919"/>
    <w:rsid w:val="00471A1F"/>
    <w:rsid w:val="00471ACB"/>
    <w:rsid w:val="00471AFB"/>
    <w:rsid w:val="00471B33"/>
    <w:rsid w:val="00471B41"/>
    <w:rsid w:val="00471B99"/>
    <w:rsid w:val="00472201"/>
    <w:rsid w:val="0047233F"/>
    <w:rsid w:val="004726A7"/>
    <w:rsid w:val="00472710"/>
    <w:rsid w:val="00472C06"/>
    <w:rsid w:val="00473010"/>
    <w:rsid w:val="00473304"/>
    <w:rsid w:val="004736D1"/>
    <w:rsid w:val="00473A8D"/>
    <w:rsid w:val="00473F28"/>
    <w:rsid w:val="00474559"/>
    <w:rsid w:val="004746C0"/>
    <w:rsid w:val="00474F56"/>
    <w:rsid w:val="004754DC"/>
    <w:rsid w:val="00475740"/>
    <w:rsid w:val="00475A7A"/>
    <w:rsid w:val="00476432"/>
    <w:rsid w:val="00476705"/>
    <w:rsid w:val="0047676C"/>
    <w:rsid w:val="00476986"/>
    <w:rsid w:val="00476A02"/>
    <w:rsid w:val="00476DBF"/>
    <w:rsid w:val="00476E96"/>
    <w:rsid w:val="00477057"/>
    <w:rsid w:val="0047734C"/>
    <w:rsid w:val="00477BBE"/>
    <w:rsid w:val="00477C0E"/>
    <w:rsid w:val="00477D68"/>
    <w:rsid w:val="004801F9"/>
    <w:rsid w:val="0048020C"/>
    <w:rsid w:val="004802A8"/>
    <w:rsid w:val="0048035F"/>
    <w:rsid w:val="004803ED"/>
    <w:rsid w:val="00480728"/>
    <w:rsid w:val="00480C30"/>
    <w:rsid w:val="00480CB9"/>
    <w:rsid w:val="004810C3"/>
    <w:rsid w:val="00481257"/>
    <w:rsid w:val="00481321"/>
    <w:rsid w:val="004813BB"/>
    <w:rsid w:val="00481536"/>
    <w:rsid w:val="004815AF"/>
    <w:rsid w:val="004815EB"/>
    <w:rsid w:val="00481889"/>
    <w:rsid w:val="004818CE"/>
    <w:rsid w:val="00481B68"/>
    <w:rsid w:val="00481C8F"/>
    <w:rsid w:val="004820EB"/>
    <w:rsid w:val="0048213A"/>
    <w:rsid w:val="004824C3"/>
    <w:rsid w:val="0048262B"/>
    <w:rsid w:val="004826DA"/>
    <w:rsid w:val="00482711"/>
    <w:rsid w:val="004827B2"/>
    <w:rsid w:val="004831D6"/>
    <w:rsid w:val="00483620"/>
    <w:rsid w:val="00483660"/>
    <w:rsid w:val="00483B0E"/>
    <w:rsid w:val="00483E33"/>
    <w:rsid w:val="00483F35"/>
    <w:rsid w:val="0048419B"/>
    <w:rsid w:val="00484360"/>
    <w:rsid w:val="004844DE"/>
    <w:rsid w:val="00484834"/>
    <w:rsid w:val="00484972"/>
    <w:rsid w:val="00484EEA"/>
    <w:rsid w:val="004851E1"/>
    <w:rsid w:val="0048560F"/>
    <w:rsid w:val="00485754"/>
    <w:rsid w:val="00485A27"/>
    <w:rsid w:val="00485A39"/>
    <w:rsid w:val="00485C87"/>
    <w:rsid w:val="00485CD6"/>
    <w:rsid w:val="00485E6D"/>
    <w:rsid w:val="00485F84"/>
    <w:rsid w:val="00485FCC"/>
    <w:rsid w:val="00486017"/>
    <w:rsid w:val="004865C3"/>
    <w:rsid w:val="00486804"/>
    <w:rsid w:val="004868B1"/>
    <w:rsid w:val="004869FA"/>
    <w:rsid w:val="00486AAA"/>
    <w:rsid w:val="00486C34"/>
    <w:rsid w:val="0048723E"/>
    <w:rsid w:val="00487BFE"/>
    <w:rsid w:val="00487E13"/>
    <w:rsid w:val="004903A4"/>
    <w:rsid w:val="00490433"/>
    <w:rsid w:val="00490BF6"/>
    <w:rsid w:val="00490D27"/>
    <w:rsid w:val="00490DD4"/>
    <w:rsid w:val="00490F5D"/>
    <w:rsid w:val="004914DF"/>
    <w:rsid w:val="004919FC"/>
    <w:rsid w:val="00491A25"/>
    <w:rsid w:val="00491A72"/>
    <w:rsid w:val="00492111"/>
    <w:rsid w:val="00492164"/>
    <w:rsid w:val="004921E3"/>
    <w:rsid w:val="004926FB"/>
    <w:rsid w:val="0049318E"/>
    <w:rsid w:val="00493194"/>
    <w:rsid w:val="00493540"/>
    <w:rsid w:val="004937AA"/>
    <w:rsid w:val="00493B4C"/>
    <w:rsid w:val="00493DA0"/>
    <w:rsid w:val="00493E5B"/>
    <w:rsid w:val="00493F51"/>
    <w:rsid w:val="00494789"/>
    <w:rsid w:val="00494B48"/>
    <w:rsid w:val="00494E85"/>
    <w:rsid w:val="00494FD2"/>
    <w:rsid w:val="0049536D"/>
    <w:rsid w:val="00495C12"/>
    <w:rsid w:val="00495CA6"/>
    <w:rsid w:val="00495F3C"/>
    <w:rsid w:val="00495FAF"/>
    <w:rsid w:val="004960E9"/>
    <w:rsid w:val="0049624F"/>
    <w:rsid w:val="004962C7"/>
    <w:rsid w:val="004963F0"/>
    <w:rsid w:val="0049642C"/>
    <w:rsid w:val="00496713"/>
    <w:rsid w:val="00496A43"/>
    <w:rsid w:val="00496B75"/>
    <w:rsid w:val="00496CDA"/>
    <w:rsid w:val="00496E21"/>
    <w:rsid w:val="00496E88"/>
    <w:rsid w:val="004978C6"/>
    <w:rsid w:val="00497925"/>
    <w:rsid w:val="00497A24"/>
    <w:rsid w:val="00497A74"/>
    <w:rsid w:val="004A01FD"/>
    <w:rsid w:val="004A02BC"/>
    <w:rsid w:val="004A02DD"/>
    <w:rsid w:val="004A0452"/>
    <w:rsid w:val="004A0AD0"/>
    <w:rsid w:val="004A0CB8"/>
    <w:rsid w:val="004A1379"/>
    <w:rsid w:val="004A1410"/>
    <w:rsid w:val="004A1609"/>
    <w:rsid w:val="004A1A5D"/>
    <w:rsid w:val="004A1D60"/>
    <w:rsid w:val="004A1E78"/>
    <w:rsid w:val="004A1F1E"/>
    <w:rsid w:val="004A2100"/>
    <w:rsid w:val="004A2693"/>
    <w:rsid w:val="004A2D43"/>
    <w:rsid w:val="004A2E9E"/>
    <w:rsid w:val="004A2F2A"/>
    <w:rsid w:val="004A3326"/>
    <w:rsid w:val="004A3496"/>
    <w:rsid w:val="004A3ADC"/>
    <w:rsid w:val="004A3C13"/>
    <w:rsid w:val="004A410B"/>
    <w:rsid w:val="004A428D"/>
    <w:rsid w:val="004A448B"/>
    <w:rsid w:val="004A44E4"/>
    <w:rsid w:val="004A4822"/>
    <w:rsid w:val="004A4837"/>
    <w:rsid w:val="004A4876"/>
    <w:rsid w:val="004A4C0B"/>
    <w:rsid w:val="004A4C8E"/>
    <w:rsid w:val="004A4D7E"/>
    <w:rsid w:val="004A4E21"/>
    <w:rsid w:val="004A5689"/>
    <w:rsid w:val="004A58DB"/>
    <w:rsid w:val="004A5B3A"/>
    <w:rsid w:val="004A5B6B"/>
    <w:rsid w:val="004A5D9C"/>
    <w:rsid w:val="004A5E15"/>
    <w:rsid w:val="004A60C3"/>
    <w:rsid w:val="004A60DC"/>
    <w:rsid w:val="004A6553"/>
    <w:rsid w:val="004A6704"/>
    <w:rsid w:val="004A69C6"/>
    <w:rsid w:val="004A6BDD"/>
    <w:rsid w:val="004A6F4F"/>
    <w:rsid w:val="004A75D4"/>
    <w:rsid w:val="004A76A2"/>
    <w:rsid w:val="004A7898"/>
    <w:rsid w:val="004A7B07"/>
    <w:rsid w:val="004A7D11"/>
    <w:rsid w:val="004A7D49"/>
    <w:rsid w:val="004A7DEF"/>
    <w:rsid w:val="004A7E30"/>
    <w:rsid w:val="004A7EFD"/>
    <w:rsid w:val="004B014E"/>
    <w:rsid w:val="004B030F"/>
    <w:rsid w:val="004B05A7"/>
    <w:rsid w:val="004B09AB"/>
    <w:rsid w:val="004B0AD7"/>
    <w:rsid w:val="004B0ADA"/>
    <w:rsid w:val="004B0B93"/>
    <w:rsid w:val="004B0C6E"/>
    <w:rsid w:val="004B0C84"/>
    <w:rsid w:val="004B0DF7"/>
    <w:rsid w:val="004B1197"/>
    <w:rsid w:val="004B120A"/>
    <w:rsid w:val="004B1564"/>
    <w:rsid w:val="004B1828"/>
    <w:rsid w:val="004B1886"/>
    <w:rsid w:val="004B19E7"/>
    <w:rsid w:val="004B1B63"/>
    <w:rsid w:val="004B1C89"/>
    <w:rsid w:val="004B1ED6"/>
    <w:rsid w:val="004B2057"/>
    <w:rsid w:val="004B2328"/>
    <w:rsid w:val="004B245A"/>
    <w:rsid w:val="004B24A5"/>
    <w:rsid w:val="004B2675"/>
    <w:rsid w:val="004B2819"/>
    <w:rsid w:val="004B2A45"/>
    <w:rsid w:val="004B2D54"/>
    <w:rsid w:val="004B3140"/>
    <w:rsid w:val="004B3226"/>
    <w:rsid w:val="004B3351"/>
    <w:rsid w:val="004B3E11"/>
    <w:rsid w:val="004B3F6A"/>
    <w:rsid w:val="004B4161"/>
    <w:rsid w:val="004B44DB"/>
    <w:rsid w:val="004B4603"/>
    <w:rsid w:val="004B4815"/>
    <w:rsid w:val="004B50E9"/>
    <w:rsid w:val="004B5434"/>
    <w:rsid w:val="004B5AF0"/>
    <w:rsid w:val="004B5B78"/>
    <w:rsid w:val="004B5BE6"/>
    <w:rsid w:val="004B5C04"/>
    <w:rsid w:val="004B5E9A"/>
    <w:rsid w:val="004B5F6B"/>
    <w:rsid w:val="004B5FFE"/>
    <w:rsid w:val="004B6169"/>
    <w:rsid w:val="004B61D3"/>
    <w:rsid w:val="004B6733"/>
    <w:rsid w:val="004B6927"/>
    <w:rsid w:val="004B6C8E"/>
    <w:rsid w:val="004B726A"/>
    <w:rsid w:val="004B7340"/>
    <w:rsid w:val="004B7398"/>
    <w:rsid w:val="004B744A"/>
    <w:rsid w:val="004B7546"/>
    <w:rsid w:val="004B7599"/>
    <w:rsid w:val="004B7AC9"/>
    <w:rsid w:val="004B7C48"/>
    <w:rsid w:val="004B7D0E"/>
    <w:rsid w:val="004B7D4A"/>
    <w:rsid w:val="004C033F"/>
    <w:rsid w:val="004C0388"/>
    <w:rsid w:val="004C0745"/>
    <w:rsid w:val="004C08F8"/>
    <w:rsid w:val="004C0CE9"/>
    <w:rsid w:val="004C0DC0"/>
    <w:rsid w:val="004C104A"/>
    <w:rsid w:val="004C1376"/>
    <w:rsid w:val="004C1AB0"/>
    <w:rsid w:val="004C1B8D"/>
    <w:rsid w:val="004C1C22"/>
    <w:rsid w:val="004C1CD5"/>
    <w:rsid w:val="004C1CDA"/>
    <w:rsid w:val="004C1D84"/>
    <w:rsid w:val="004C1F2F"/>
    <w:rsid w:val="004C2205"/>
    <w:rsid w:val="004C22A7"/>
    <w:rsid w:val="004C27D3"/>
    <w:rsid w:val="004C2BF4"/>
    <w:rsid w:val="004C2BFC"/>
    <w:rsid w:val="004C2C32"/>
    <w:rsid w:val="004C3926"/>
    <w:rsid w:val="004C3B2C"/>
    <w:rsid w:val="004C3C9E"/>
    <w:rsid w:val="004C3D10"/>
    <w:rsid w:val="004C3D97"/>
    <w:rsid w:val="004C3E79"/>
    <w:rsid w:val="004C3EC1"/>
    <w:rsid w:val="004C3EF5"/>
    <w:rsid w:val="004C4271"/>
    <w:rsid w:val="004C45C9"/>
    <w:rsid w:val="004C46A4"/>
    <w:rsid w:val="004C4A23"/>
    <w:rsid w:val="004C4D1E"/>
    <w:rsid w:val="004C4D6F"/>
    <w:rsid w:val="004C4F78"/>
    <w:rsid w:val="004C51A8"/>
    <w:rsid w:val="004C5268"/>
    <w:rsid w:val="004C5305"/>
    <w:rsid w:val="004C55DC"/>
    <w:rsid w:val="004C565A"/>
    <w:rsid w:val="004C58CB"/>
    <w:rsid w:val="004C594D"/>
    <w:rsid w:val="004C5DD4"/>
    <w:rsid w:val="004C60AE"/>
    <w:rsid w:val="004C60C6"/>
    <w:rsid w:val="004C6499"/>
    <w:rsid w:val="004C67BD"/>
    <w:rsid w:val="004C6A8E"/>
    <w:rsid w:val="004C6D2F"/>
    <w:rsid w:val="004C6DF4"/>
    <w:rsid w:val="004C6FC0"/>
    <w:rsid w:val="004D04C5"/>
    <w:rsid w:val="004D0649"/>
    <w:rsid w:val="004D0F4E"/>
    <w:rsid w:val="004D12C6"/>
    <w:rsid w:val="004D14AD"/>
    <w:rsid w:val="004D15FC"/>
    <w:rsid w:val="004D1B73"/>
    <w:rsid w:val="004D1DB2"/>
    <w:rsid w:val="004D2105"/>
    <w:rsid w:val="004D215F"/>
    <w:rsid w:val="004D2881"/>
    <w:rsid w:val="004D2939"/>
    <w:rsid w:val="004D30EB"/>
    <w:rsid w:val="004D321E"/>
    <w:rsid w:val="004D3A68"/>
    <w:rsid w:val="004D3B4A"/>
    <w:rsid w:val="004D3BA9"/>
    <w:rsid w:val="004D3D17"/>
    <w:rsid w:val="004D4049"/>
    <w:rsid w:val="004D4079"/>
    <w:rsid w:val="004D44A6"/>
    <w:rsid w:val="004D493A"/>
    <w:rsid w:val="004D4B76"/>
    <w:rsid w:val="004D4C10"/>
    <w:rsid w:val="004D4DEA"/>
    <w:rsid w:val="004D52DA"/>
    <w:rsid w:val="004D55EA"/>
    <w:rsid w:val="004D5A14"/>
    <w:rsid w:val="004D5B93"/>
    <w:rsid w:val="004D5C0F"/>
    <w:rsid w:val="004D5D85"/>
    <w:rsid w:val="004D5F75"/>
    <w:rsid w:val="004D63D7"/>
    <w:rsid w:val="004D64CC"/>
    <w:rsid w:val="004D652E"/>
    <w:rsid w:val="004D6B16"/>
    <w:rsid w:val="004D6FBE"/>
    <w:rsid w:val="004D7094"/>
    <w:rsid w:val="004D7272"/>
    <w:rsid w:val="004D75D1"/>
    <w:rsid w:val="004D770D"/>
    <w:rsid w:val="004D7825"/>
    <w:rsid w:val="004D7AD6"/>
    <w:rsid w:val="004D7D51"/>
    <w:rsid w:val="004D7DC4"/>
    <w:rsid w:val="004E03A8"/>
    <w:rsid w:val="004E08BA"/>
    <w:rsid w:val="004E0AF5"/>
    <w:rsid w:val="004E0ED4"/>
    <w:rsid w:val="004E177A"/>
    <w:rsid w:val="004E1ACE"/>
    <w:rsid w:val="004E1B27"/>
    <w:rsid w:val="004E1D52"/>
    <w:rsid w:val="004E210C"/>
    <w:rsid w:val="004E21D1"/>
    <w:rsid w:val="004E26FD"/>
    <w:rsid w:val="004E2721"/>
    <w:rsid w:val="004E274D"/>
    <w:rsid w:val="004E2A1D"/>
    <w:rsid w:val="004E2A2A"/>
    <w:rsid w:val="004E2C5C"/>
    <w:rsid w:val="004E2D3B"/>
    <w:rsid w:val="004E311A"/>
    <w:rsid w:val="004E38A1"/>
    <w:rsid w:val="004E3987"/>
    <w:rsid w:val="004E3A6F"/>
    <w:rsid w:val="004E3CC7"/>
    <w:rsid w:val="004E4239"/>
    <w:rsid w:val="004E43DA"/>
    <w:rsid w:val="004E43F6"/>
    <w:rsid w:val="004E4416"/>
    <w:rsid w:val="004E4CD5"/>
    <w:rsid w:val="004E50D3"/>
    <w:rsid w:val="004E50EE"/>
    <w:rsid w:val="004E5215"/>
    <w:rsid w:val="004E55FE"/>
    <w:rsid w:val="004E5816"/>
    <w:rsid w:val="004E5911"/>
    <w:rsid w:val="004E599F"/>
    <w:rsid w:val="004E59EC"/>
    <w:rsid w:val="004E5B9B"/>
    <w:rsid w:val="004E5BDB"/>
    <w:rsid w:val="004E5C9D"/>
    <w:rsid w:val="004E5E1D"/>
    <w:rsid w:val="004E641E"/>
    <w:rsid w:val="004E65EA"/>
    <w:rsid w:val="004E6803"/>
    <w:rsid w:val="004E6ED6"/>
    <w:rsid w:val="004E6F9C"/>
    <w:rsid w:val="004E7318"/>
    <w:rsid w:val="004E73D1"/>
    <w:rsid w:val="004E7562"/>
    <w:rsid w:val="004E76CE"/>
    <w:rsid w:val="004E7D19"/>
    <w:rsid w:val="004F0051"/>
    <w:rsid w:val="004F033A"/>
    <w:rsid w:val="004F0431"/>
    <w:rsid w:val="004F0455"/>
    <w:rsid w:val="004F04F7"/>
    <w:rsid w:val="004F0646"/>
    <w:rsid w:val="004F06A0"/>
    <w:rsid w:val="004F06B1"/>
    <w:rsid w:val="004F0AE4"/>
    <w:rsid w:val="004F0D0B"/>
    <w:rsid w:val="004F0F35"/>
    <w:rsid w:val="004F158F"/>
    <w:rsid w:val="004F1897"/>
    <w:rsid w:val="004F1994"/>
    <w:rsid w:val="004F1AA9"/>
    <w:rsid w:val="004F1E09"/>
    <w:rsid w:val="004F1F70"/>
    <w:rsid w:val="004F1FCC"/>
    <w:rsid w:val="004F1FDD"/>
    <w:rsid w:val="004F208B"/>
    <w:rsid w:val="004F26FD"/>
    <w:rsid w:val="004F2BA1"/>
    <w:rsid w:val="004F2E66"/>
    <w:rsid w:val="004F35E1"/>
    <w:rsid w:val="004F3648"/>
    <w:rsid w:val="004F3A07"/>
    <w:rsid w:val="004F3CC7"/>
    <w:rsid w:val="004F3EB4"/>
    <w:rsid w:val="004F465C"/>
    <w:rsid w:val="004F47CE"/>
    <w:rsid w:val="004F4816"/>
    <w:rsid w:val="004F48E1"/>
    <w:rsid w:val="004F4AE5"/>
    <w:rsid w:val="004F4EC2"/>
    <w:rsid w:val="004F549F"/>
    <w:rsid w:val="004F55B2"/>
    <w:rsid w:val="004F5714"/>
    <w:rsid w:val="004F5A57"/>
    <w:rsid w:val="004F5B71"/>
    <w:rsid w:val="004F5E68"/>
    <w:rsid w:val="004F60C1"/>
    <w:rsid w:val="004F60FC"/>
    <w:rsid w:val="004F6C83"/>
    <w:rsid w:val="004F6E1A"/>
    <w:rsid w:val="004F73F9"/>
    <w:rsid w:val="004F746F"/>
    <w:rsid w:val="004F7817"/>
    <w:rsid w:val="004F798A"/>
    <w:rsid w:val="004F79B5"/>
    <w:rsid w:val="004F7BD5"/>
    <w:rsid w:val="004F7E8D"/>
    <w:rsid w:val="005001A3"/>
    <w:rsid w:val="00500CC6"/>
    <w:rsid w:val="00501A53"/>
    <w:rsid w:val="00501BEC"/>
    <w:rsid w:val="00501E6F"/>
    <w:rsid w:val="00502370"/>
    <w:rsid w:val="00502B56"/>
    <w:rsid w:val="00502E62"/>
    <w:rsid w:val="005034A7"/>
    <w:rsid w:val="005036EC"/>
    <w:rsid w:val="005036EE"/>
    <w:rsid w:val="00503AB3"/>
    <w:rsid w:val="00503ADD"/>
    <w:rsid w:val="00504254"/>
    <w:rsid w:val="0050437D"/>
    <w:rsid w:val="00504723"/>
    <w:rsid w:val="00504864"/>
    <w:rsid w:val="0050486B"/>
    <w:rsid w:val="00504A65"/>
    <w:rsid w:val="005050A7"/>
    <w:rsid w:val="0050542B"/>
    <w:rsid w:val="0050557B"/>
    <w:rsid w:val="00505E11"/>
    <w:rsid w:val="00505F16"/>
    <w:rsid w:val="00506582"/>
    <w:rsid w:val="00506AA4"/>
    <w:rsid w:val="00506B47"/>
    <w:rsid w:val="00506D5A"/>
    <w:rsid w:val="00507026"/>
    <w:rsid w:val="00507100"/>
    <w:rsid w:val="005073EE"/>
    <w:rsid w:val="005078CF"/>
    <w:rsid w:val="00507968"/>
    <w:rsid w:val="00507FD9"/>
    <w:rsid w:val="00510325"/>
    <w:rsid w:val="00510F4C"/>
    <w:rsid w:val="00511166"/>
    <w:rsid w:val="00511692"/>
    <w:rsid w:val="00511723"/>
    <w:rsid w:val="005121DE"/>
    <w:rsid w:val="00512455"/>
    <w:rsid w:val="005128F4"/>
    <w:rsid w:val="00512974"/>
    <w:rsid w:val="00512B38"/>
    <w:rsid w:val="00512F8A"/>
    <w:rsid w:val="00513013"/>
    <w:rsid w:val="00513176"/>
    <w:rsid w:val="00513185"/>
    <w:rsid w:val="0051333A"/>
    <w:rsid w:val="0051377B"/>
    <w:rsid w:val="00513C8E"/>
    <w:rsid w:val="0051415C"/>
    <w:rsid w:val="005143D3"/>
    <w:rsid w:val="00514581"/>
    <w:rsid w:val="005149B8"/>
    <w:rsid w:val="005149CF"/>
    <w:rsid w:val="00514C6A"/>
    <w:rsid w:val="005150CC"/>
    <w:rsid w:val="0051514B"/>
    <w:rsid w:val="005154BC"/>
    <w:rsid w:val="0051581B"/>
    <w:rsid w:val="005158A0"/>
    <w:rsid w:val="00515920"/>
    <w:rsid w:val="005167C6"/>
    <w:rsid w:val="0051686B"/>
    <w:rsid w:val="00516989"/>
    <w:rsid w:val="00516C21"/>
    <w:rsid w:val="00516E26"/>
    <w:rsid w:val="00517016"/>
    <w:rsid w:val="00517779"/>
    <w:rsid w:val="00517811"/>
    <w:rsid w:val="00520480"/>
    <w:rsid w:val="005204A1"/>
    <w:rsid w:val="00520888"/>
    <w:rsid w:val="0052089F"/>
    <w:rsid w:val="00520A10"/>
    <w:rsid w:val="00520D6B"/>
    <w:rsid w:val="00520E24"/>
    <w:rsid w:val="00520E95"/>
    <w:rsid w:val="00520F92"/>
    <w:rsid w:val="00520FEF"/>
    <w:rsid w:val="0052104B"/>
    <w:rsid w:val="005211BC"/>
    <w:rsid w:val="005212E0"/>
    <w:rsid w:val="00521394"/>
    <w:rsid w:val="00521823"/>
    <w:rsid w:val="0052199D"/>
    <w:rsid w:val="00521F16"/>
    <w:rsid w:val="00521F2D"/>
    <w:rsid w:val="0052239A"/>
    <w:rsid w:val="0052268D"/>
    <w:rsid w:val="00522754"/>
    <w:rsid w:val="00522966"/>
    <w:rsid w:val="00522C05"/>
    <w:rsid w:val="00522EDA"/>
    <w:rsid w:val="005232DE"/>
    <w:rsid w:val="005234E6"/>
    <w:rsid w:val="00523601"/>
    <w:rsid w:val="005239F2"/>
    <w:rsid w:val="00523B0F"/>
    <w:rsid w:val="00523B8D"/>
    <w:rsid w:val="00523C7B"/>
    <w:rsid w:val="00523C9B"/>
    <w:rsid w:val="00523D12"/>
    <w:rsid w:val="00523F60"/>
    <w:rsid w:val="00524303"/>
    <w:rsid w:val="0052438C"/>
    <w:rsid w:val="0052496B"/>
    <w:rsid w:val="00524DBB"/>
    <w:rsid w:val="00524EAC"/>
    <w:rsid w:val="00524F10"/>
    <w:rsid w:val="005251A1"/>
    <w:rsid w:val="00525351"/>
    <w:rsid w:val="005255E6"/>
    <w:rsid w:val="00525838"/>
    <w:rsid w:val="00525C17"/>
    <w:rsid w:val="005261E5"/>
    <w:rsid w:val="0052635E"/>
    <w:rsid w:val="00526420"/>
    <w:rsid w:val="00526BE6"/>
    <w:rsid w:val="00526DBD"/>
    <w:rsid w:val="00526F94"/>
    <w:rsid w:val="0052711B"/>
    <w:rsid w:val="005271CD"/>
    <w:rsid w:val="00527441"/>
    <w:rsid w:val="00527B6A"/>
    <w:rsid w:val="00527EB7"/>
    <w:rsid w:val="00527EB8"/>
    <w:rsid w:val="00527EF2"/>
    <w:rsid w:val="00527F05"/>
    <w:rsid w:val="00527F3D"/>
    <w:rsid w:val="00530457"/>
    <w:rsid w:val="005306C1"/>
    <w:rsid w:val="00530719"/>
    <w:rsid w:val="00530767"/>
    <w:rsid w:val="00530859"/>
    <w:rsid w:val="00530975"/>
    <w:rsid w:val="00530FB7"/>
    <w:rsid w:val="00530FC8"/>
    <w:rsid w:val="0053107B"/>
    <w:rsid w:val="00531153"/>
    <w:rsid w:val="0053141A"/>
    <w:rsid w:val="005314E6"/>
    <w:rsid w:val="00531579"/>
    <w:rsid w:val="005315A9"/>
    <w:rsid w:val="00531AF5"/>
    <w:rsid w:val="00531D59"/>
    <w:rsid w:val="00531F3F"/>
    <w:rsid w:val="00531F6A"/>
    <w:rsid w:val="00531FC3"/>
    <w:rsid w:val="005324A9"/>
    <w:rsid w:val="00532622"/>
    <w:rsid w:val="0053274C"/>
    <w:rsid w:val="00532812"/>
    <w:rsid w:val="00532861"/>
    <w:rsid w:val="0053293C"/>
    <w:rsid w:val="00532962"/>
    <w:rsid w:val="00532A8D"/>
    <w:rsid w:val="00532ABB"/>
    <w:rsid w:val="00532B57"/>
    <w:rsid w:val="00532DB8"/>
    <w:rsid w:val="00532F05"/>
    <w:rsid w:val="005330EA"/>
    <w:rsid w:val="005333CF"/>
    <w:rsid w:val="0053346B"/>
    <w:rsid w:val="00533C58"/>
    <w:rsid w:val="00533F9B"/>
    <w:rsid w:val="00533FA5"/>
    <w:rsid w:val="00534B40"/>
    <w:rsid w:val="00534D5D"/>
    <w:rsid w:val="00534D9F"/>
    <w:rsid w:val="00534DEB"/>
    <w:rsid w:val="00534E58"/>
    <w:rsid w:val="00535475"/>
    <w:rsid w:val="00535492"/>
    <w:rsid w:val="00535876"/>
    <w:rsid w:val="005362D1"/>
    <w:rsid w:val="00536453"/>
    <w:rsid w:val="00536463"/>
    <w:rsid w:val="005364CD"/>
    <w:rsid w:val="00536BB6"/>
    <w:rsid w:val="00537303"/>
    <w:rsid w:val="00537327"/>
    <w:rsid w:val="0053762C"/>
    <w:rsid w:val="00537689"/>
    <w:rsid w:val="0053779D"/>
    <w:rsid w:val="00537892"/>
    <w:rsid w:val="00537C8E"/>
    <w:rsid w:val="00537DE0"/>
    <w:rsid w:val="00537DEA"/>
    <w:rsid w:val="00540180"/>
    <w:rsid w:val="00540BD3"/>
    <w:rsid w:val="00540DE6"/>
    <w:rsid w:val="0054106B"/>
    <w:rsid w:val="005410EF"/>
    <w:rsid w:val="005410F1"/>
    <w:rsid w:val="005411E3"/>
    <w:rsid w:val="00541686"/>
    <w:rsid w:val="005417F9"/>
    <w:rsid w:val="00541ABF"/>
    <w:rsid w:val="00541E4A"/>
    <w:rsid w:val="0054279D"/>
    <w:rsid w:val="00542B7A"/>
    <w:rsid w:val="00543014"/>
    <w:rsid w:val="00543093"/>
    <w:rsid w:val="0054312F"/>
    <w:rsid w:val="005431E3"/>
    <w:rsid w:val="0054323D"/>
    <w:rsid w:val="005435B3"/>
    <w:rsid w:val="0054370C"/>
    <w:rsid w:val="00543A9E"/>
    <w:rsid w:val="00543AC8"/>
    <w:rsid w:val="00543E4A"/>
    <w:rsid w:val="00543FF2"/>
    <w:rsid w:val="00544138"/>
    <w:rsid w:val="0054429E"/>
    <w:rsid w:val="005442D1"/>
    <w:rsid w:val="00544B33"/>
    <w:rsid w:val="00544B5A"/>
    <w:rsid w:val="00544EE8"/>
    <w:rsid w:val="00544F86"/>
    <w:rsid w:val="00544FEA"/>
    <w:rsid w:val="0054509A"/>
    <w:rsid w:val="00545176"/>
    <w:rsid w:val="0054523B"/>
    <w:rsid w:val="00545CB6"/>
    <w:rsid w:val="00545E67"/>
    <w:rsid w:val="00546197"/>
    <w:rsid w:val="005463D0"/>
    <w:rsid w:val="00546A31"/>
    <w:rsid w:val="00546B0E"/>
    <w:rsid w:val="00546B40"/>
    <w:rsid w:val="005470EB"/>
    <w:rsid w:val="00547420"/>
    <w:rsid w:val="005478FA"/>
    <w:rsid w:val="00547C2D"/>
    <w:rsid w:val="00547CFB"/>
    <w:rsid w:val="00547DBF"/>
    <w:rsid w:val="0055005A"/>
    <w:rsid w:val="00550071"/>
    <w:rsid w:val="005500BB"/>
    <w:rsid w:val="00550395"/>
    <w:rsid w:val="0055121F"/>
    <w:rsid w:val="005515D6"/>
    <w:rsid w:val="0055181A"/>
    <w:rsid w:val="00551862"/>
    <w:rsid w:val="005519F0"/>
    <w:rsid w:val="00551AB8"/>
    <w:rsid w:val="00551CD0"/>
    <w:rsid w:val="00551E62"/>
    <w:rsid w:val="00551FD9"/>
    <w:rsid w:val="00552520"/>
    <w:rsid w:val="00552918"/>
    <w:rsid w:val="00552930"/>
    <w:rsid w:val="00552D94"/>
    <w:rsid w:val="00552FA8"/>
    <w:rsid w:val="00552FFA"/>
    <w:rsid w:val="00553542"/>
    <w:rsid w:val="0055372F"/>
    <w:rsid w:val="005537E8"/>
    <w:rsid w:val="0055394C"/>
    <w:rsid w:val="00553CC2"/>
    <w:rsid w:val="00553F3B"/>
    <w:rsid w:val="00554098"/>
    <w:rsid w:val="005542F1"/>
    <w:rsid w:val="00554358"/>
    <w:rsid w:val="0055457D"/>
    <w:rsid w:val="005546FA"/>
    <w:rsid w:val="00554C87"/>
    <w:rsid w:val="00554DF2"/>
    <w:rsid w:val="00554F5D"/>
    <w:rsid w:val="005555A9"/>
    <w:rsid w:val="00555C1A"/>
    <w:rsid w:val="00555C5C"/>
    <w:rsid w:val="00555D0F"/>
    <w:rsid w:val="00555F1B"/>
    <w:rsid w:val="005561B4"/>
    <w:rsid w:val="005561D4"/>
    <w:rsid w:val="00556519"/>
    <w:rsid w:val="00556935"/>
    <w:rsid w:val="00556AA5"/>
    <w:rsid w:val="00557419"/>
    <w:rsid w:val="00557633"/>
    <w:rsid w:val="0055777F"/>
    <w:rsid w:val="00557994"/>
    <w:rsid w:val="00557E49"/>
    <w:rsid w:val="00557F70"/>
    <w:rsid w:val="00560341"/>
    <w:rsid w:val="00560560"/>
    <w:rsid w:val="00560848"/>
    <w:rsid w:val="005609D9"/>
    <w:rsid w:val="00560AE8"/>
    <w:rsid w:val="00560C36"/>
    <w:rsid w:val="00560E30"/>
    <w:rsid w:val="00560FB4"/>
    <w:rsid w:val="005612D5"/>
    <w:rsid w:val="00561359"/>
    <w:rsid w:val="0056135E"/>
    <w:rsid w:val="00561859"/>
    <w:rsid w:val="00561936"/>
    <w:rsid w:val="005619CE"/>
    <w:rsid w:val="00561A71"/>
    <w:rsid w:val="00561EF3"/>
    <w:rsid w:val="00561FD2"/>
    <w:rsid w:val="00561FD4"/>
    <w:rsid w:val="00562398"/>
    <w:rsid w:val="005626DB"/>
    <w:rsid w:val="00562BC7"/>
    <w:rsid w:val="00562E55"/>
    <w:rsid w:val="00562F4C"/>
    <w:rsid w:val="005633EE"/>
    <w:rsid w:val="00563485"/>
    <w:rsid w:val="0056373A"/>
    <w:rsid w:val="00563A33"/>
    <w:rsid w:val="00563BA1"/>
    <w:rsid w:val="00563C56"/>
    <w:rsid w:val="00563E3F"/>
    <w:rsid w:val="005643AC"/>
    <w:rsid w:val="00564460"/>
    <w:rsid w:val="005644D1"/>
    <w:rsid w:val="00564525"/>
    <w:rsid w:val="0056455E"/>
    <w:rsid w:val="0056455F"/>
    <w:rsid w:val="005647C0"/>
    <w:rsid w:val="00564886"/>
    <w:rsid w:val="00564ADA"/>
    <w:rsid w:val="00565099"/>
    <w:rsid w:val="00565419"/>
    <w:rsid w:val="00565ECF"/>
    <w:rsid w:val="005660DE"/>
    <w:rsid w:val="0056625E"/>
    <w:rsid w:val="00566A04"/>
    <w:rsid w:val="005675FA"/>
    <w:rsid w:val="00567646"/>
    <w:rsid w:val="005679D6"/>
    <w:rsid w:val="00567D28"/>
    <w:rsid w:val="00570790"/>
    <w:rsid w:val="005709DC"/>
    <w:rsid w:val="00570BA2"/>
    <w:rsid w:val="00570C6D"/>
    <w:rsid w:val="00570D3B"/>
    <w:rsid w:val="00570EF0"/>
    <w:rsid w:val="00570F2D"/>
    <w:rsid w:val="00571037"/>
    <w:rsid w:val="005710B9"/>
    <w:rsid w:val="0057112A"/>
    <w:rsid w:val="00571217"/>
    <w:rsid w:val="00571741"/>
    <w:rsid w:val="00571769"/>
    <w:rsid w:val="005718E9"/>
    <w:rsid w:val="00571E47"/>
    <w:rsid w:val="00572041"/>
    <w:rsid w:val="00572132"/>
    <w:rsid w:val="00572473"/>
    <w:rsid w:val="00572870"/>
    <w:rsid w:val="00572901"/>
    <w:rsid w:val="005729E1"/>
    <w:rsid w:val="00572CF3"/>
    <w:rsid w:val="005730CE"/>
    <w:rsid w:val="005730EE"/>
    <w:rsid w:val="00573309"/>
    <w:rsid w:val="0057330D"/>
    <w:rsid w:val="00573421"/>
    <w:rsid w:val="00573489"/>
    <w:rsid w:val="00573583"/>
    <w:rsid w:val="00573B15"/>
    <w:rsid w:val="00573B4A"/>
    <w:rsid w:val="00574345"/>
    <w:rsid w:val="005743F0"/>
    <w:rsid w:val="005749A7"/>
    <w:rsid w:val="00574AD7"/>
    <w:rsid w:val="00574FD7"/>
    <w:rsid w:val="00575349"/>
    <w:rsid w:val="00575608"/>
    <w:rsid w:val="00575C5D"/>
    <w:rsid w:val="00575E20"/>
    <w:rsid w:val="00575E4C"/>
    <w:rsid w:val="00576366"/>
    <w:rsid w:val="0057662B"/>
    <w:rsid w:val="00576705"/>
    <w:rsid w:val="00576858"/>
    <w:rsid w:val="00576D30"/>
    <w:rsid w:val="00576E7E"/>
    <w:rsid w:val="005770DE"/>
    <w:rsid w:val="0057715C"/>
    <w:rsid w:val="0057718F"/>
    <w:rsid w:val="00577640"/>
    <w:rsid w:val="005776B1"/>
    <w:rsid w:val="005778BF"/>
    <w:rsid w:val="00577AAD"/>
    <w:rsid w:val="00577B39"/>
    <w:rsid w:val="00577CB6"/>
    <w:rsid w:val="00577CE4"/>
    <w:rsid w:val="00577F98"/>
    <w:rsid w:val="00577FE0"/>
    <w:rsid w:val="00577FF3"/>
    <w:rsid w:val="00580190"/>
    <w:rsid w:val="00580214"/>
    <w:rsid w:val="0058065E"/>
    <w:rsid w:val="005807D8"/>
    <w:rsid w:val="00580A96"/>
    <w:rsid w:val="00581222"/>
    <w:rsid w:val="00581239"/>
    <w:rsid w:val="0058133E"/>
    <w:rsid w:val="005813D5"/>
    <w:rsid w:val="00581450"/>
    <w:rsid w:val="005815EE"/>
    <w:rsid w:val="0058189F"/>
    <w:rsid w:val="005819A2"/>
    <w:rsid w:val="00581E12"/>
    <w:rsid w:val="00582019"/>
    <w:rsid w:val="00582423"/>
    <w:rsid w:val="00582D52"/>
    <w:rsid w:val="00582DC8"/>
    <w:rsid w:val="00582FC1"/>
    <w:rsid w:val="00582FD3"/>
    <w:rsid w:val="00583610"/>
    <w:rsid w:val="00583844"/>
    <w:rsid w:val="005838E4"/>
    <w:rsid w:val="00583943"/>
    <w:rsid w:val="0058409E"/>
    <w:rsid w:val="0058420E"/>
    <w:rsid w:val="00584534"/>
    <w:rsid w:val="00584622"/>
    <w:rsid w:val="005849B3"/>
    <w:rsid w:val="00584AA0"/>
    <w:rsid w:val="00584C35"/>
    <w:rsid w:val="00584C9D"/>
    <w:rsid w:val="00584E4F"/>
    <w:rsid w:val="0058518A"/>
    <w:rsid w:val="00585299"/>
    <w:rsid w:val="005854BB"/>
    <w:rsid w:val="00585791"/>
    <w:rsid w:val="005857F9"/>
    <w:rsid w:val="00585915"/>
    <w:rsid w:val="005859A6"/>
    <w:rsid w:val="00585BE5"/>
    <w:rsid w:val="00585E0E"/>
    <w:rsid w:val="00585E12"/>
    <w:rsid w:val="00585FE9"/>
    <w:rsid w:val="00586041"/>
    <w:rsid w:val="00586157"/>
    <w:rsid w:val="0058666A"/>
    <w:rsid w:val="005866C4"/>
    <w:rsid w:val="00586CF9"/>
    <w:rsid w:val="005870CF"/>
    <w:rsid w:val="0058741F"/>
    <w:rsid w:val="00587D2F"/>
    <w:rsid w:val="005900BB"/>
    <w:rsid w:val="00590162"/>
    <w:rsid w:val="0059030B"/>
    <w:rsid w:val="0059051C"/>
    <w:rsid w:val="0059076E"/>
    <w:rsid w:val="0059080E"/>
    <w:rsid w:val="005915A2"/>
    <w:rsid w:val="005916A1"/>
    <w:rsid w:val="00591781"/>
    <w:rsid w:val="005917F4"/>
    <w:rsid w:val="00591B3C"/>
    <w:rsid w:val="00591D0E"/>
    <w:rsid w:val="00591D47"/>
    <w:rsid w:val="00591E87"/>
    <w:rsid w:val="00592086"/>
    <w:rsid w:val="00592195"/>
    <w:rsid w:val="00592427"/>
    <w:rsid w:val="0059263C"/>
    <w:rsid w:val="0059292F"/>
    <w:rsid w:val="00592A28"/>
    <w:rsid w:val="00592AB2"/>
    <w:rsid w:val="00592C24"/>
    <w:rsid w:val="00592D33"/>
    <w:rsid w:val="00592EFB"/>
    <w:rsid w:val="00592F0F"/>
    <w:rsid w:val="00592FCC"/>
    <w:rsid w:val="005930F9"/>
    <w:rsid w:val="005933A4"/>
    <w:rsid w:val="00593538"/>
    <w:rsid w:val="005935BF"/>
    <w:rsid w:val="005938FC"/>
    <w:rsid w:val="00593911"/>
    <w:rsid w:val="0059395D"/>
    <w:rsid w:val="005939EB"/>
    <w:rsid w:val="00593A5B"/>
    <w:rsid w:val="00593BCB"/>
    <w:rsid w:val="00593C15"/>
    <w:rsid w:val="005944BF"/>
    <w:rsid w:val="00594A01"/>
    <w:rsid w:val="00594B1D"/>
    <w:rsid w:val="005952F5"/>
    <w:rsid w:val="005954B9"/>
    <w:rsid w:val="00595852"/>
    <w:rsid w:val="00595AAB"/>
    <w:rsid w:val="00595D1D"/>
    <w:rsid w:val="005961ED"/>
    <w:rsid w:val="005962A1"/>
    <w:rsid w:val="00596430"/>
    <w:rsid w:val="00596483"/>
    <w:rsid w:val="005964E9"/>
    <w:rsid w:val="005965CA"/>
    <w:rsid w:val="0059691D"/>
    <w:rsid w:val="005969D3"/>
    <w:rsid w:val="00596AA4"/>
    <w:rsid w:val="00596C94"/>
    <w:rsid w:val="00597139"/>
    <w:rsid w:val="005971FD"/>
    <w:rsid w:val="00597C9C"/>
    <w:rsid w:val="00597DFC"/>
    <w:rsid w:val="005A024E"/>
    <w:rsid w:val="005A04E4"/>
    <w:rsid w:val="005A0533"/>
    <w:rsid w:val="005A0699"/>
    <w:rsid w:val="005A08E7"/>
    <w:rsid w:val="005A0A9D"/>
    <w:rsid w:val="005A0C8B"/>
    <w:rsid w:val="005A0F37"/>
    <w:rsid w:val="005A0F54"/>
    <w:rsid w:val="005A135C"/>
    <w:rsid w:val="005A1599"/>
    <w:rsid w:val="005A1B77"/>
    <w:rsid w:val="005A1CB1"/>
    <w:rsid w:val="005A2170"/>
    <w:rsid w:val="005A21DE"/>
    <w:rsid w:val="005A24E6"/>
    <w:rsid w:val="005A271C"/>
    <w:rsid w:val="005A2C46"/>
    <w:rsid w:val="005A30AB"/>
    <w:rsid w:val="005A3194"/>
    <w:rsid w:val="005A34D7"/>
    <w:rsid w:val="005A350D"/>
    <w:rsid w:val="005A3578"/>
    <w:rsid w:val="005A370C"/>
    <w:rsid w:val="005A393B"/>
    <w:rsid w:val="005A3B34"/>
    <w:rsid w:val="005A3B5E"/>
    <w:rsid w:val="005A3D50"/>
    <w:rsid w:val="005A3DEC"/>
    <w:rsid w:val="005A3FC8"/>
    <w:rsid w:val="005A4C34"/>
    <w:rsid w:val="005A4C84"/>
    <w:rsid w:val="005A5281"/>
    <w:rsid w:val="005A5720"/>
    <w:rsid w:val="005A578A"/>
    <w:rsid w:val="005A5AB0"/>
    <w:rsid w:val="005A5F02"/>
    <w:rsid w:val="005A6140"/>
    <w:rsid w:val="005A6462"/>
    <w:rsid w:val="005A659D"/>
    <w:rsid w:val="005A6B42"/>
    <w:rsid w:val="005A6BAB"/>
    <w:rsid w:val="005A6D24"/>
    <w:rsid w:val="005A6DA3"/>
    <w:rsid w:val="005A6ED1"/>
    <w:rsid w:val="005A70EA"/>
    <w:rsid w:val="005A74A4"/>
    <w:rsid w:val="005A7A23"/>
    <w:rsid w:val="005A7CB5"/>
    <w:rsid w:val="005A7DFF"/>
    <w:rsid w:val="005A7F4B"/>
    <w:rsid w:val="005B0065"/>
    <w:rsid w:val="005B06FA"/>
    <w:rsid w:val="005B0A8E"/>
    <w:rsid w:val="005B0C70"/>
    <w:rsid w:val="005B0CDD"/>
    <w:rsid w:val="005B0D93"/>
    <w:rsid w:val="005B0EF2"/>
    <w:rsid w:val="005B11A9"/>
    <w:rsid w:val="005B1314"/>
    <w:rsid w:val="005B170F"/>
    <w:rsid w:val="005B1987"/>
    <w:rsid w:val="005B1D61"/>
    <w:rsid w:val="005B1E5F"/>
    <w:rsid w:val="005B1F65"/>
    <w:rsid w:val="005B1F93"/>
    <w:rsid w:val="005B2426"/>
    <w:rsid w:val="005B25B4"/>
    <w:rsid w:val="005B2DA7"/>
    <w:rsid w:val="005B2F4E"/>
    <w:rsid w:val="005B3222"/>
    <w:rsid w:val="005B36A0"/>
    <w:rsid w:val="005B3925"/>
    <w:rsid w:val="005B43B9"/>
    <w:rsid w:val="005B450F"/>
    <w:rsid w:val="005B4551"/>
    <w:rsid w:val="005B45A1"/>
    <w:rsid w:val="005B4626"/>
    <w:rsid w:val="005B4B26"/>
    <w:rsid w:val="005B4F73"/>
    <w:rsid w:val="005B528D"/>
    <w:rsid w:val="005B5401"/>
    <w:rsid w:val="005B54A3"/>
    <w:rsid w:val="005B58D5"/>
    <w:rsid w:val="005B5C48"/>
    <w:rsid w:val="005B5F8F"/>
    <w:rsid w:val="005B5FFB"/>
    <w:rsid w:val="005B6667"/>
    <w:rsid w:val="005B6742"/>
    <w:rsid w:val="005B67BB"/>
    <w:rsid w:val="005B6DE9"/>
    <w:rsid w:val="005B7088"/>
    <w:rsid w:val="005B7460"/>
    <w:rsid w:val="005B7907"/>
    <w:rsid w:val="005B7B6B"/>
    <w:rsid w:val="005B7BB5"/>
    <w:rsid w:val="005B7C0A"/>
    <w:rsid w:val="005B7EFA"/>
    <w:rsid w:val="005B7F97"/>
    <w:rsid w:val="005C0285"/>
    <w:rsid w:val="005C044C"/>
    <w:rsid w:val="005C0955"/>
    <w:rsid w:val="005C0DA8"/>
    <w:rsid w:val="005C0DD8"/>
    <w:rsid w:val="005C0E13"/>
    <w:rsid w:val="005C0EC7"/>
    <w:rsid w:val="005C0EFF"/>
    <w:rsid w:val="005C107D"/>
    <w:rsid w:val="005C108E"/>
    <w:rsid w:val="005C11C5"/>
    <w:rsid w:val="005C1471"/>
    <w:rsid w:val="005C1654"/>
    <w:rsid w:val="005C17BA"/>
    <w:rsid w:val="005C1C7C"/>
    <w:rsid w:val="005C1E33"/>
    <w:rsid w:val="005C1F6A"/>
    <w:rsid w:val="005C2128"/>
    <w:rsid w:val="005C21E0"/>
    <w:rsid w:val="005C25EB"/>
    <w:rsid w:val="005C2AD4"/>
    <w:rsid w:val="005C3370"/>
    <w:rsid w:val="005C33B1"/>
    <w:rsid w:val="005C3616"/>
    <w:rsid w:val="005C36D9"/>
    <w:rsid w:val="005C39CF"/>
    <w:rsid w:val="005C3B00"/>
    <w:rsid w:val="005C3B28"/>
    <w:rsid w:val="005C402C"/>
    <w:rsid w:val="005C43C8"/>
    <w:rsid w:val="005C4744"/>
    <w:rsid w:val="005C4C74"/>
    <w:rsid w:val="005C4CAC"/>
    <w:rsid w:val="005C4E12"/>
    <w:rsid w:val="005C4FAC"/>
    <w:rsid w:val="005C5166"/>
    <w:rsid w:val="005C5B41"/>
    <w:rsid w:val="005C5B9A"/>
    <w:rsid w:val="005C5BA4"/>
    <w:rsid w:val="005C5DCF"/>
    <w:rsid w:val="005C5E72"/>
    <w:rsid w:val="005C5FDA"/>
    <w:rsid w:val="005C6126"/>
    <w:rsid w:val="005C6470"/>
    <w:rsid w:val="005C6AB3"/>
    <w:rsid w:val="005C6D65"/>
    <w:rsid w:val="005C6E05"/>
    <w:rsid w:val="005C70B3"/>
    <w:rsid w:val="005C7538"/>
    <w:rsid w:val="005C76BA"/>
    <w:rsid w:val="005C77FD"/>
    <w:rsid w:val="005C7E4E"/>
    <w:rsid w:val="005D0133"/>
    <w:rsid w:val="005D0374"/>
    <w:rsid w:val="005D0A41"/>
    <w:rsid w:val="005D0B1C"/>
    <w:rsid w:val="005D0D9B"/>
    <w:rsid w:val="005D1432"/>
    <w:rsid w:val="005D168C"/>
    <w:rsid w:val="005D19F4"/>
    <w:rsid w:val="005D1A31"/>
    <w:rsid w:val="005D1A8C"/>
    <w:rsid w:val="005D2366"/>
    <w:rsid w:val="005D23E2"/>
    <w:rsid w:val="005D267F"/>
    <w:rsid w:val="005D26D8"/>
    <w:rsid w:val="005D281D"/>
    <w:rsid w:val="005D2847"/>
    <w:rsid w:val="005D2DCF"/>
    <w:rsid w:val="005D2FAA"/>
    <w:rsid w:val="005D3138"/>
    <w:rsid w:val="005D3469"/>
    <w:rsid w:val="005D34EC"/>
    <w:rsid w:val="005D4057"/>
    <w:rsid w:val="005D425D"/>
    <w:rsid w:val="005D46FD"/>
    <w:rsid w:val="005D47BA"/>
    <w:rsid w:val="005D494E"/>
    <w:rsid w:val="005D4F93"/>
    <w:rsid w:val="005D50AD"/>
    <w:rsid w:val="005D5211"/>
    <w:rsid w:val="005D55D9"/>
    <w:rsid w:val="005D59D4"/>
    <w:rsid w:val="005D5AA1"/>
    <w:rsid w:val="005D5AC5"/>
    <w:rsid w:val="005D5B27"/>
    <w:rsid w:val="005D5DCA"/>
    <w:rsid w:val="005D5DF6"/>
    <w:rsid w:val="005D63F7"/>
    <w:rsid w:val="005D64D7"/>
    <w:rsid w:val="005D6512"/>
    <w:rsid w:val="005D6CA5"/>
    <w:rsid w:val="005D6F81"/>
    <w:rsid w:val="005D733E"/>
    <w:rsid w:val="005D7408"/>
    <w:rsid w:val="005D758B"/>
    <w:rsid w:val="005D76BC"/>
    <w:rsid w:val="005D788D"/>
    <w:rsid w:val="005D7898"/>
    <w:rsid w:val="005D7D57"/>
    <w:rsid w:val="005E005D"/>
    <w:rsid w:val="005E0314"/>
    <w:rsid w:val="005E032F"/>
    <w:rsid w:val="005E0400"/>
    <w:rsid w:val="005E07F5"/>
    <w:rsid w:val="005E080B"/>
    <w:rsid w:val="005E09D6"/>
    <w:rsid w:val="005E09EC"/>
    <w:rsid w:val="005E0B8F"/>
    <w:rsid w:val="005E0C76"/>
    <w:rsid w:val="005E135B"/>
    <w:rsid w:val="005E158E"/>
    <w:rsid w:val="005E1757"/>
    <w:rsid w:val="005E1942"/>
    <w:rsid w:val="005E19A9"/>
    <w:rsid w:val="005E1E39"/>
    <w:rsid w:val="005E2386"/>
    <w:rsid w:val="005E24F7"/>
    <w:rsid w:val="005E2610"/>
    <w:rsid w:val="005E2652"/>
    <w:rsid w:val="005E26E6"/>
    <w:rsid w:val="005E2BD9"/>
    <w:rsid w:val="005E2C97"/>
    <w:rsid w:val="005E31E6"/>
    <w:rsid w:val="005E3306"/>
    <w:rsid w:val="005E3458"/>
    <w:rsid w:val="005E37EA"/>
    <w:rsid w:val="005E4111"/>
    <w:rsid w:val="005E4113"/>
    <w:rsid w:val="005E41A0"/>
    <w:rsid w:val="005E45FD"/>
    <w:rsid w:val="005E4660"/>
    <w:rsid w:val="005E5041"/>
    <w:rsid w:val="005E5590"/>
    <w:rsid w:val="005E591A"/>
    <w:rsid w:val="005E5A2A"/>
    <w:rsid w:val="005E5B58"/>
    <w:rsid w:val="005E5BD9"/>
    <w:rsid w:val="005E5DFD"/>
    <w:rsid w:val="005E5E5A"/>
    <w:rsid w:val="005E5F0A"/>
    <w:rsid w:val="005E63B1"/>
    <w:rsid w:val="005E659D"/>
    <w:rsid w:val="005E68AF"/>
    <w:rsid w:val="005E6BE4"/>
    <w:rsid w:val="005E6C1D"/>
    <w:rsid w:val="005E7040"/>
    <w:rsid w:val="005E7246"/>
    <w:rsid w:val="005E7917"/>
    <w:rsid w:val="005E7A73"/>
    <w:rsid w:val="005E7A75"/>
    <w:rsid w:val="005E7CEA"/>
    <w:rsid w:val="005E7CF1"/>
    <w:rsid w:val="005E7ECF"/>
    <w:rsid w:val="005F0676"/>
    <w:rsid w:val="005F06A0"/>
    <w:rsid w:val="005F088A"/>
    <w:rsid w:val="005F0AB3"/>
    <w:rsid w:val="005F0B0A"/>
    <w:rsid w:val="005F0C9E"/>
    <w:rsid w:val="005F0F5B"/>
    <w:rsid w:val="005F105C"/>
    <w:rsid w:val="005F1072"/>
    <w:rsid w:val="005F13A2"/>
    <w:rsid w:val="005F1435"/>
    <w:rsid w:val="005F15D6"/>
    <w:rsid w:val="005F16D0"/>
    <w:rsid w:val="005F1710"/>
    <w:rsid w:val="005F19E5"/>
    <w:rsid w:val="005F1A1E"/>
    <w:rsid w:val="005F1EA6"/>
    <w:rsid w:val="005F2A52"/>
    <w:rsid w:val="005F2A70"/>
    <w:rsid w:val="005F2DA5"/>
    <w:rsid w:val="005F2F1E"/>
    <w:rsid w:val="005F3040"/>
    <w:rsid w:val="005F33D5"/>
    <w:rsid w:val="005F3872"/>
    <w:rsid w:val="005F3926"/>
    <w:rsid w:val="005F3A49"/>
    <w:rsid w:val="005F3B76"/>
    <w:rsid w:val="005F3F80"/>
    <w:rsid w:val="005F4215"/>
    <w:rsid w:val="005F461A"/>
    <w:rsid w:val="005F471F"/>
    <w:rsid w:val="005F4913"/>
    <w:rsid w:val="005F4C07"/>
    <w:rsid w:val="005F4DA8"/>
    <w:rsid w:val="005F4FCB"/>
    <w:rsid w:val="005F52CA"/>
    <w:rsid w:val="005F5467"/>
    <w:rsid w:val="005F5628"/>
    <w:rsid w:val="005F5BD8"/>
    <w:rsid w:val="005F6256"/>
    <w:rsid w:val="005F6352"/>
    <w:rsid w:val="005F638F"/>
    <w:rsid w:val="005F6CE6"/>
    <w:rsid w:val="005F6E90"/>
    <w:rsid w:val="005F6FEB"/>
    <w:rsid w:val="005F7047"/>
    <w:rsid w:val="005F75DE"/>
    <w:rsid w:val="005F75E5"/>
    <w:rsid w:val="005F79F7"/>
    <w:rsid w:val="005F7B69"/>
    <w:rsid w:val="005F7C03"/>
    <w:rsid w:val="005F7E45"/>
    <w:rsid w:val="005F7F39"/>
    <w:rsid w:val="006000C0"/>
    <w:rsid w:val="006000E5"/>
    <w:rsid w:val="006000F7"/>
    <w:rsid w:val="0060018B"/>
    <w:rsid w:val="00600374"/>
    <w:rsid w:val="006008DF"/>
    <w:rsid w:val="00600A92"/>
    <w:rsid w:val="00600C2A"/>
    <w:rsid w:val="00600CE6"/>
    <w:rsid w:val="006010FB"/>
    <w:rsid w:val="006012B1"/>
    <w:rsid w:val="00601427"/>
    <w:rsid w:val="0060168B"/>
    <w:rsid w:val="0060181E"/>
    <w:rsid w:val="00601921"/>
    <w:rsid w:val="00601975"/>
    <w:rsid w:val="00601BF0"/>
    <w:rsid w:val="00601F1A"/>
    <w:rsid w:val="006025AF"/>
    <w:rsid w:val="00602835"/>
    <w:rsid w:val="00602D85"/>
    <w:rsid w:val="00602E3B"/>
    <w:rsid w:val="00603159"/>
    <w:rsid w:val="00603181"/>
    <w:rsid w:val="00603281"/>
    <w:rsid w:val="0060368B"/>
    <w:rsid w:val="006037B6"/>
    <w:rsid w:val="00603A28"/>
    <w:rsid w:val="00603EF2"/>
    <w:rsid w:val="006040EF"/>
    <w:rsid w:val="00604173"/>
    <w:rsid w:val="0060420C"/>
    <w:rsid w:val="006046D9"/>
    <w:rsid w:val="0060477F"/>
    <w:rsid w:val="0060483D"/>
    <w:rsid w:val="0060490E"/>
    <w:rsid w:val="00604B8E"/>
    <w:rsid w:val="00604F7E"/>
    <w:rsid w:val="0060557D"/>
    <w:rsid w:val="00605654"/>
    <w:rsid w:val="006056EC"/>
    <w:rsid w:val="00605A9E"/>
    <w:rsid w:val="00605CAF"/>
    <w:rsid w:val="00605FA8"/>
    <w:rsid w:val="00605FC7"/>
    <w:rsid w:val="00606585"/>
    <w:rsid w:val="006065C5"/>
    <w:rsid w:val="00606789"/>
    <w:rsid w:val="00606797"/>
    <w:rsid w:val="006070BE"/>
    <w:rsid w:val="00607395"/>
    <w:rsid w:val="00607844"/>
    <w:rsid w:val="0060786D"/>
    <w:rsid w:val="00607B04"/>
    <w:rsid w:val="00607CD7"/>
    <w:rsid w:val="00607DFE"/>
    <w:rsid w:val="00610010"/>
    <w:rsid w:val="00610088"/>
    <w:rsid w:val="006101B0"/>
    <w:rsid w:val="006104CB"/>
    <w:rsid w:val="00610981"/>
    <w:rsid w:val="00610ABA"/>
    <w:rsid w:val="0061147D"/>
    <w:rsid w:val="00611505"/>
    <w:rsid w:val="00611764"/>
    <w:rsid w:val="00611D33"/>
    <w:rsid w:val="00612834"/>
    <w:rsid w:val="0061283D"/>
    <w:rsid w:val="00612990"/>
    <w:rsid w:val="00612C7C"/>
    <w:rsid w:val="00612ED2"/>
    <w:rsid w:val="006132B4"/>
    <w:rsid w:val="00613325"/>
    <w:rsid w:val="00613393"/>
    <w:rsid w:val="0061353C"/>
    <w:rsid w:val="0061360D"/>
    <w:rsid w:val="00613C29"/>
    <w:rsid w:val="00613C3A"/>
    <w:rsid w:val="00613E98"/>
    <w:rsid w:val="00613FA9"/>
    <w:rsid w:val="00614053"/>
    <w:rsid w:val="006140E2"/>
    <w:rsid w:val="00614A5B"/>
    <w:rsid w:val="00614A78"/>
    <w:rsid w:val="00614BCA"/>
    <w:rsid w:val="00614C01"/>
    <w:rsid w:val="00614F8F"/>
    <w:rsid w:val="0061523D"/>
    <w:rsid w:val="00615299"/>
    <w:rsid w:val="006155A3"/>
    <w:rsid w:val="006155E2"/>
    <w:rsid w:val="00615A37"/>
    <w:rsid w:val="00615C4A"/>
    <w:rsid w:val="00615CA7"/>
    <w:rsid w:val="00615D00"/>
    <w:rsid w:val="00615EDD"/>
    <w:rsid w:val="0061695B"/>
    <w:rsid w:val="00616B3C"/>
    <w:rsid w:val="00616B4E"/>
    <w:rsid w:val="00616F3C"/>
    <w:rsid w:val="00616FF3"/>
    <w:rsid w:val="006172A4"/>
    <w:rsid w:val="00617429"/>
    <w:rsid w:val="006175E8"/>
    <w:rsid w:val="00617817"/>
    <w:rsid w:val="00620046"/>
    <w:rsid w:val="00620373"/>
    <w:rsid w:val="006203C8"/>
    <w:rsid w:val="006206F8"/>
    <w:rsid w:val="006207BD"/>
    <w:rsid w:val="006207DC"/>
    <w:rsid w:val="00620EFE"/>
    <w:rsid w:val="0062100F"/>
    <w:rsid w:val="00621025"/>
    <w:rsid w:val="0062110B"/>
    <w:rsid w:val="00621232"/>
    <w:rsid w:val="006212E7"/>
    <w:rsid w:val="0062160B"/>
    <w:rsid w:val="006216FA"/>
    <w:rsid w:val="0062192B"/>
    <w:rsid w:val="00621949"/>
    <w:rsid w:val="00621A5F"/>
    <w:rsid w:val="00621BC8"/>
    <w:rsid w:val="00621C40"/>
    <w:rsid w:val="00621CD9"/>
    <w:rsid w:val="006225EC"/>
    <w:rsid w:val="006225F8"/>
    <w:rsid w:val="0062280D"/>
    <w:rsid w:val="00622819"/>
    <w:rsid w:val="006228EF"/>
    <w:rsid w:val="00622DD5"/>
    <w:rsid w:val="00622E6A"/>
    <w:rsid w:val="0062305A"/>
    <w:rsid w:val="00623142"/>
    <w:rsid w:val="00623259"/>
    <w:rsid w:val="00623583"/>
    <w:rsid w:val="00623FA1"/>
    <w:rsid w:val="00624131"/>
    <w:rsid w:val="00624524"/>
    <w:rsid w:val="00624545"/>
    <w:rsid w:val="00624749"/>
    <w:rsid w:val="00624B70"/>
    <w:rsid w:val="00624C6A"/>
    <w:rsid w:val="00625280"/>
    <w:rsid w:val="0062535E"/>
    <w:rsid w:val="006256AC"/>
    <w:rsid w:val="00625CA8"/>
    <w:rsid w:val="00626110"/>
    <w:rsid w:val="006266C0"/>
    <w:rsid w:val="006266CD"/>
    <w:rsid w:val="00626740"/>
    <w:rsid w:val="00626786"/>
    <w:rsid w:val="00626AAC"/>
    <w:rsid w:val="006271C3"/>
    <w:rsid w:val="006275D0"/>
    <w:rsid w:val="0062770A"/>
    <w:rsid w:val="006277C5"/>
    <w:rsid w:val="00627D03"/>
    <w:rsid w:val="00630467"/>
    <w:rsid w:val="00630478"/>
    <w:rsid w:val="006306A4"/>
    <w:rsid w:val="00630775"/>
    <w:rsid w:val="006307B0"/>
    <w:rsid w:val="00630C55"/>
    <w:rsid w:val="00630CA8"/>
    <w:rsid w:val="00630DC0"/>
    <w:rsid w:val="00630EEF"/>
    <w:rsid w:val="00630F60"/>
    <w:rsid w:val="006311FB"/>
    <w:rsid w:val="0063195E"/>
    <w:rsid w:val="00631968"/>
    <w:rsid w:val="00631C2C"/>
    <w:rsid w:val="00631CB8"/>
    <w:rsid w:val="00631D16"/>
    <w:rsid w:val="00632086"/>
    <w:rsid w:val="00632294"/>
    <w:rsid w:val="006323ED"/>
    <w:rsid w:val="006327AB"/>
    <w:rsid w:val="006327B4"/>
    <w:rsid w:val="00632B10"/>
    <w:rsid w:val="00633311"/>
    <w:rsid w:val="00633897"/>
    <w:rsid w:val="00633B40"/>
    <w:rsid w:val="00634224"/>
    <w:rsid w:val="0063470E"/>
    <w:rsid w:val="0063477A"/>
    <w:rsid w:val="00634A66"/>
    <w:rsid w:val="00634E11"/>
    <w:rsid w:val="00634F1C"/>
    <w:rsid w:val="00634FBC"/>
    <w:rsid w:val="00635118"/>
    <w:rsid w:val="00635333"/>
    <w:rsid w:val="00635B38"/>
    <w:rsid w:val="00635BC8"/>
    <w:rsid w:val="00635D21"/>
    <w:rsid w:val="00636062"/>
    <w:rsid w:val="0063651D"/>
    <w:rsid w:val="00636BDD"/>
    <w:rsid w:val="0063720D"/>
    <w:rsid w:val="00637898"/>
    <w:rsid w:val="0064041E"/>
    <w:rsid w:val="00640652"/>
    <w:rsid w:val="006406DA"/>
    <w:rsid w:val="00640777"/>
    <w:rsid w:val="006407E1"/>
    <w:rsid w:val="006409A8"/>
    <w:rsid w:val="00640BA7"/>
    <w:rsid w:val="006410F8"/>
    <w:rsid w:val="00641EDE"/>
    <w:rsid w:val="00641F6C"/>
    <w:rsid w:val="00642043"/>
    <w:rsid w:val="0064204E"/>
    <w:rsid w:val="00642149"/>
    <w:rsid w:val="00642426"/>
    <w:rsid w:val="006427C7"/>
    <w:rsid w:val="006428D8"/>
    <w:rsid w:val="00642A2C"/>
    <w:rsid w:val="00642B17"/>
    <w:rsid w:val="00642DE6"/>
    <w:rsid w:val="00642ECE"/>
    <w:rsid w:val="00643192"/>
    <w:rsid w:val="00643196"/>
    <w:rsid w:val="006433C6"/>
    <w:rsid w:val="00643414"/>
    <w:rsid w:val="0064347C"/>
    <w:rsid w:val="00643996"/>
    <w:rsid w:val="00643CBA"/>
    <w:rsid w:val="00643CD1"/>
    <w:rsid w:val="00643D9F"/>
    <w:rsid w:val="00643DB9"/>
    <w:rsid w:val="00643F68"/>
    <w:rsid w:val="0064444E"/>
    <w:rsid w:val="0064456C"/>
    <w:rsid w:val="006446B6"/>
    <w:rsid w:val="006446D2"/>
    <w:rsid w:val="006448EA"/>
    <w:rsid w:val="00644E0F"/>
    <w:rsid w:val="006452CE"/>
    <w:rsid w:val="006455E4"/>
    <w:rsid w:val="00645746"/>
    <w:rsid w:val="006461A2"/>
    <w:rsid w:val="00646353"/>
    <w:rsid w:val="006465D4"/>
    <w:rsid w:val="00646886"/>
    <w:rsid w:val="00646F9F"/>
    <w:rsid w:val="006470AC"/>
    <w:rsid w:val="00647514"/>
    <w:rsid w:val="00647583"/>
    <w:rsid w:val="006477AB"/>
    <w:rsid w:val="006479E8"/>
    <w:rsid w:val="00647DD2"/>
    <w:rsid w:val="00647E95"/>
    <w:rsid w:val="006502F2"/>
    <w:rsid w:val="006508CA"/>
    <w:rsid w:val="006509C3"/>
    <w:rsid w:val="00650BD1"/>
    <w:rsid w:val="00650D40"/>
    <w:rsid w:val="00651104"/>
    <w:rsid w:val="0065166F"/>
    <w:rsid w:val="00651727"/>
    <w:rsid w:val="00651AA7"/>
    <w:rsid w:val="00651C41"/>
    <w:rsid w:val="00651D16"/>
    <w:rsid w:val="00652107"/>
    <w:rsid w:val="0065229D"/>
    <w:rsid w:val="00652534"/>
    <w:rsid w:val="0065275C"/>
    <w:rsid w:val="006527D7"/>
    <w:rsid w:val="0065298F"/>
    <w:rsid w:val="006529CC"/>
    <w:rsid w:val="00652D3A"/>
    <w:rsid w:val="00652F7D"/>
    <w:rsid w:val="00652F87"/>
    <w:rsid w:val="006531EF"/>
    <w:rsid w:val="0065332F"/>
    <w:rsid w:val="00653394"/>
    <w:rsid w:val="0065362B"/>
    <w:rsid w:val="00653655"/>
    <w:rsid w:val="006538E1"/>
    <w:rsid w:val="00653907"/>
    <w:rsid w:val="00653B44"/>
    <w:rsid w:val="00653D45"/>
    <w:rsid w:val="00653EEB"/>
    <w:rsid w:val="00654113"/>
    <w:rsid w:val="0065413F"/>
    <w:rsid w:val="006545B4"/>
    <w:rsid w:val="006548BD"/>
    <w:rsid w:val="00654A7A"/>
    <w:rsid w:val="00654A80"/>
    <w:rsid w:val="00654C80"/>
    <w:rsid w:val="006557DE"/>
    <w:rsid w:val="00655C57"/>
    <w:rsid w:val="0065629A"/>
    <w:rsid w:val="0065660F"/>
    <w:rsid w:val="006567E5"/>
    <w:rsid w:val="0065680C"/>
    <w:rsid w:val="00656A56"/>
    <w:rsid w:val="00656A81"/>
    <w:rsid w:val="00656C0E"/>
    <w:rsid w:val="00656DDE"/>
    <w:rsid w:val="00656FE2"/>
    <w:rsid w:val="00657028"/>
    <w:rsid w:val="006578FB"/>
    <w:rsid w:val="00657917"/>
    <w:rsid w:val="00657B4A"/>
    <w:rsid w:val="00657E9D"/>
    <w:rsid w:val="006602B8"/>
    <w:rsid w:val="0066099F"/>
    <w:rsid w:val="00660A74"/>
    <w:rsid w:val="00660B0A"/>
    <w:rsid w:val="00660C47"/>
    <w:rsid w:val="00660CAD"/>
    <w:rsid w:val="00660E15"/>
    <w:rsid w:val="00660E1E"/>
    <w:rsid w:val="00660F0A"/>
    <w:rsid w:val="00661117"/>
    <w:rsid w:val="00661279"/>
    <w:rsid w:val="00661386"/>
    <w:rsid w:val="006616F3"/>
    <w:rsid w:val="00661A36"/>
    <w:rsid w:val="00661B6A"/>
    <w:rsid w:val="00661D38"/>
    <w:rsid w:val="0066246B"/>
    <w:rsid w:val="00662CEE"/>
    <w:rsid w:val="00662DCC"/>
    <w:rsid w:val="00663064"/>
    <w:rsid w:val="00663131"/>
    <w:rsid w:val="0066328F"/>
    <w:rsid w:val="006632E8"/>
    <w:rsid w:val="00663320"/>
    <w:rsid w:val="0066365E"/>
    <w:rsid w:val="00663972"/>
    <w:rsid w:val="00663F08"/>
    <w:rsid w:val="00664445"/>
    <w:rsid w:val="0066447C"/>
    <w:rsid w:val="00664923"/>
    <w:rsid w:val="00664B0F"/>
    <w:rsid w:val="00664BA5"/>
    <w:rsid w:val="00664FCB"/>
    <w:rsid w:val="006650FD"/>
    <w:rsid w:val="006654EB"/>
    <w:rsid w:val="0066563D"/>
    <w:rsid w:val="00665687"/>
    <w:rsid w:val="006657A7"/>
    <w:rsid w:val="00665E19"/>
    <w:rsid w:val="00665F5A"/>
    <w:rsid w:val="0066607F"/>
    <w:rsid w:val="00666129"/>
    <w:rsid w:val="006666E5"/>
    <w:rsid w:val="006667AE"/>
    <w:rsid w:val="006672DF"/>
    <w:rsid w:val="006673FF"/>
    <w:rsid w:val="0066779E"/>
    <w:rsid w:val="006677F2"/>
    <w:rsid w:val="00667853"/>
    <w:rsid w:val="006679CB"/>
    <w:rsid w:val="00667AA1"/>
    <w:rsid w:val="00667F4C"/>
    <w:rsid w:val="006700E2"/>
    <w:rsid w:val="00670297"/>
    <w:rsid w:val="00670329"/>
    <w:rsid w:val="00670C87"/>
    <w:rsid w:val="00670EA0"/>
    <w:rsid w:val="00671030"/>
    <w:rsid w:val="006710BB"/>
    <w:rsid w:val="0067160B"/>
    <w:rsid w:val="00671858"/>
    <w:rsid w:val="00671911"/>
    <w:rsid w:val="00671C0A"/>
    <w:rsid w:val="00671CAB"/>
    <w:rsid w:val="00671F2B"/>
    <w:rsid w:val="00671FC7"/>
    <w:rsid w:val="00672051"/>
    <w:rsid w:val="0067217C"/>
    <w:rsid w:val="00672180"/>
    <w:rsid w:val="0067235E"/>
    <w:rsid w:val="0067245F"/>
    <w:rsid w:val="0067252B"/>
    <w:rsid w:val="006725B3"/>
    <w:rsid w:val="00672725"/>
    <w:rsid w:val="00672991"/>
    <w:rsid w:val="00673050"/>
    <w:rsid w:val="00673241"/>
    <w:rsid w:val="00673293"/>
    <w:rsid w:val="00673A48"/>
    <w:rsid w:val="00673AB8"/>
    <w:rsid w:val="00673B9B"/>
    <w:rsid w:val="00673BDB"/>
    <w:rsid w:val="00673EDD"/>
    <w:rsid w:val="006745C6"/>
    <w:rsid w:val="0067460D"/>
    <w:rsid w:val="00674B57"/>
    <w:rsid w:val="00674F5C"/>
    <w:rsid w:val="00675265"/>
    <w:rsid w:val="006757CC"/>
    <w:rsid w:val="0067582D"/>
    <w:rsid w:val="00675E8D"/>
    <w:rsid w:val="006760C8"/>
    <w:rsid w:val="00676192"/>
    <w:rsid w:val="00676539"/>
    <w:rsid w:val="006767FE"/>
    <w:rsid w:val="006769A6"/>
    <w:rsid w:val="006769B3"/>
    <w:rsid w:val="00676B11"/>
    <w:rsid w:val="00676B4B"/>
    <w:rsid w:val="00676C86"/>
    <w:rsid w:val="00677118"/>
    <w:rsid w:val="006772E0"/>
    <w:rsid w:val="00677323"/>
    <w:rsid w:val="006773C9"/>
    <w:rsid w:val="00677482"/>
    <w:rsid w:val="00677529"/>
    <w:rsid w:val="00677AEA"/>
    <w:rsid w:val="00680116"/>
    <w:rsid w:val="00680258"/>
    <w:rsid w:val="00680618"/>
    <w:rsid w:val="006807ED"/>
    <w:rsid w:val="00680A1B"/>
    <w:rsid w:val="00681290"/>
    <w:rsid w:val="00681508"/>
    <w:rsid w:val="00681873"/>
    <w:rsid w:val="00681D5A"/>
    <w:rsid w:val="00681F33"/>
    <w:rsid w:val="00681FFC"/>
    <w:rsid w:val="00682055"/>
    <w:rsid w:val="0068215F"/>
    <w:rsid w:val="00682828"/>
    <w:rsid w:val="00682B05"/>
    <w:rsid w:val="00682FE3"/>
    <w:rsid w:val="00683164"/>
    <w:rsid w:val="00683613"/>
    <w:rsid w:val="006838FE"/>
    <w:rsid w:val="00683AE5"/>
    <w:rsid w:val="00683C5C"/>
    <w:rsid w:val="0068403B"/>
    <w:rsid w:val="0068436F"/>
    <w:rsid w:val="006843A9"/>
    <w:rsid w:val="00684410"/>
    <w:rsid w:val="006846D3"/>
    <w:rsid w:val="006847A1"/>
    <w:rsid w:val="006849BF"/>
    <w:rsid w:val="00684AC9"/>
    <w:rsid w:val="00684B4F"/>
    <w:rsid w:val="00684DCC"/>
    <w:rsid w:val="00685145"/>
    <w:rsid w:val="0068548D"/>
    <w:rsid w:val="00685958"/>
    <w:rsid w:val="00685ABE"/>
    <w:rsid w:val="00685B73"/>
    <w:rsid w:val="0068607D"/>
    <w:rsid w:val="0068607F"/>
    <w:rsid w:val="00686339"/>
    <w:rsid w:val="0068649B"/>
    <w:rsid w:val="00686743"/>
    <w:rsid w:val="00686828"/>
    <w:rsid w:val="00686851"/>
    <w:rsid w:val="00686D1A"/>
    <w:rsid w:val="00687507"/>
    <w:rsid w:val="006876BB"/>
    <w:rsid w:val="00687955"/>
    <w:rsid w:val="006879F1"/>
    <w:rsid w:val="00687DE0"/>
    <w:rsid w:val="00687E7B"/>
    <w:rsid w:val="00690254"/>
    <w:rsid w:val="00690471"/>
    <w:rsid w:val="006906BC"/>
    <w:rsid w:val="00690C06"/>
    <w:rsid w:val="00690C21"/>
    <w:rsid w:val="00691434"/>
    <w:rsid w:val="00691458"/>
    <w:rsid w:val="0069149D"/>
    <w:rsid w:val="0069164B"/>
    <w:rsid w:val="00691CC2"/>
    <w:rsid w:val="00692266"/>
    <w:rsid w:val="0069246E"/>
    <w:rsid w:val="00692767"/>
    <w:rsid w:val="006929BA"/>
    <w:rsid w:val="00692BAB"/>
    <w:rsid w:val="00692F64"/>
    <w:rsid w:val="006933B8"/>
    <w:rsid w:val="006935E1"/>
    <w:rsid w:val="00693848"/>
    <w:rsid w:val="0069393B"/>
    <w:rsid w:val="00693972"/>
    <w:rsid w:val="00694515"/>
    <w:rsid w:val="00694606"/>
    <w:rsid w:val="006947E5"/>
    <w:rsid w:val="00694E3C"/>
    <w:rsid w:val="00694E93"/>
    <w:rsid w:val="00694F19"/>
    <w:rsid w:val="00694FDC"/>
    <w:rsid w:val="0069554C"/>
    <w:rsid w:val="006955A1"/>
    <w:rsid w:val="0069561C"/>
    <w:rsid w:val="0069563B"/>
    <w:rsid w:val="00695DEB"/>
    <w:rsid w:val="00695EF6"/>
    <w:rsid w:val="0069607B"/>
    <w:rsid w:val="00696191"/>
    <w:rsid w:val="00696200"/>
    <w:rsid w:val="006963ED"/>
    <w:rsid w:val="00696487"/>
    <w:rsid w:val="00696704"/>
    <w:rsid w:val="00696751"/>
    <w:rsid w:val="00696793"/>
    <w:rsid w:val="00696947"/>
    <w:rsid w:val="006969C6"/>
    <w:rsid w:val="006973C4"/>
    <w:rsid w:val="006979C5"/>
    <w:rsid w:val="00697A1C"/>
    <w:rsid w:val="006A03B4"/>
    <w:rsid w:val="006A063C"/>
    <w:rsid w:val="006A0695"/>
    <w:rsid w:val="006A06F6"/>
    <w:rsid w:val="006A0773"/>
    <w:rsid w:val="006A09B6"/>
    <w:rsid w:val="006A0D1E"/>
    <w:rsid w:val="006A0E9E"/>
    <w:rsid w:val="006A0EFD"/>
    <w:rsid w:val="006A0F15"/>
    <w:rsid w:val="006A118C"/>
    <w:rsid w:val="006A1463"/>
    <w:rsid w:val="006A15E7"/>
    <w:rsid w:val="006A1678"/>
    <w:rsid w:val="006A1892"/>
    <w:rsid w:val="006A1DE2"/>
    <w:rsid w:val="006A229F"/>
    <w:rsid w:val="006A2378"/>
    <w:rsid w:val="006A2393"/>
    <w:rsid w:val="006A2472"/>
    <w:rsid w:val="006A2946"/>
    <w:rsid w:val="006A2B62"/>
    <w:rsid w:val="006A2D40"/>
    <w:rsid w:val="006A2D5F"/>
    <w:rsid w:val="006A2F32"/>
    <w:rsid w:val="006A2F69"/>
    <w:rsid w:val="006A39DB"/>
    <w:rsid w:val="006A3BD4"/>
    <w:rsid w:val="006A3ED1"/>
    <w:rsid w:val="006A40F7"/>
    <w:rsid w:val="006A43E3"/>
    <w:rsid w:val="006A442C"/>
    <w:rsid w:val="006A4759"/>
    <w:rsid w:val="006A4768"/>
    <w:rsid w:val="006A4822"/>
    <w:rsid w:val="006A48FD"/>
    <w:rsid w:val="006A4ED5"/>
    <w:rsid w:val="006A5109"/>
    <w:rsid w:val="006A5E19"/>
    <w:rsid w:val="006A6A7C"/>
    <w:rsid w:val="006A6B48"/>
    <w:rsid w:val="006A6FC8"/>
    <w:rsid w:val="006A707E"/>
    <w:rsid w:val="006A761B"/>
    <w:rsid w:val="006A76F2"/>
    <w:rsid w:val="006A77B3"/>
    <w:rsid w:val="006A7C40"/>
    <w:rsid w:val="006A7DC9"/>
    <w:rsid w:val="006B03F9"/>
    <w:rsid w:val="006B045C"/>
    <w:rsid w:val="006B06AF"/>
    <w:rsid w:val="006B0AF5"/>
    <w:rsid w:val="006B0BF8"/>
    <w:rsid w:val="006B0E7C"/>
    <w:rsid w:val="006B0FFF"/>
    <w:rsid w:val="006B103C"/>
    <w:rsid w:val="006B1241"/>
    <w:rsid w:val="006B1525"/>
    <w:rsid w:val="006B186B"/>
    <w:rsid w:val="006B1CD0"/>
    <w:rsid w:val="006B22B7"/>
    <w:rsid w:val="006B24BD"/>
    <w:rsid w:val="006B296D"/>
    <w:rsid w:val="006B29B1"/>
    <w:rsid w:val="006B3444"/>
    <w:rsid w:val="006B3782"/>
    <w:rsid w:val="006B3868"/>
    <w:rsid w:val="006B3B36"/>
    <w:rsid w:val="006B3CF1"/>
    <w:rsid w:val="006B3D1A"/>
    <w:rsid w:val="006B3EE7"/>
    <w:rsid w:val="006B449E"/>
    <w:rsid w:val="006B481E"/>
    <w:rsid w:val="006B48E6"/>
    <w:rsid w:val="006B5010"/>
    <w:rsid w:val="006B5131"/>
    <w:rsid w:val="006B5184"/>
    <w:rsid w:val="006B5395"/>
    <w:rsid w:val="006B5531"/>
    <w:rsid w:val="006B555D"/>
    <w:rsid w:val="006B565A"/>
    <w:rsid w:val="006B5E61"/>
    <w:rsid w:val="006B5F2A"/>
    <w:rsid w:val="006B5F6A"/>
    <w:rsid w:val="006B60E4"/>
    <w:rsid w:val="006B6678"/>
    <w:rsid w:val="006B6696"/>
    <w:rsid w:val="006B699C"/>
    <w:rsid w:val="006B6B07"/>
    <w:rsid w:val="006B723E"/>
    <w:rsid w:val="006B748A"/>
    <w:rsid w:val="006B7490"/>
    <w:rsid w:val="006B755A"/>
    <w:rsid w:val="006B7612"/>
    <w:rsid w:val="006B790B"/>
    <w:rsid w:val="006B7C94"/>
    <w:rsid w:val="006B7CAD"/>
    <w:rsid w:val="006B7D90"/>
    <w:rsid w:val="006B7EE2"/>
    <w:rsid w:val="006B7FAD"/>
    <w:rsid w:val="006C0004"/>
    <w:rsid w:val="006C0038"/>
    <w:rsid w:val="006C02CE"/>
    <w:rsid w:val="006C037A"/>
    <w:rsid w:val="006C03F4"/>
    <w:rsid w:val="006C071F"/>
    <w:rsid w:val="006C0765"/>
    <w:rsid w:val="006C07D2"/>
    <w:rsid w:val="006C0A62"/>
    <w:rsid w:val="006C0CBA"/>
    <w:rsid w:val="006C10A5"/>
    <w:rsid w:val="006C1526"/>
    <w:rsid w:val="006C15B9"/>
    <w:rsid w:val="006C2494"/>
    <w:rsid w:val="006C2A54"/>
    <w:rsid w:val="006C2B42"/>
    <w:rsid w:val="006C2C06"/>
    <w:rsid w:val="006C2CAD"/>
    <w:rsid w:val="006C3741"/>
    <w:rsid w:val="006C3AEC"/>
    <w:rsid w:val="006C3DCF"/>
    <w:rsid w:val="006C4042"/>
    <w:rsid w:val="006C4287"/>
    <w:rsid w:val="006C48AD"/>
    <w:rsid w:val="006C501F"/>
    <w:rsid w:val="006C5646"/>
    <w:rsid w:val="006C570C"/>
    <w:rsid w:val="006C5EBC"/>
    <w:rsid w:val="006C6381"/>
    <w:rsid w:val="006C671D"/>
    <w:rsid w:val="006C6DCE"/>
    <w:rsid w:val="006C6E53"/>
    <w:rsid w:val="006C6FAD"/>
    <w:rsid w:val="006C7499"/>
    <w:rsid w:val="006C74BD"/>
    <w:rsid w:val="006C7B01"/>
    <w:rsid w:val="006C7BA9"/>
    <w:rsid w:val="006C7C29"/>
    <w:rsid w:val="006C7D52"/>
    <w:rsid w:val="006C7DA1"/>
    <w:rsid w:val="006C7E66"/>
    <w:rsid w:val="006D0102"/>
    <w:rsid w:val="006D013D"/>
    <w:rsid w:val="006D04D7"/>
    <w:rsid w:val="006D074C"/>
    <w:rsid w:val="006D0839"/>
    <w:rsid w:val="006D09AB"/>
    <w:rsid w:val="006D0CC9"/>
    <w:rsid w:val="006D1B0D"/>
    <w:rsid w:val="006D1B6C"/>
    <w:rsid w:val="006D1E5A"/>
    <w:rsid w:val="006D1F80"/>
    <w:rsid w:val="006D2079"/>
    <w:rsid w:val="006D21F4"/>
    <w:rsid w:val="006D2AD7"/>
    <w:rsid w:val="006D2BD9"/>
    <w:rsid w:val="006D2E6A"/>
    <w:rsid w:val="006D3063"/>
    <w:rsid w:val="006D31DC"/>
    <w:rsid w:val="006D37CC"/>
    <w:rsid w:val="006D3F19"/>
    <w:rsid w:val="006D4251"/>
    <w:rsid w:val="006D4756"/>
    <w:rsid w:val="006D482D"/>
    <w:rsid w:val="006D4AA4"/>
    <w:rsid w:val="006D4DFC"/>
    <w:rsid w:val="006D4EE4"/>
    <w:rsid w:val="006D4F01"/>
    <w:rsid w:val="006D510C"/>
    <w:rsid w:val="006D528C"/>
    <w:rsid w:val="006D5292"/>
    <w:rsid w:val="006D52F3"/>
    <w:rsid w:val="006D54F5"/>
    <w:rsid w:val="006D55BC"/>
    <w:rsid w:val="006D5DB0"/>
    <w:rsid w:val="006D615B"/>
    <w:rsid w:val="006D6453"/>
    <w:rsid w:val="006D6502"/>
    <w:rsid w:val="006D67E2"/>
    <w:rsid w:val="006D6927"/>
    <w:rsid w:val="006D693D"/>
    <w:rsid w:val="006D6C4B"/>
    <w:rsid w:val="006D6DED"/>
    <w:rsid w:val="006D71AF"/>
    <w:rsid w:val="006D741F"/>
    <w:rsid w:val="006D7498"/>
    <w:rsid w:val="006D7507"/>
    <w:rsid w:val="006D75A4"/>
    <w:rsid w:val="006D7668"/>
    <w:rsid w:val="006D7BA3"/>
    <w:rsid w:val="006E0041"/>
    <w:rsid w:val="006E0268"/>
    <w:rsid w:val="006E02CC"/>
    <w:rsid w:val="006E037D"/>
    <w:rsid w:val="006E06F6"/>
    <w:rsid w:val="006E09E3"/>
    <w:rsid w:val="006E0C2E"/>
    <w:rsid w:val="006E10C3"/>
    <w:rsid w:val="006E1416"/>
    <w:rsid w:val="006E1AD7"/>
    <w:rsid w:val="006E1C90"/>
    <w:rsid w:val="006E1EEB"/>
    <w:rsid w:val="006E1F62"/>
    <w:rsid w:val="006E2215"/>
    <w:rsid w:val="006E2256"/>
    <w:rsid w:val="006E246E"/>
    <w:rsid w:val="006E250B"/>
    <w:rsid w:val="006E2B98"/>
    <w:rsid w:val="006E2E57"/>
    <w:rsid w:val="006E2F90"/>
    <w:rsid w:val="006E31A8"/>
    <w:rsid w:val="006E330F"/>
    <w:rsid w:val="006E34FC"/>
    <w:rsid w:val="006E3612"/>
    <w:rsid w:val="006E370C"/>
    <w:rsid w:val="006E3A65"/>
    <w:rsid w:val="006E4103"/>
    <w:rsid w:val="006E41CB"/>
    <w:rsid w:val="006E4273"/>
    <w:rsid w:val="006E42BA"/>
    <w:rsid w:val="006E46FE"/>
    <w:rsid w:val="006E51E0"/>
    <w:rsid w:val="006E5632"/>
    <w:rsid w:val="006E5980"/>
    <w:rsid w:val="006E5FAB"/>
    <w:rsid w:val="006E61C2"/>
    <w:rsid w:val="006E653D"/>
    <w:rsid w:val="006E6590"/>
    <w:rsid w:val="006E6DED"/>
    <w:rsid w:val="006E6DF6"/>
    <w:rsid w:val="006E6F56"/>
    <w:rsid w:val="006E7180"/>
    <w:rsid w:val="006E7320"/>
    <w:rsid w:val="006E78A7"/>
    <w:rsid w:val="006F03DD"/>
    <w:rsid w:val="006F0A00"/>
    <w:rsid w:val="006F108E"/>
    <w:rsid w:val="006F10F0"/>
    <w:rsid w:val="006F119D"/>
    <w:rsid w:val="006F11C5"/>
    <w:rsid w:val="006F11DB"/>
    <w:rsid w:val="006F1596"/>
    <w:rsid w:val="006F1683"/>
    <w:rsid w:val="006F18B1"/>
    <w:rsid w:val="006F1A5E"/>
    <w:rsid w:val="006F2082"/>
    <w:rsid w:val="006F2180"/>
    <w:rsid w:val="006F2605"/>
    <w:rsid w:val="006F2788"/>
    <w:rsid w:val="006F2FC1"/>
    <w:rsid w:val="006F30EC"/>
    <w:rsid w:val="006F33C4"/>
    <w:rsid w:val="006F3524"/>
    <w:rsid w:val="006F4E47"/>
    <w:rsid w:val="006F50B9"/>
    <w:rsid w:val="006F5151"/>
    <w:rsid w:val="006F51F8"/>
    <w:rsid w:val="006F539C"/>
    <w:rsid w:val="006F5441"/>
    <w:rsid w:val="006F5846"/>
    <w:rsid w:val="006F6511"/>
    <w:rsid w:val="006F6971"/>
    <w:rsid w:val="006F6C79"/>
    <w:rsid w:val="006F6E29"/>
    <w:rsid w:val="006F7399"/>
    <w:rsid w:val="006F74FC"/>
    <w:rsid w:val="006F75F6"/>
    <w:rsid w:val="006F7633"/>
    <w:rsid w:val="006F7658"/>
    <w:rsid w:val="006F775D"/>
    <w:rsid w:val="006F77D3"/>
    <w:rsid w:val="006F7E2D"/>
    <w:rsid w:val="006F7F94"/>
    <w:rsid w:val="00700260"/>
    <w:rsid w:val="0070047B"/>
    <w:rsid w:val="0070070E"/>
    <w:rsid w:val="00700918"/>
    <w:rsid w:val="00700BC9"/>
    <w:rsid w:val="00700D9E"/>
    <w:rsid w:val="00700F9A"/>
    <w:rsid w:val="00701417"/>
    <w:rsid w:val="007014FA"/>
    <w:rsid w:val="0070150E"/>
    <w:rsid w:val="00701724"/>
    <w:rsid w:val="007017B5"/>
    <w:rsid w:val="007018B0"/>
    <w:rsid w:val="007020C5"/>
    <w:rsid w:val="007021E1"/>
    <w:rsid w:val="007025B0"/>
    <w:rsid w:val="007027A1"/>
    <w:rsid w:val="00702A29"/>
    <w:rsid w:val="0070370B"/>
    <w:rsid w:val="00703999"/>
    <w:rsid w:val="00703BE3"/>
    <w:rsid w:val="00703D05"/>
    <w:rsid w:val="00703D90"/>
    <w:rsid w:val="00703DE0"/>
    <w:rsid w:val="00703F40"/>
    <w:rsid w:val="00704290"/>
    <w:rsid w:val="00704AB3"/>
    <w:rsid w:val="00705016"/>
    <w:rsid w:val="007054D4"/>
    <w:rsid w:val="00705560"/>
    <w:rsid w:val="00705750"/>
    <w:rsid w:val="007057A3"/>
    <w:rsid w:val="00705A24"/>
    <w:rsid w:val="00705C5D"/>
    <w:rsid w:val="00706086"/>
    <w:rsid w:val="0070621F"/>
    <w:rsid w:val="007065EF"/>
    <w:rsid w:val="0070660B"/>
    <w:rsid w:val="007074E4"/>
    <w:rsid w:val="00707942"/>
    <w:rsid w:val="00710031"/>
    <w:rsid w:val="007101B7"/>
    <w:rsid w:val="00710217"/>
    <w:rsid w:val="007102B8"/>
    <w:rsid w:val="00710423"/>
    <w:rsid w:val="00710B9D"/>
    <w:rsid w:val="00710CEA"/>
    <w:rsid w:val="00710D89"/>
    <w:rsid w:val="00710DB6"/>
    <w:rsid w:val="00711551"/>
    <w:rsid w:val="007116A2"/>
    <w:rsid w:val="00711C81"/>
    <w:rsid w:val="00711DBD"/>
    <w:rsid w:val="00712107"/>
    <w:rsid w:val="00712394"/>
    <w:rsid w:val="007126F0"/>
    <w:rsid w:val="007127E8"/>
    <w:rsid w:val="00712AB0"/>
    <w:rsid w:val="00712AD6"/>
    <w:rsid w:val="00712FA0"/>
    <w:rsid w:val="0071301A"/>
    <w:rsid w:val="007133C2"/>
    <w:rsid w:val="00713451"/>
    <w:rsid w:val="0071365C"/>
    <w:rsid w:val="00713C4B"/>
    <w:rsid w:val="00713CEB"/>
    <w:rsid w:val="00713D92"/>
    <w:rsid w:val="007140B4"/>
    <w:rsid w:val="00714455"/>
    <w:rsid w:val="007145C6"/>
    <w:rsid w:val="007146EC"/>
    <w:rsid w:val="0071470F"/>
    <w:rsid w:val="00714EA4"/>
    <w:rsid w:val="007157EE"/>
    <w:rsid w:val="00715AE1"/>
    <w:rsid w:val="0071606A"/>
    <w:rsid w:val="00716111"/>
    <w:rsid w:val="00716317"/>
    <w:rsid w:val="007165BA"/>
    <w:rsid w:val="007168D3"/>
    <w:rsid w:val="00716CF7"/>
    <w:rsid w:val="00716DE8"/>
    <w:rsid w:val="00717818"/>
    <w:rsid w:val="00717A3C"/>
    <w:rsid w:val="00717C6F"/>
    <w:rsid w:val="00717D0B"/>
    <w:rsid w:val="00717E45"/>
    <w:rsid w:val="00720411"/>
    <w:rsid w:val="007207D2"/>
    <w:rsid w:val="00720939"/>
    <w:rsid w:val="00720AB4"/>
    <w:rsid w:val="00720C0A"/>
    <w:rsid w:val="00720E2E"/>
    <w:rsid w:val="00720E6A"/>
    <w:rsid w:val="007213F9"/>
    <w:rsid w:val="007215AF"/>
    <w:rsid w:val="00721884"/>
    <w:rsid w:val="00721AF6"/>
    <w:rsid w:val="00721AFC"/>
    <w:rsid w:val="00721EC5"/>
    <w:rsid w:val="00722685"/>
    <w:rsid w:val="0072277E"/>
    <w:rsid w:val="00722C9A"/>
    <w:rsid w:val="007230A9"/>
    <w:rsid w:val="007231BA"/>
    <w:rsid w:val="00723B8F"/>
    <w:rsid w:val="00723CC5"/>
    <w:rsid w:val="00723CF6"/>
    <w:rsid w:val="00723D00"/>
    <w:rsid w:val="00723FCB"/>
    <w:rsid w:val="0072405E"/>
    <w:rsid w:val="00724269"/>
    <w:rsid w:val="0072484D"/>
    <w:rsid w:val="007248F7"/>
    <w:rsid w:val="00724C32"/>
    <w:rsid w:val="00724D2F"/>
    <w:rsid w:val="00724DE7"/>
    <w:rsid w:val="007258DA"/>
    <w:rsid w:val="0072617C"/>
    <w:rsid w:val="007261F4"/>
    <w:rsid w:val="0072672E"/>
    <w:rsid w:val="007268C9"/>
    <w:rsid w:val="00726C08"/>
    <w:rsid w:val="00726D50"/>
    <w:rsid w:val="00726EE7"/>
    <w:rsid w:val="00726F36"/>
    <w:rsid w:val="007270C6"/>
    <w:rsid w:val="0072734A"/>
    <w:rsid w:val="007274F9"/>
    <w:rsid w:val="00727571"/>
    <w:rsid w:val="0072765E"/>
    <w:rsid w:val="007276B7"/>
    <w:rsid w:val="0072788E"/>
    <w:rsid w:val="007278E2"/>
    <w:rsid w:val="00727935"/>
    <w:rsid w:val="00727CE3"/>
    <w:rsid w:val="00730174"/>
    <w:rsid w:val="0073045E"/>
    <w:rsid w:val="0073054F"/>
    <w:rsid w:val="007305EA"/>
    <w:rsid w:val="00730663"/>
    <w:rsid w:val="00730759"/>
    <w:rsid w:val="0073078C"/>
    <w:rsid w:val="00730DD7"/>
    <w:rsid w:val="00730ECD"/>
    <w:rsid w:val="00731159"/>
    <w:rsid w:val="007313F3"/>
    <w:rsid w:val="00731647"/>
    <w:rsid w:val="0073170B"/>
    <w:rsid w:val="00731FEC"/>
    <w:rsid w:val="007320B9"/>
    <w:rsid w:val="0073242A"/>
    <w:rsid w:val="00732481"/>
    <w:rsid w:val="00732530"/>
    <w:rsid w:val="00732891"/>
    <w:rsid w:val="007329BD"/>
    <w:rsid w:val="00732A37"/>
    <w:rsid w:val="00732BC7"/>
    <w:rsid w:val="00732E79"/>
    <w:rsid w:val="00732FF2"/>
    <w:rsid w:val="007333B7"/>
    <w:rsid w:val="007338A9"/>
    <w:rsid w:val="0073427D"/>
    <w:rsid w:val="0073445B"/>
    <w:rsid w:val="007347C4"/>
    <w:rsid w:val="007348CA"/>
    <w:rsid w:val="0073497C"/>
    <w:rsid w:val="00734DD0"/>
    <w:rsid w:val="00734F36"/>
    <w:rsid w:val="00734FC0"/>
    <w:rsid w:val="00735195"/>
    <w:rsid w:val="00735423"/>
    <w:rsid w:val="007355B6"/>
    <w:rsid w:val="007356E9"/>
    <w:rsid w:val="007358E2"/>
    <w:rsid w:val="00735B25"/>
    <w:rsid w:val="00735C7A"/>
    <w:rsid w:val="00736058"/>
    <w:rsid w:val="0073644A"/>
    <w:rsid w:val="007364CA"/>
    <w:rsid w:val="0073682A"/>
    <w:rsid w:val="00736FC5"/>
    <w:rsid w:val="007371C2"/>
    <w:rsid w:val="0073724C"/>
    <w:rsid w:val="0073762A"/>
    <w:rsid w:val="007376C8"/>
    <w:rsid w:val="00737AE5"/>
    <w:rsid w:val="00737B46"/>
    <w:rsid w:val="00737BF4"/>
    <w:rsid w:val="00740229"/>
    <w:rsid w:val="00740633"/>
    <w:rsid w:val="007408BB"/>
    <w:rsid w:val="00740B46"/>
    <w:rsid w:val="00740B49"/>
    <w:rsid w:val="00740C28"/>
    <w:rsid w:val="00741129"/>
    <w:rsid w:val="0074113E"/>
    <w:rsid w:val="007411B2"/>
    <w:rsid w:val="00741C43"/>
    <w:rsid w:val="00741D69"/>
    <w:rsid w:val="0074217C"/>
    <w:rsid w:val="00742189"/>
    <w:rsid w:val="007422D7"/>
    <w:rsid w:val="00742311"/>
    <w:rsid w:val="007426C2"/>
    <w:rsid w:val="00742960"/>
    <w:rsid w:val="00742B0E"/>
    <w:rsid w:val="00742D2A"/>
    <w:rsid w:val="0074303E"/>
    <w:rsid w:val="0074359C"/>
    <w:rsid w:val="0074371B"/>
    <w:rsid w:val="00743A57"/>
    <w:rsid w:val="00743BBD"/>
    <w:rsid w:val="00743C7B"/>
    <w:rsid w:val="00743F58"/>
    <w:rsid w:val="00744231"/>
    <w:rsid w:val="0074445F"/>
    <w:rsid w:val="00744578"/>
    <w:rsid w:val="007446DD"/>
    <w:rsid w:val="00744B75"/>
    <w:rsid w:val="00745276"/>
    <w:rsid w:val="0074549A"/>
    <w:rsid w:val="007454CE"/>
    <w:rsid w:val="00745B0F"/>
    <w:rsid w:val="00745B50"/>
    <w:rsid w:val="007460F8"/>
    <w:rsid w:val="007462C7"/>
    <w:rsid w:val="0074667A"/>
    <w:rsid w:val="0074694B"/>
    <w:rsid w:val="00746953"/>
    <w:rsid w:val="00746ABC"/>
    <w:rsid w:val="00746B02"/>
    <w:rsid w:val="00746B6F"/>
    <w:rsid w:val="00746F50"/>
    <w:rsid w:val="007470CA"/>
    <w:rsid w:val="007470CE"/>
    <w:rsid w:val="00747464"/>
    <w:rsid w:val="007477FC"/>
    <w:rsid w:val="0074796D"/>
    <w:rsid w:val="00750119"/>
    <w:rsid w:val="0075031D"/>
    <w:rsid w:val="007505FC"/>
    <w:rsid w:val="00750645"/>
    <w:rsid w:val="00750A8C"/>
    <w:rsid w:val="00750FE8"/>
    <w:rsid w:val="0075134D"/>
    <w:rsid w:val="00751369"/>
    <w:rsid w:val="00751C06"/>
    <w:rsid w:val="0075233E"/>
    <w:rsid w:val="0075246A"/>
    <w:rsid w:val="00752773"/>
    <w:rsid w:val="00752F21"/>
    <w:rsid w:val="00753161"/>
    <w:rsid w:val="0075328E"/>
    <w:rsid w:val="00753AEB"/>
    <w:rsid w:val="00753BC2"/>
    <w:rsid w:val="00753D7C"/>
    <w:rsid w:val="00753EA3"/>
    <w:rsid w:val="00753F0D"/>
    <w:rsid w:val="00754214"/>
    <w:rsid w:val="00754F5D"/>
    <w:rsid w:val="00755140"/>
    <w:rsid w:val="007551DF"/>
    <w:rsid w:val="00755492"/>
    <w:rsid w:val="007554B6"/>
    <w:rsid w:val="00755B6A"/>
    <w:rsid w:val="00755C4C"/>
    <w:rsid w:val="00755EA7"/>
    <w:rsid w:val="00756014"/>
    <w:rsid w:val="007561BA"/>
    <w:rsid w:val="0075627C"/>
    <w:rsid w:val="00756484"/>
    <w:rsid w:val="007565A8"/>
    <w:rsid w:val="007566A4"/>
    <w:rsid w:val="00756A3F"/>
    <w:rsid w:val="00756AD1"/>
    <w:rsid w:val="00756B91"/>
    <w:rsid w:val="007570FE"/>
    <w:rsid w:val="0075732A"/>
    <w:rsid w:val="00757848"/>
    <w:rsid w:val="007578D4"/>
    <w:rsid w:val="007578D9"/>
    <w:rsid w:val="0075793A"/>
    <w:rsid w:val="007579A7"/>
    <w:rsid w:val="00757A30"/>
    <w:rsid w:val="00757D68"/>
    <w:rsid w:val="00757F6E"/>
    <w:rsid w:val="00760034"/>
    <w:rsid w:val="007604C5"/>
    <w:rsid w:val="007605C1"/>
    <w:rsid w:val="00760ADD"/>
    <w:rsid w:val="00760CC5"/>
    <w:rsid w:val="00760E1A"/>
    <w:rsid w:val="00760E21"/>
    <w:rsid w:val="0076105D"/>
    <w:rsid w:val="00761087"/>
    <w:rsid w:val="007610CE"/>
    <w:rsid w:val="0076127B"/>
    <w:rsid w:val="007613F1"/>
    <w:rsid w:val="0076171D"/>
    <w:rsid w:val="0076173A"/>
    <w:rsid w:val="007619C6"/>
    <w:rsid w:val="00761ED1"/>
    <w:rsid w:val="00761F95"/>
    <w:rsid w:val="0076225D"/>
    <w:rsid w:val="007622ED"/>
    <w:rsid w:val="007623BE"/>
    <w:rsid w:val="00762428"/>
    <w:rsid w:val="00762561"/>
    <w:rsid w:val="0076270B"/>
    <w:rsid w:val="00762DE9"/>
    <w:rsid w:val="007630F3"/>
    <w:rsid w:val="00763173"/>
    <w:rsid w:val="007633EC"/>
    <w:rsid w:val="0076375A"/>
    <w:rsid w:val="00763FE2"/>
    <w:rsid w:val="00764268"/>
    <w:rsid w:val="007645D6"/>
    <w:rsid w:val="00764A72"/>
    <w:rsid w:val="00764AF3"/>
    <w:rsid w:val="00765182"/>
    <w:rsid w:val="00765295"/>
    <w:rsid w:val="007652FF"/>
    <w:rsid w:val="00765AAD"/>
    <w:rsid w:val="00765E32"/>
    <w:rsid w:val="00766119"/>
    <w:rsid w:val="00766415"/>
    <w:rsid w:val="00767195"/>
    <w:rsid w:val="007672E0"/>
    <w:rsid w:val="0076744E"/>
    <w:rsid w:val="00767764"/>
    <w:rsid w:val="00767BC1"/>
    <w:rsid w:val="00767CAC"/>
    <w:rsid w:val="00767F0B"/>
    <w:rsid w:val="0077017D"/>
    <w:rsid w:val="0077060E"/>
    <w:rsid w:val="00770832"/>
    <w:rsid w:val="007708D1"/>
    <w:rsid w:val="00770A4F"/>
    <w:rsid w:val="00770CE2"/>
    <w:rsid w:val="00770D05"/>
    <w:rsid w:val="00771373"/>
    <w:rsid w:val="00771641"/>
    <w:rsid w:val="007718F7"/>
    <w:rsid w:val="00771A24"/>
    <w:rsid w:val="00771D32"/>
    <w:rsid w:val="00771D98"/>
    <w:rsid w:val="00771F2B"/>
    <w:rsid w:val="00772A2D"/>
    <w:rsid w:val="00772ADE"/>
    <w:rsid w:val="00772F18"/>
    <w:rsid w:val="00773054"/>
    <w:rsid w:val="007734B1"/>
    <w:rsid w:val="0077381E"/>
    <w:rsid w:val="0077382A"/>
    <w:rsid w:val="00773D1F"/>
    <w:rsid w:val="00773F2E"/>
    <w:rsid w:val="0077400C"/>
    <w:rsid w:val="00774262"/>
    <w:rsid w:val="0077433F"/>
    <w:rsid w:val="007748C2"/>
    <w:rsid w:val="00774A90"/>
    <w:rsid w:val="007753EE"/>
    <w:rsid w:val="0077570C"/>
    <w:rsid w:val="007757C2"/>
    <w:rsid w:val="00775B54"/>
    <w:rsid w:val="00775BF0"/>
    <w:rsid w:val="00775F0D"/>
    <w:rsid w:val="007761E2"/>
    <w:rsid w:val="007762D0"/>
    <w:rsid w:val="007762F8"/>
    <w:rsid w:val="00776328"/>
    <w:rsid w:val="0077670E"/>
    <w:rsid w:val="007767C6"/>
    <w:rsid w:val="00777185"/>
    <w:rsid w:val="0077719B"/>
    <w:rsid w:val="007771E6"/>
    <w:rsid w:val="00777445"/>
    <w:rsid w:val="007774A2"/>
    <w:rsid w:val="007777E6"/>
    <w:rsid w:val="00777A39"/>
    <w:rsid w:val="00777DB9"/>
    <w:rsid w:val="00777E3C"/>
    <w:rsid w:val="007803D4"/>
    <w:rsid w:val="00780737"/>
    <w:rsid w:val="0078099C"/>
    <w:rsid w:val="007809CA"/>
    <w:rsid w:val="00780A35"/>
    <w:rsid w:val="00780A97"/>
    <w:rsid w:val="0078145D"/>
    <w:rsid w:val="007815EF"/>
    <w:rsid w:val="0078164B"/>
    <w:rsid w:val="007818EE"/>
    <w:rsid w:val="00781CB6"/>
    <w:rsid w:val="00781EFD"/>
    <w:rsid w:val="00781F00"/>
    <w:rsid w:val="00781F81"/>
    <w:rsid w:val="0078222E"/>
    <w:rsid w:val="007828AA"/>
    <w:rsid w:val="00782CF0"/>
    <w:rsid w:val="00782F0B"/>
    <w:rsid w:val="00782F20"/>
    <w:rsid w:val="00783537"/>
    <w:rsid w:val="00783862"/>
    <w:rsid w:val="00783C95"/>
    <w:rsid w:val="00783D3C"/>
    <w:rsid w:val="00783F0E"/>
    <w:rsid w:val="00784035"/>
    <w:rsid w:val="007841D3"/>
    <w:rsid w:val="007844DC"/>
    <w:rsid w:val="007847CB"/>
    <w:rsid w:val="0078484D"/>
    <w:rsid w:val="00784EAB"/>
    <w:rsid w:val="0078548A"/>
    <w:rsid w:val="007854C8"/>
    <w:rsid w:val="0078553E"/>
    <w:rsid w:val="00785777"/>
    <w:rsid w:val="00785DB2"/>
    <w:rsid w:val="00785E7D"/>
    <w:rsid w:val="00785EBE"/>
    <w:rsid w:val="00785F85"/>
    <w:rsid w:val="007861D4"/>
    <w:rsid w:val="0078623B"/>
    <w:rsid w:val="0078687D"/>
    <w:rsid w:val="00786895"/>
    <w:rsid w:val="007868A2"/>
    <w:rsid w:val="00786972"/>
    <w:rsid w:val="00786B32"/>
    <w:rsid w:val="00786B50"/>
    <w:rsid w:val="00786D4B"/>
    <w:rsid w:val="00786DF7"/>
    <w:rsid w:val="007873D8"/>
    <w:rsid w:val="007874A6"/>
    <w:rsid w:val="007875F9"/>
    <w:rsid w:val="00787626"/>
    <w:rsid w:val="00787EA4"/>
    <w:rsid w:val="00787FB4"/>
    <w:rsid w:val="007900E8"/>
    <w:rsid w:val="007902D8"/>
    <w:rsid w:val="007904D4"/>
    <w:rsid w:val="0079057F"/>
    <w:rsid w:val="00790CE5"/>
    <w:rsid w:val="00790D3F"/>
    <w:rsid w:val="00790E30"/>
    <w:rsid w:val="00791C51"/>
    <w:rsid w:val="00791CCC"/>
    <w:rsid w:val="00791D23"/>
    <w:rsid w:val="00792093"/>
    <w:rsid w:val="007920DC"/>
    <w:rsid w:val="007921C5"/>
    <w:rsid w:val="00792442"/>
    <w:rsid w:val="00792609"/>
    <w:rsid w:val="007926F7"/>
    <w:rsid w:val="0079278E"/>
    <w:rsid w:val="00792790"/>
    <w:rsid w:val="00792898"/>
    <w:rsid w:val="00792AF2"/>
    <w:rsid w:val="00792B68"/>
    <w:rsid w:val="0079330A"/>
    <w:rsid w:val="00793444"/>
    <w:rsid w:val="007938D1"/>
    <w:rsid w:val="00793A68"/>
    <w:rsid w:val="00793CAD"/>
    <w:rsid w:val="00793CCF"/>
    <w:rsid w:val="00793D85"/>
    <w:rsid w:val="0079434E"/>
    <w:rsid w:val="007945DB"/>
    <w:rsid w:val="00794A1E"/>
    <w:rsid w:val="00794C1A"/>
    <w:rsid w:val="00794DF6"/>
    <w:rsid w:val="00794F98"/>
    <w:rsid w:val="00795376"/>
    <w:rsid w:val="00795403"/>
    <w:rsid w:val="0079554E"/>
    <w:rsid w:val="0079560C"/>
    <w:rsid w:val="0079574D"/>
    <w:rsid w:val="00795A1F"/>
    <w:rsid w:val="00795FDD"/>
    <w:rsid w:val="007961A3"/>
    <w:rsid w:val="007961E2"/>
    <w:rsid w:val="007964C6"/>
    <w:rsid w:val="007965E6"/>
    <w:rsid w:val="00796661"/>
    <w:rsid w:val="007967CD"/>
    <w:rsid w:val="00796B7C"/>
    <w:rsid w:val="00796FA6"/>
    <w:rsid w:val="00797030"/>
    <w:rsid w:val="007970CA"/>
    <w:rsid w:val="0079735B"/>
    <w:rsid w:val="007A04B7"/>
    <w:rsid w:val="007A05BD"/>
    <w:rsid w:val="007A062D"/>
    <w:rsid w:val="007A0DCE"/>
    <w:rsid w:val="007A15D3"/>
    <w:rsid w:val="007A17FD"/>
    <w:rsid w:val="007A1C5A"/>
    <w:rsid w:val="007A1D10"/>
    <w:rsid w:val="007A1DB6"/>
    <w:rsid w:val="007A1DF1"/>
    <w:rsid w:val="007A1E3C"/>
    <w:rsid w:val="007A20FB"/>
    <w:rsid w:val="007A21D5"/>
    <w:rsid w:val="007A26C2"/>
    <w:rsid w:val="007A27CE"/>
    <w:rsid w:val="007A2D58"/>
    <w:rsid w:val="007A2E33"/>
    <w:rsid w:val="007A2FC4"/>
    <w:rsid w:val="007A362A"/>
    <w:rsid w:val="007A3675"/>
    <w:rsid w:val="007A384D"/>
    <w:rsid w:val="007A3A57"/>
    <w:rsid w:val="007A3EB5"/>
    <w:rsid w:val="007A3F7A"/>
    <w:rsid w:val="007A43DA"/>
    <w:rsid w:val="007A43FB"/>
    <w:rsid w:val="007A4485"/>
    <w:rsid w:val="007A46B4"/>
    <w:rsid w:val="007A47F3"/>
    <w:rsid w:val="007A4847"/>
    <w:rsid w:val="007A495D"/>
    <w:rsid w:val="007A49B2"/>
    <w:rsid w:val="007A4F2C"/>
    <w:rsid w:val="007A56E4"/>
    <w:rsid w:val="007A570D"/>
    <w:rsid w:val="007A5DEE"/>
    <w:rsid w:val="007A6027"/>
    <w:rsid w:val="007A603A"/>
    <w:rsid w:val="007A618A"/>
    <w:rsid w:val="007A624C"/>
    <w:rsid w:val="007A628C"/>
    <w:rsid w:val="007A6783"/>
    <w:rsid w:val="007A6795"/>
    <w:rsid w:val="007A685A"/>
    <w:rsid w:val="007A69E1"/>
    <w:rsid w:val="007A6BB3"/>
    <w:rsid w:val="007A6CB7"/>
    <w:rsid w:val="007A7433"/>
    <w:rsid w:val="007A79D6"/>
    <w:rsid w:val="007A7B34"/>
    <w:rsid w:val="007A7C08"/>
    <w:rsid w:val="007A7C66"/>
    <w:rsid w:val="007A7DD3"/>
    <w:rsid w:val="007A7FF0"/>
    <w:rsid w:val="007B01A6"/>
    <w:rsid w:val="007B059A"/>
    <w:rsid w:val="007B06FA"/>
    <w:rsid w:val="007B0930"/>
    <w:rsid w:val="007B0B31"/>
    <w:rsid w:val="007B0F2B"/>
    <w:rsid w:val="007B1111"/>
    <w:rsid w:val="007B12A2"/>
    <w:rsid w:val="007B16F3"/>
    <w:rsid w:val="007B1B17"/>
    <w:rsid w:val="007B1E66"/>
    <w:rsid w:val="007B24D4"/>
    <w:rsid w:val="007B2940"/>
    <w:rsid w:val="007B2C07"/>
    <w:rsid w:val="007B2CB7"/>
    <w:rsid w:val="007B30CD"/>
    <w:rsid w:val="007B3879"/>
    <w:rsid w:val="007B3BB6"/>
    <w:rsid w:val="007B3D97"/>
    <w:rsid w:val="007B4024"/>
    <w:rsid w:val="007B40B8"/>
    <w:rsid w:val="007B4496"/>
    <w:rsid w:val="007B474E"/>
    <w:rsid w:val="007B4A37"/>
    <w:rsid w:val="007B4A5D"/>
    <w:rsid w:val="007B4ADC"/>
    <w:rsid w:val="007B5452"/>
    <w:rsid w:val="007B5518"/>
    <w:rsid w:val="007B5570"/>
    <w:rsid w:val="007B5983"/>
    <w:rsid w:val="007B5AC4"/>
    <w:rsid w:val="007B5CDC"/>
    <w:rsid w:val="007B5DE1"/>
    <w:rsid w:val="007B60C3"/>
    <w:rsid w:val="007B61A5"/>
    <w:rsid w:val="007B6BD7"/>
    <w:rsid w:val="007B6E6C"/>
    <w:rsid w:val="007B7238"/>
    <w:rsid w:val="007B797F"/>
    <w:rsid w:val="007B79E9"/>
    <w:rsid w:val="007B7A86"/>
    <w:rsid w:val="007B7D51"/>
    <w:rsid w:val="007C0082"/>
    <w:rsid w:val="007C031D"/>
    <w:rsid w:val="007C03CC"/>
    <w:rsid w:val="007C0987"/>
    <w:rsid w:val="007C0CFB"/>
    <w:rsid w:val="007C0F8C"/>
    <w:rsid w:val="007C1699"/>
    <w:rsid w:val="007C1D52"/>
    <w:rsid w:val="007C1FD4"/>
    <w:rsid w:val="007C260A"/>
    <w:rsid w:val="007C2647"/>
    <w:rsid w:val="007C26B0"/>
    <w:rsid w:val="007C2865"/>
    <w:rsid w:val="007C28BC"/>
    <w:rsid w:val="007C299B"/>
    <w:rsid w:val="007C2B64"/>
    <w:rsid w:val="007C2C92"/>
    <w:rsid w:val="007C3090"/>
    <w:rsid w:val="007C33A2"/>
    <w:rsid w:val="007C3481"/>
    <w:rsid w:val="007C357F"/>
    <w:rsid w:val="007C35EE"/>
    <w:rsid w:val="007C3839"/>
    <w:rsid w:val="007C385F"/>
    <w:rsid w:val="007C3A18"/>
    <w:rsid w:val="007C4348"/>
    <w:rsid w:val="007C4470"/>
    <w:rsid w:val="007C44B0"/>
    <w:rsid w:val="007C48AB"/>
    <w:rsid w:val="007C48BD"/>
    <w:rsid w:val="007C4912"/>
    <w:rsid w:val="007C5100"/>
    <w:rsid w:val="007C51BC"/>
    <w:rsid w:val="007C554B"/>
    <w:rsid w:val="007C5FEE"/>
    <w:rsid w:val="007C6137"/>
    <w:rsid w:val="007C63A1"/>
    <w:rsid w:val="007C646E"/>
    <w:rsid w:val="007C679E"/>
    <w:rsid w:val="007C6E31"/>
    <w:rsid w:val="007C7178"/>
    <w:rsid w:val="007C77DD"/>
    <w:rsid w:val="007C7A43"/>
    <w:rsid w:val="007D0310"/>
    <w:rsid w:val="007D080F"/>
    <w:rsid w:val="007D09EB"/>
    <w:rsid w:val="007D0AC9"/>
    <w:rsid w:val="007D0B1A"/>
    <w:rsid w:val="007D125D"/>
    <w:rsid w:val="007D18D8"/>
    <w:rsid w:val="007D1A5E"/>
    <w:rsid w:val="007D1B6C"/>
    <w:rsid w:val="007D1C24"/>
    <w:rsid w:val="007D1CFE"/>
    <w:rsid w:val="007D208D"/>
    <w:rsid w:val="007D292A"/>
    <w:rsid w:val="007D2D1A"/>
    <w:rsid w:val="007D3B37"/>
    <w:rsid w:val="007D3B4D"/>
    <w:rsid w:val="007D40B3"/>
    <w:rsid w:val="007D439C"/>
    <w:rsid w:val="007D448B"/>
    <w:rsid w:val="007D4C4F"/>
    <w:rsid w:val="007D59DF"/>
    <w:rsid w:val="007D5B41"/>
    <w:rsid w:val="007D5C1E"/>
    <w:rsid w:val="007D5D8F"/>
    <w:rsid w:val="007D60C8"/>
    <w:rsid w:val="007D6285"/>
    <w:rsid w:val="007D673B"/>
    <w:rsid w:val="007D6801"/>
    <w:rsid w:val="007D68DC"/>
    <w:rsid w:val="007D6B75"/>
    <w:rsid w:val="007D6E78"/>
    <w:rsid w:val="007D710E"/>
    <w:rsid w:val="007D716B"/>
    <w:rsid w:val="007D7E43"/>
    <w:rsid w:val="007E014F"/>
    <w:rsid w:val="007E051C"/>
    <w:rsid w:val="007E15DC"/>
    <w:rsid w:val="007E171F"/>
    <w:rsid w:val="007E18A7"/>
    <w:rsid w:val="007E1967"/>
    <w:rsid w:val="007E1A9E"/>
    <w:rsid w:val="007E1C50"/>
    <w:rsid w:val="007E1D46"/>
    <w:rsid w:val="007E1DB0"/>
    <w:rsid w:val="007E1E0C"/>
    <w:rsid w:val="007E20B1"/>
    <w:rsid w:val="007E20DA"/>
    <w:rsid w:val="007E23D5"/>
    <w:rsid w:val="007E28A6"/>
    <w:rsid w:val="007E2AB0"/>
    <w:rsid w:val="007E316C"/>
    <w:rsid w:val="007E3332"/>
    <w:rsid w:val="007E3443"/>
    <w:rsid w:val="007E345A"/>
    <w:rsid w:val="007E3855"/>
    <w:rsid w:val="007E3B3B"/>
    <w:rsid w:val="007E481C"/>
    <w:rsid w:val="007E5085"/>
    <w:rsid w:val="007E50BE"/>
    <w:rsid w:val="007E52CE"/>
    <w:rsid w:val="007E5EA8"/>
    <w:rsid w:val="007E61BD"/>
    <w:rsid w:val="007E6438"/>
    <w:rsid w:val="007E68C9"/>
    <w:rsid w:val="007E6FF6"/>
    <w:rsid w:val="007E7196"/>
    <w:rsid w:val="007E7537"/>
    <w:rsid w:val="007E75C3"/>
    <w:rsid w:val="007E75C7"/>
    <w:rsid w:val="007E770C"/>
    <w:rsid w:val="007E7AD4"/>
    <w:rsid w:val="007E7B2D"/>
    <w:rsid w:val="007E7D4D"/>
    <w:rsid w:val="007F0117"/>
    <w:rsid w:val="007F03CD"/>
    <w:rsid w:val="007F03D0"/>
    <w:rsid w:val="007F0418"/>
    <w:rsid w:val="007F066D"/>
    <w:rsid w:val="007F094F"/>
    <w:rsid w:val="007F0AA8"/>
    <w:rsid w:val="007F139A"/>
    <w:rsid w:val="007F1AEF"/>
    <w:rsid w:val="007F1AF1"/>
    <w:rsid w:val="007F1BE8"/>
    <w:rsid w:val="007F1D9C"/>
    <w:rsid w:val="007F1F59"/>
    <w:rsid w:val="007F2015"/>
    <w:rsid w:val="007F2689"/>
    <w:rsid w:val="007F2AB2"/>
    <w:rsid w:val="007F2B7C"/>
    <w:rsid w:val="007F2BD8"/>
    <w:rsid w:val="007F2D20"/>
    <w:rsid w:val="007F344C"/>
    <w:rsid w:val="007F34FA"/>
    <w:rsid w:val="007F37D5"/>
    <w:rsid w:val="007F39EE"/>
    <w:rsid w:val="007F3C3C"/>
    <w:rsid w:val="007F3C65"/>
    <w:rsid w:val="007F3D42"/>
    <w:rsid w:val="007F3DF4"/>
    <w:rsid w:val="007F4156"/>
    <w:rsid w:val="007F46E6"/>
    <w:rsid w:val="007F474F"/>
    <w:rsid w:val="007F48E8"/>
    <w:rsid w:val="007F496E"/>
    <w:rsid w:val="007F4B09"/>
    <w:rsid w:val="007F4C02"/>
    <w:rsid w:val="007F4C61"/>
    <w:rsid w:val="007F4CF8"/>
    <w:rsid w:val="007F4FB7"/>
    <w:rsid w:val="007F54B2"/>
    <w:rsid w:val="007F5927"/>
    <w:rsid w:val="007F59E8"/>
    <w:rsid w:val="007F5A87"/>
    <w:rsid w:val="007F5AF3"/>
    <w:rsid w:val="007F5B34"/>
    <w:rsid w:val="007F5BF1"/>
    <w:rsid w:val="007F5E8E"/>
    <w:rsid w:val="007F66A8"/>
    <w:rsid w:val="007F68EA"/>
    <w:rsid w:val="007F6909"/>
    <w:rsid w:val="007F6C72"/>
    <w:rsid w:val="007F7387"/>
    <w:rsid w:val="007F769B"/>
    <w:rsid w:val="007F7989"/>
    <w:rsid w:val="007F7ABB"/>
    <w:rsid w:val="007F7B0D"/>
    <w:rsid w:val="007F7C82"/>
    <w:rsid w:val="007F7D30"/>
    <w:rsid w:val="007F7EE0"/>
    <w:rsid w:val="00800936"/>
    <w:rsid w:val="00800F1E"/>
    <w:rsid w:val="00800F42"/>
    <w:rsid w:val="0080139D"/>
    <w:rsid w:val="008014AF"/>
    <w:rsid w:val="008016B1"/>
    <w:rsid w:val="008017CA"/>
    <w:rsid w:val="00801A91"/>
    <w:rsid w:val="00801D38"/>
    <w:rsid w:val="00801DA1"/>
    <w:rsid w:val="00802265"/>
    <w:rsid w:val="008022FC"/>
    <w:rsid w:val="008028B1"/>
    <w:rsid w:val="008028C8"/>
    <w:rsid w:val="00802907"/>
    <w:rsid w:val="00802A30"/>
    <w:rsid w:val="00802B4A"/>
    <w:rsid w:val="00802B63"/>
    <w:rsid w:val="00802C1E"/>
    <w:rsid w:val="0080333D"/>
    <w:rsid w:val="0080341B"/>
    <w:rsid w:val="008036B3"/>
    <w:rsid w:val="00803841"/>
    <w:rsid w:val="00803A25"/>
    <w:rsid w:val="00803A6D"/>
    <w:rsid w:val="00804030"/>
    <w:rsid w:val="00804404"/>
    <w:rsid w:val="0080491B"/>
    <w:rsid w:val="008056CC"/>
    <w:rsid w:val="0080576D"/>
    <w:rsid w:val="00805792"/>
    <w:rsid w:val="0080579A"/>
    <w:rsid w:val="008059BD"/>
    <w:rsid w:val="00805B03"/>
    <w:rsid w:val="00805C75"/>
    <w:rsid w:val="00805CDE"/>
    <w:rsid w:val="00805E90"/>
    <w:rsid w:val="00805F2D"/>
    <w:rsid w:val="00805FCF"/>
    <w:rsid w:val="00806641"/>
    <w:rsid w:val="008069DE"/>
    <w:rsid w:val="00806CC2"/>
    <w:rsid w:val="00806D5F"/>
    <w:rsid w:val="00806E4B"/>
    <w:rsid w:val="00807052"/>
    <w:rsid w:val="008070F2"/>
    <w:rsid w:val="008071B0"/>
    <w:rsid w:val="0080739E"/>
    <w:rsid w:val="00807428"/>
    <w:rsid w:val="0080752A"/>
    <w:rsid w:val="0080759B"/>
    <w:rsid w:val="00807A02"/>
    <w:rsid w:val="00807A55"/>
    <w:rsid w:val="00807BB4"/>
    <w:rsid w:val="00807BBD"/>
    <w:rsid w:val="00807C5D"/>
    <w:rsid w:val="00807D70"/>
    <w:rsid w:val="00807D94"/>
    <w:rsid w:val="00810271"/>
    <w:rsid w:val="00810B29"/>
    <w:rsid w:val="00810B44"/>
    <w:rsid w:val="00810C28"/>
    <w:rsid w:val="00810C76"/>
    <w:rsid w:val="00810E7E"/>
    <w:rsid w:val="00811B98"/>
    <w:rsid w:val="00811CB0"/>
    <w:rsid w:val="00811FE1"/>
    <w:rsid w:val="00812500"/>
    <w:rsid w:val="00812D03"/>
    <w:rsid w:val="00812FE2"/>
    <w:rsid w:val="00813099"/>
    <w:rsid w:val="008133C8"/>
    <w:rsid w:val="00813639"/>
    <w:rsid w:val="008139D0"/>
    <w:rsid w:val="00813AB3"/>
    <w:rsid w:val="00813C17"/>
    <w:rsid w:val="00813E53"/>
    <w:rsid w:val="008145B5"/>
    <w:rsid w:val="008149B0"/>
    <w:rsid w:val="00814A2C"/>
    <w:rsid w:val="00814A6B"/>
    <w:rsid w:val="00814B12"/>
    <w:rsid w:val="00815115"/>
    <w:rsid w:val="00815630"/>
    <w:rsid w:val="008156BB"/>
    <w:rsid w:val="00815A32"/>
    <w:rsid w:val="00815ABD"/>
    <w:rsid w:val="00815B01"/>
    <w:rsid w:val="00815B2F"/>
    <w:rsid w:val="0081600E"/>
    <w:rsid w:val="0081604D"/>
    <w:rsid w:val="0081635B"/>
    <w:rsid w:val="00816572"/>
    <w:rsid w:val="00816667"/>
    <w:rsid w:val="008167AB"/>
    <w:rsid w:val="008167CC"/>
    <w:rsid w:val="00816EA3"/>
    <w:rsid w:val="008172F0"/>
    <w:rsid w:val="008179E9"/>
    <w:rsid w:val="00817A66"/>
    <w:rsid w:val="00817B7D"/>
    <w:rsid w:val="00817C51"/>
    <w:rsid w:val="00817DB8"/>
    <w:rsid w:val="00820124"/>
    <w:rsid w:val="008202CF"/>
    <w:rsid w:val="008204AD"/>
    <w:rsid w:val="0082069B"/>
    <w:rsid w:val="008209C0"/>
    <w:rsid w:val="00820D34"/>
    <w:rsid w:val="008211A8"/>
    <w:rsid w:val="0082122B"/>
    <w:rsid w:val="00821541"/>
    <w:rsid w:val="0082162B"/>
    <w:rsid w:val="008216DD"/>
    <w:rsid w:val="008217C9"/>
    <w:rsid w:val="00821B9C"/>
    <w:rsid w:val="00822215"/>
    <w:rsid w:val="0082272C"/>
    <w:rsid w:val="00822791"/>
    <w:rsid w:val="008227E7"/>
    <w:rsid w:val="00822869"/>
    <w:rsid w:val="0082291C"/>
    <w:rsid w:val="00822A58"/>
    <w:rsid w:val="00822AE7"/>
    <w:rsid w:val="00822B3E"/>
    <w:rsid w:val="00822C42"/>
    <w:rsid w:val="00823684"/>
    <w:rsid w:val="00823869"/>
    <w:rsid w:val="008239E4"/>
    <w:rsid w:val="00823ADF"/>
    <w:rsid w:val="00823C50"/>
    <w:rsid w:val="00824153"/>
    <w:rsid w:val="008241EC"/>
    <w:rsid w:val="008244A8"/>
    <w:rsid w:val="0082485A"/>
    <w:rsid w:val="008248E9"/>
    <w:rsid w:val="0082490D"/>
    <w:rsid w:val="00824A07"/>
    <w:rsid w:val="00824C14"/>
    <w:rsid w:val="00825270"/>
    <w:rsid w:val="00825365"/>
    <w:rsid w:val="00825FBD"/>
    <w:rsid w:val="00825FC0"/>
    <w:rsid w:val="00826155"/>
    <w:rsid w:val="0082648A"/>
    <w:rsid w:val="00826900"/>
    <w:rsid w:val="00826DFC"/>
    <w:rsid w:val="00827134"/>
    <w:rsid w:val="00827568"/>
    <w:rsid w:val="008276FB"/>
    <w:rsid w:val="0083020B"/>
    <w:rsid w:val="0083026F"/>
    <w:rsid w:val="008303E7"/>
    <w:rsid w:val="00830428"/>
    <w:rsid w:val="0083046D"/>
    <w:rsid w:val="00830D90"/>
    <w:rsid w:val="00831109"/>
    <w:rsid w:val="0083129F"/>
    <w:rsid w:val="0083153B"/>
    <w:rsid w:val="00831B19"/>
    <w:rsid w:val="00831EFF"/>
    <w:rsid w:val="00831FA9"/>
    <w:rsid w:val="00832BC1"/>
    <w:rsid w:val="00832D50"/>
    <w:rsid w:val="00832E06"/>
    <w:rsid w:val="00832E3E"/>
    <w:rsid w:val="008333BF"/>
    <w:rsid w:val="008334A7"/>
    <w:rsid w:val="008337F2"/>
    <w:rsid w:val="008341BD"/>
    <w:rsid w:val="008344D7"/>
    <w:rsid w:val="00834BCA"/>
    <w:rsid w:val="00834ECF"/>
    <w:rsid w:val="008351A8"/>
    <w:rsid w:val="0083551F"/>
    <w:rsid w:val="008360F0"/>
    <w:rsid w:val="008362B7"/>
    <w:rsid w:val="00836431"/>
    <w:rsid w:val="008365F4"/>
    <w:rsid w:val="00836656"/>
    <w:rsid w:val="00836873"/>
    <w:rsid w:val="00836C84"/>
    <w:rsid w:val="00836EFA"/>
    <w:rsid w:val="00836FCE"/>
    <w:rsid w:val="008374B3"/>
    <w:rsid w:val="00837739"/>
    <w:rsid w:val="00837811"/>
    <w:rsid w:val="00837A94"/>
    <w:rsid w:val="00837BE2"/>
    <w:rsid w:val="00837D66"/>
    <w:rsid w:val="00837D8C"/>
    <w:rsid w:val="00840192"/>
    <w:rsid w:val="008402A0"/>
    <w:rsid w:val="00840489"/>
    <w:rsid w:val="008406E3"/>
    <w:rsid w:val="008406F5"/>
    <w:rsid w:val="008408BD"/>
    <w:rsid w:val="00840949"/>
    <w:rsid w:val="00840DA1"/>
    <w:rsid w:val="00841383"/>
    <w:rsid w:val="00841C73"/>
    <w:rsid w:val="00841E1F"/>
    <w:rsid w:val="00841EEB"/>
    <w:rsid w:val="008420A3"/>
    <w:rsid w:val="00842208"/>
    <w:rsid w:val="0084283E"/>
    <w:rsid w:val="00842858"/>
    <w:rsid w:val="00843469"/>
    <w:rsid w:val="00843611"/>
    <w:rsid w:val="00843707"/>
    <w:rsid w:val="00843AD7"/>
    <w:rsid w:val="00843B41"/>
    <w:rsid w:val="00843B67"/>
    <w:rsid w:val="00844081"/>
    <w:rsid w:val="00844092"/>
    <w:rsid w:val="0084414C"/>
    <w:rsid w:val="008441D6"/>
    <w:rsid w:val="008444C1"/>
    <w:rsid w:val="00844A53"/>
    <w:rsid w:val="00844C14"/>
    <w:rsid w:val="00844CC6"/>
    <w:rsid w:val="0084535D"/>
    <w:rsid w:val="0084556B"/>
    <w:rsid w:val="00845900"/>
    <w:rsid w:val="00845EB0"/>
    <w:rsid w:val="008462A9"/>
    <w:rsid w:val="008467A1"/>
    <w:rsid w:val="00846819"/>
    <w:rsid w:val="00846920"/>
    <w:rsid w:val="00846CA4"/>
    <w:rsid w:val="00846F96"/>
    <w:rsid w:val="00847294"/>
    <w:rsid w:val="008472E1"/>
    <w:rsid w:val="00847841"/>
    <w:rsid w:val="008479A6"/>
    <w:rsid w:val="00847B61"/>
    <w:rsid w:val="00847F0F"/>
    <w:rsid w:val="00847FBC"/>
    <w:rsid w:val="00850842"/>
    <w:rsid w:val="00850935"/>
    <w:rsid w:val="00850BDD"/>
    <w:rsid w:val="00850CDE"/>
    <w:rsid w:val="008510AE"/>
    <w:rsid w:val="008512CF"/>
    <w:rsid w:val="008513B4"/>
    <w:rsid w:val="00851468"/>
    <w:rsid w:val="00851574"/>
    <w:rsid w:val="008517EB"/>
    <w:rsid w:val="00851843"/>
    <w:rsid w:val="00851C45"/>
    <w:rsid w:val="00851D58"/>
    <w:rsid w:val="00851D5D"/>
    <w:rsid w:val="00851FD9"/>
    <w:rsid w:val="008522B7"/>
    <w:rsid w:val="008525FE"/>
    <w:rsid w:val="0085336D"/>
    <w:rsid w:val="008533E1"/>
    <w:rsid w:val="008537E1"/>
    <w:rsid w:val="008544C9"/>
    <w:rsid w:val="00854514"/>
    <w:rsid w:val="00854958"/>
    <w:rsid w:val="00854967"/>
    <w:rsid w:val="008549D8"/>
    <w:rsid w:val="00854BFA"/>
    <w:rsid w:val="00854FBD"/>
    <w:rsid w:val="008557CF"/>
    <w:rsid w:val="00855AA7"/>
    <w:rsid w:val="00855D9B"/>
    <w:rsid w:val="008562EB"/>
    <w:rsid w:val="00856459"/>
    <w:rsid w:val="008565DC"/>
    <w:rsid w:val="0085680D"/>
    <w:rsid w:val="008569D9"/>
    <w:rsid w:val="008571DB"/>
    <w:rsid w:val="0085726E"/>
    <w:rsid w:val="0085748F"/>
    <w:rsid w:val="00857A36"/>
    <w:rsid w:val="00857C14"/>
    <w:rsid w:val="00857C32"/>
    <w:rsid w:val="00857E5A"/>
    <w:rsid w:val="00857E91"/>
    <w:rsid w:val="008603E9"/>
    <w:rsid w:val="008604C1"/>
    <w:rsid w:val="00860521"/>
    <w:rsid w:val="008605BC"/>
    <w:rsid w:val="00860716"/>
    <w:rsid w:val="00860750"/>
    <w:rsid w:val="008607B4"/>
    <w:rsid w:val="00860834"/>
    <w:rsid w:val="008612E4"/>
    <w:rsid w:val="008612F6"/>
    <w:rsid w:val="00861680"/>
    <w:rsid w:val="00861CA9"/>
    <w:rsid w:val="00862058"/>
    <w:rsid w:val="0086239E"/>
    <w:rsid w:val="00862619"/>
    <w:rsid w:val="00862642"/>
    <w:rsid w:val="008626F6"/>
    <w:rsid w:val="008627FA"/>
    <w:rsid w:val="00862A1C"/>
    <w:rsid w:val="00862CB9"/>
    <w:rsid w:val="00862F19"/>
    <w:rsid w:val="00863127"/>
    <w:rsid w:val="0086336B"/>
    <w:rsid w:val="008634F5"/>
    <w:rsid w:val="0086358A"/>
    <w:rsid w:val="00863893"/>
    <w:rsid w:val="00863974"/>
    <w:rsid w:val="00863AF5"/>
    <w:rsid w:val="00863BF1"/>
    <w:rsid w:val="00863C41"/>
    <w:rsid w:val="00863CA8"/>
    <w:rsid w:val="00863FB0"/>
    <w:rsid w:val="008643E7"/>
    <w:rsid w:val="0086449A"/>
    <w:rsid w:val="008645E3"/>
    <w:rsid w:val="008645F9"/>
    <w:rsid w:val="008647B8"/>
    <w:rsid w:val="00864FA5"/>
    <w:rsid w:val="00865055"/>
    <w:rsid w:val="00865331"/>
    <w:rsid w:val="0086544F"/>
    <w:rsid w:val="008654E1"/>
    <w:rsid w:val="008655A9"/>
    <w:rsid w:val="00865BA3"/>
    <w:rsid w:val="00865BF2"/>
    <w:rsid w:val="00865CD5"/>
    <w:rsid w:val="00865F0D"/>
    <w:rsid w:val="00865FC9"/>
    <w:rsid w:val="00865FE5"/>
    <w:rsid w:val="00866268"/>
    <w:rsid w:val="00866540"/>
    <w:rsid w:val="008666DA"/>
    <w:rsid w:val="00866726"/>
    <w:rsid w:val="00866D6C"/>
    <w:rsid w:val="00867075"/>
    <w:rsid w:val="008672F6"/>
    <w:rsid w:val="008674CD"/>
    <w:rsid w:val="00867505"/>
    <w:rsid w:val="00867A20"/>
    <w:rsid w:val="00867A99"/>
    <w:rsid w:val="00867C3B"/>
    <w:rsid w:val="0087060C"/>
    <w:rsid w:val="00870688"/>
    <w:rsid w:val="00870930"/>
    <w:rsid w:val="0087095A"/>
    <w:rsid w:val="008709B5"/>
    <w:rsid w:val="00870A14"/>
    <w:rsid w:val="0087136A"/>
    <w:rsid w:val="008713FE"/>
    <w:rsid w:val="0087145E"/>
    <w:rsid w:val="00871691"/>
    <w:rsid w:val="00871C0A"/>
    <w:rsid w:val="00871D0A"/>
    <w:rsid w:val="00871D6D"/>
    <w:rsid w:val="00871EB0"/>
    <w:rsid w:val="0087201C"/>
    <w:rsid w:val="00872095"/>
    <w:rsid w:val="0087228C"/>
    <w:rsid w:val="008725FB"/>
    <w:rsid w:val="00872774"/>
    <w:rsid w:val="0087282F"/>
    <w:rsid w:val="0087299A"/>
    <w:rsid w:val="008730D5"/>
    <w:rsid w:val="008731CD"/>
    <w:rsid w:val="0087330A"/>
    <w:rsid w:val="008735E3"/>
    <w:rsid w:val="008736B4"/>
    <w:rsid w:val="008739B1"/>
    <w:rsid w:val="00873B06"/>
    <w:rsid w:val="00873D20"/>
    <w:rsid w:val="00873E6F"/>
    <w:rsid w:val="00873F09"/>
    <w:rsid w:val="008749E1"/>
    <w:rsid w:val="00874A6F"/>
    <w:rsid w:val="00875092"/>
    <w:rsid w:val="008750B5"/>
    <w:rsid w:val="00875423"/>
    <w:rsid w:val="0087570E"/>
    <w:rsid w:val="00875759"/>
    <w:rsid w:val="00875817"/>
    <w:rsid w:val="00875AD8"/>
    <w:rsid w:val="00875CF4"/>
    <w:rsid w:val="00875DAA"/>
    <w:rsid w:val="00875DD8"/>
    <w:rsid w:val="00875F21"/>
    <w:rsid w:val="00875F9A"/>
    <w:rsid w:val="0087616F"/>
    <w:rsid w:val="00876201"/>
    <w:rsid w:val="008762D8"/>
    <w:rsid w:val="008763ED"/>
    <w:rsid w:val="0087656C"/>
    <w:rsid w:val="008766E0"/>
    <w:rsid w:val="00876893"/>
    <w:rsid w:val="00876A68"/>
    <w:rsid w:val="00876C53"/>
    <w:rsid w:val="00876F77"/>
    <w:rsid w:val="008770AF"/>
    <w:rsid w:val="008771CF"/>
    <w:rsid w:val="00877276"/>
    <w:rsid w:val="0087782F"/>
    <w:rsid w:val="00877AAC"/>
    <w:rsid w:val="00877CD2"/>
    <w:rsid w:val="00877D25"/>
    <w:rsid w:val="00877E97"/>
    <w:rsid w:val="00877EFF"/>
    <w:rsid w:val="00877F7A"/>
    <w:rsid w:val="008800B9"/>
    <w:rsid w:val="00880107"/>
    <w:rsid w:val="00880266"/>
    <w:rsid w:val="0088059A"/>
    <w:rsid w:val="00880644"/>
    <w:rsid w:val="00880D67"/>
    <w:rsid w:val="00880F77"/>
    <w:rsid w:val="008813AA"/>
    <w:rsid w:val="008817C0"/>
    <w:rsid w:val="008817EC"/>
    <w:rsid w:val="00881871"/>
    <w:rsid w:val="00881AB0"/>
    <w:rsid w:val="00881C77"/>
    <w:rsid w:val="00881E07"/>
    <w:rsid w:val="008820F5"/>
    <w:rsid w:val="0088279C"/>
    <w:rsid w:val="00882834"/>
    <w:rsid w:val="0088375E"/>
    <w:rsid w:val="008838F2"/>
    <w:rsid w:val="00883DCA"/>
    <w:rsid w:val="00883DD4"/>
    <w:rsid w:val="008842AC"/>
    <w:rsid w:val="00884358"/>
    <w:rsid w:val="00884362"/>
    <w:rsid w:val="00884447"/>
    <w:rsid w:val="008849AF"/>
    <w:rsid w:val="00884F18"/>
    <w:rsid w:val="008852E3"/>
    <w:rsid w:val="00885573"/>
    <w:rsid w:val="00885CC2"/>
    <w:rsid w:val="00885D9F"/>
    <w:rsid w:val="00885E23"/>
    <w:rsid w:val="00885ED7"/>
    <w:rsid w:val="00885FB2"/>
    <w:rsid w:val="00886199"/>
    <w:rsid w:val="00886476"/>
    <w:rsid w:val="0088676B"/>
    <w:rsid w:val="00886972"/>
    <w:rsid w:val="00886D09"/>
    <w:rsid w:val="00886E7E"/>
    <w:rsid w:val="00886F11"/>
    <w:rsid w:val="008870EB"/>
    <w:rsid w:val="0088722C"/>
    <w:rsid w:val="00887CC3"/>
    <w:rsid w:val="00887CE0"/>
    <w:rsid w:val="00887EBC"/>
    <w:rsid w:val="00887F4A"/>
    <w:rsid w:val="00887FA2"/>
    <w:rsid w:val="008900D5"/>
    <w:rsid w:val="00890190"/>
    <w:rsid w:val="00890283"/>
    <w:rsid w:val="008905AF"/>
    <w:rsid w:val="008905DE"/>
    <w:rsid w:val="00890AD3"/>
    <w:rsid w:val="00890CBB"/>
    <w:rsid w:val="008911E7"/>
    <w:rsid w:val="0089159A"/>
    <w:rsid w:val="0089168C"/>
    <w:rsid w:val="00891B4A"/>
    <w:rsid w:val="00891C32"/>
    <w:rsid w:val="008924FE"/>
    <w:rsid w:val="00892C55"/>
    <w:rsid w:val="00892E01"/>
    <w:rsid w:val="0089334E"/>
    <w:rsid w:val="00893577"/>
    <w:rsid w:val="00893616"/>
    <w:rsid w:val="008943E4"/>
    <w:rsid w:val="008945AB"/>
    <w:rsid w:val="008945DC"/>
    <w:rsid w:val="0089489D"/>
    <w:rsid w:val="00894F28"/>
    <w:rsid w:val="00894F59"/>
    <w:rsid w:val="00895105"/>
    <w:rsid w:val="008957AA"/>
    <w:rsid w:val="00895B78"/>
    <w:rsid w:val="00895BA0"/>
    <w:rsid w:val="008960D3"/>
    <w:rsid w:val="008962CF"/>
    <w:rsid w:val="00896793"/>
    <w:rsid w:val="00896A39"/>
    <w:rsid w:val="00896BB6"/>
    <w:rsid w:val="00896C55"/>
    <w:rsid w:val="00896D54"/>
    <w:rsid w:val="00896F7C"/>
    <w:rsid w:val="008974F4"/>
    <w:rsid w:val="00897621"/>
    <w:rsid w:val="0089768C"/>
    <w:rsid w:val="00897A11"/>
    <w:rsid w:val="008A015C"/>
    <w:rsid w:val="008A0426"/>
    <w:rsid w:val="008A04CB"/>
    <w:rsid w:val="008A0AD4"/>
    <w:rsid w:val="008A0B0F"/>
    <w:rsid w:val="008A0BD2"/>
    <w:rsid w:val="008A0D96"/>
    <w:rsid w:val="008A0E99"/>
    <w:rsid w:val="008A1386"/>
    <w:rsid w:val="008A14BE"/>
    <w:rsid w:val="008A15E0"/>
    <w:rsid w:val="008A1B0F"/>
    <w:rsid w:val="008A1CB8"/>
    <w:rsid w:val="008A1DA4"/>
    <w:rsid w:val="008A2245"/>
    <w:rsid w:val="008A2A65"/>
    <w:rsid w:val="008A2ACE"/>
    <w:rsid w:val="008A2B87"/>
    <w:rsid w:val="008A2EA1"/>
    <w:rsid w:val="008A2EDA"/>
    <w:rsid w:val="008A3217"/>
    <w:rsid w:val="008A386B"/>
    <w:rsid w:val="008A3920"/>
    <w:rsid w:val="008A3C1F"/>
    <w:rsid w:val="008A3DC1"/>
    <w:rsid w:val="008A3EF5"/>
    <w:rsid w:val="008A3F07"/>
    <w:rsid w:val="008A4361"/>
    <w:rsid w:val="008A44A0"/>
    <w:rsid w:val="008A47F4"/>
    <w:rsid w:val="008A48A8"/>
    <w:rsid w:val="008A492C"/>
    <w:rsid w:val="008A4BB0"/>
    <w:rsid w:val="008A4CF4"/>
    <w:rsid w:val="008A4E7C"/>
    <w:rsid w:val="008A4FFB"/>
    <w:rsid w:val="008A51FE"/>
    <w:rsid w:val="008A54B4"/>
    <w:rsid w:val="008A54EF"/>
    <w:rsid w:val="008A56EE"/>
    <w:rsid w:val="008A5EBC"/>
    <w:rsid w:val="008A5EC0"/>
    <w:rsid w:val="008A5F30"/>
    <w:rsid w:val="008A6031"/>
    <w:rsid w:val="008A625F"/>
    <w:rsid w:val="008A636A"/>
    <w:rsid w:val="008A63DC"/>
    <w:rsid w:val="008A654B"/>
    <w:rsid w:val="008A6740"/>
    <w:rsid w:val="008A6DF9"/>
    <w:rsid w:val="008A6DFC"/>
    <w:rsid w:val="008A700C"/>
    <w:rsid w:val="008A7220"/>
    <w:rsid w:val="008A73D4"/>
    <w:rsid w:val="008A7C91"/>
    <w:rsid w:val="008B097F"/>
    <w:rsid w:val="008B0DF0"/>
    <w:rsid w:val="008B0E06"/>
    <w:rsid w:val="008B1281"/>
    <w:rsid w:val="008B1308"/>
    <w:rsid w:val="008B1368"/>
    <w:rsid w:val="008B161E"/>
    <w:rsid w:val="008B1AE8"/>
    <w:rsid w:val="008B1C69"/>
    <w:rsid w:val="008B2058"/>
    <w:rsid w:val="008B252C"/>
    <w:rsid w:val="008B2E70"/>
    <w:rsid w:val="008B3139"/>
    <w:rsid w:val="008B34FF"/>
    <w:rsid w:val="008B3594"/>
    <w:rsid w:val="008B3668"/>
    <w:rsid w:val="008B36F5"/>
    <w:rsid w:val="008B375D"/>
    <w:rsid w:val="008B39F3"/>
    <w:rsid w:val="008B3C39"/>
    <w:rsid w:val="008B4030"/>
    <w:rsid w:val="008B405F"/>
    <w:rsid w:val="008B44D6"/>
    <w:rsid w:val="008B4A0E"/>
    <w:rsid w:val="008B4DDA"/>
    <w:rsid w:val="008B4EAF"/>
    <w:rsid w:val="008B50DE"/>
    <w:rsid w:val="008B5444"/>
    <w:rsid w:val="008B5560"/>
    <w:rsid w:val="008B57CA"/>
    <w:rsid w:val="008B5A48"/>
    <w:rsid w:val="008B5DCB"/>
    <w:rsid w:val="008B5EB5"/>
    <w:rsid w:val="008B60BF"/>
    <w:rsid w:val="008B6820"/>
    <w:rsid w:val="008B6B44"/>
    <w:rsid w:val="008B6E92"/>
    <w:rsid w:val="008B6F01"/>
    <w:rsid w:val="008B7048"/>
    <w:rsid w:val="008B790A"/>
    <w:rsid w:val="008B7AFB"/>
    <w:rsid w:val="008B7BAF"/>
    <w:rsid w:val="008B7C03"/>
    <w:rsid w:val="008B7FB5"/>
    <w:rsid w:val="008C00ED"/>
    <w:rsid w:val="008C011A"/>
    <w:rsid w:val="008C018C"/>
    <w:rsid w:val="008C025C"/>
    <w:rsid w:val="008C0D23"/>
    <w:rsid w:val="008C0D2F"/>
    <w:rsid w:val="008C0D31"/>
    <w:rsid w:val="008C0DC9"/>
    <w:rsid w:val="008C0E19"/>
    <w:rsid w:val="008C0E2B"/>
    <w:rsid w:val="008C0EED"/>
    <w:rsid w:val="008C0FE5"/>
    <w:rsid w:val="008C116A"/>
    <w:rsid w:val="008C1239"/>
    <w:rsid w:val="008C1531"/>
    <w:rsid w:val="008C1787"/>
    <w:rsid w:val="008C18EF"/>
    <w:rsid w:val="008C1A18"/>
    <w:rsid w:val="008C1B1C"/>
    <w:rsid w:val="008C1BAC"/>
    <w:rsid w:val="008C1C7D"/>
    <w:rsid w:val="008C22FB"/>
    <w:rsid w:val="008C2371"/>
    <w:rsid w:val="008C2443"/>
    <w:rsid w:val="008C257F"/>
    <w:rsid w:val="008C26C8"/>
    <w:rsid w:val="008C26ED"/>
    <w:rsid w:val="008C2716"/>
    <w:rsid w:val="008C2801"/>
    <w:rsid w:val="008C2EC1"/>
    <w:rsid w:val="008C3109"/>
    <w:rsid w:val="008C34FD"/>
    <w:rsid w:val="008C3874"/>
    <w:rsid w:val="008C3DD6"/>
    <w:rsid w:val="008C3F03"/>
    <w:rsid w:val="008C3F29"/>
    <w:rsid w:val="008C3F59"/>
    <w:rsid w:val="008C40E8"/>
    <w:rsid w:val="008C4209"/>
    <w:rsid w:val="008C4239"/>
    <w:rsid w:val="008C4B36"/>
    <w:rsid w:val="008C50E5"/>
    <w:rsid w:val="008C5152"/>
    <w:rsid w:val="008C5203"/>
    <w:rsid w:val="008C5EEF"/>
    <w:rsid w:val="008C609A"/>
    <w:rsid w:val="008C6D71"/>
    <w:rsid w:val="008C6E03"/>
    <w:rsid w:val="008C6F0D"/>
    <w:rsid w:val="008C7090"/>
    <w:rsid w:val="008C727A"/>
    <w:rsid w:val="008C770E"/>
    <w:rsid w:val="008C788A"/>
    <w:rsid w:val="008C7949"/>
    <w:rsid w:val="008C7DB1"/>
    <w:rsid w:val="008C7E81"/>
    <w:rsid w:val="008D0C96"/>
    <w:rsid w:val="008D0CA0"/>
    <w:rsid w:val="008D0F5A"/>
    <w:rsid w:val="008D1620"/>
    <w:rsid w:val="008D1767"/>
    <w:rsid w:val="008D191C"/>
    <w:rsid w:val="008D1A4F"/>
    <w:rsid w:val="008D1EFC"/>
    <w:rsid w:val="008D2185"/>
    <w:rsid w:val="008D2553"/>
    <w:rsid w:val="008D27F6"/>
    <w:rsid w:val="008D3291"/>
    <w:rsid w:val="008D372D"/>
    <w:rsid w:val="008D37F5"/>
    <w:rsid w:val="008D3C8D"/>
    <w:rsid w:val="008D3C9D"/>
    <w:rsid w:val="008D3E47"/>
    <w:rsid w:val="008D3E62"/>
    <w:rsid w:val="008D4305"/>
    <w:rsid w:val="008D43D9"/>
    <w:rsid w:val="008D4727"/>
    <w:rsid w:val="008D4856"/>
    <w:rsid w:val="008D4E52"/>
    <w:rsid w:val="008D4F19"/>
    <w:rsid w:val="008D5140"/>
    <w:rsid w:val="008D522F"/>
    <w:rsid w:val="008D5366"/>
    <w:rsid w:val="008D57B0"/>
    <w:rsid w:val="008D5929"/>
    <w:rsid w:val="008D598E"/>
    <w:rsid w:val="008D59D7"/>
    <w:rsid w:val="008D5C24"/>
    <w:rsid w:val="008D5F01"/>
    <w:rsid w:val="008D663C"/>
    <w:rsid w:val="008D67D5"/>
    <w:rsid w:val="008D6943"/>
    <w:rsid w:val="008D6A46"/>
    <w:rsid w:val="008D6EE1"/>
    <w:rsid w:val="008D6F9E"/>
    <w:rsid w:val="008D7386"/>
    <w:rsid w:val="008D7A48"/>
    <w:rsid w:val="008D7B6B"/>
    <w:rsid w:val="008D7F5F"/>
    <w:rsid w:val="008E0101"/>
    <w:rsid w:val="008E04A4"/>
    <w:rsid w:val="008E0CBE"/>
    <w:rsid w:val="008E0CF9"/>
    <w:rsid w:val="008E1195"/>
    <w:rsid w:val="008E1535"/>
    <w:rsid w:val="008E15E3"/>
    <w:rsid w:val="008E1AEB"/>
    <w:rsid w:val="008E1D8B"/>
    <w:rsid w:val="008E1DF6"/>
    <w:rsid w:val="008E2266"/>
    <w:rsid w:val="008E284F"/>
    <w:rsid w:val="008E28F4"/>
    <w:rsid w:val="008E2C0C"/>
    <w:rsid w:val="008E2DBC"/>
    <w:rsid w:val="008E2DCF"/>
    <w:rsid w:val="008E3277"/>
    <w:rsid w:val="008E32F7"/>
    <w:rsid w:val="008E3319"/>
    <w:rsid w:val="008E3997"/>
    <w:rsid w:val="008E3B44"/>
    <w:rsid w:val="008E3C68"/>
    <w:rsid w:val="008E3F35"/>
    <w:rsid w:val="008E404F"/>
    <w:rsid w:val="008E4080"/>
    <w:rsid w:val="008E43E2"/>
    <w:rsid w:val="008E48C2"/>
    <w:rsid w:val="008E4D5C"/>
    <w:rsid w:val="008E4D66"/>
    <w:rsid w:val="008E4DB6"/>
    <w:rsid w:val="008E4E12"/>
    <w:rsid w:val="008E55B9"/>
    <w:rsid w:val="008E57F5"/>
    <w:rsid w:val="008E585D"/>
    <w:rsid w:val="008E5BF1"/>
    <w:rsid w:val="008E61B4"/>
    <w:rsid w:val="008E64CF"/>
    <w:rsid w:val="008E66C6"/>
    <w:rsid w:val="008E6737"/>
    <w:rsid w:val="008E6DB3"/>
    <w:rsid w:val="008E6E01"/>
    <w:rsid w:val="008E6F0A"/>
    <w:rsid w:val="008E74D0"/>
    <w:rsid w:val="008E74D2"/>
    <w:rsid w:val="008E78E3"/>
    <w:rsid w:val="008E7E30"/>
    <w:rsid w:val="008F042C"/>
    <w:rsid w:val="008F05BE"/>
    <w:rsid w:val="008F0648"/>
    <w:rsid w:val="008F069C"/>
    <w:rsid w:val="008F08E2"/>
    <w:rsid w:val="008F0BF0"/>
    <w:rsid w:val="008F0DC7"/>
    <w:rsid w:val="008F0E66"/>
    <w:rsid w:val="008F1065"/>
    <w:rsid w:val="008F1352"/>
    <w:rsid w:val="008F1557"/>
    <w:rsid w:val="008F17C4"/>
    <w:rsid w:val="008F1846"/>
    <w:rsid w:val="008F202A"/>
    <w:rsid w:val="008F2049"/>
    <w:rsid w:val="008F237A"/>
    <w:rsid w:val="008F278A"/>
    <w:rsid w:val="008F2ABE"/>
    <w:rsid w:val="008F2C4D"/>
    <w:rsid w:val="008F2D6C"/>
    <w:rsid w:val="008F2DE9"/>
    <w:rsid w:val="008F2F01"/>
    <w:rsid w:val="008F31DA"/>
    <w:rsid w:val="008F39F2"/>
    <w:rsid w:val="008F3BE5"/>
    <w:rsid w:val="008F3BF5"/>
    <w:rsid w:val="008F3BF7"/>
    <w:rsid w:val="008F416D"/>
    <w:rsid w:val="008F4170"/>
    <w:rsid w:val="008F4450"/>
    <w:rsid w:val="008F4A96"/>
    <w:rsid w:val="008F5246"/>
    <w:rsid w:val="008F53B2"/>
    <w:rsid w:val="008F5897"/>
    <w:rsid w:val="008F58DD"/>
    <w:rsid w:val="008F5B0D"/>
    <w:rsid w:val="008F5FB1"/>
    <w:rsid w:val="008F6646"/>
    <w:rsid w:val="008F6825"/>
    <w:rsid w:val="008F6F59"/>
    <w:rsid w:val="008F723C"/>
    <w:rsid w:val="008F72AD"/>
    <w:rsid w:val="008F74C0"/>
    <w:rsid w:val="008F7BBD"/>
    <w:rsid w:val="008F7FE3"/>
    <w:rsid w:val="00900507"/>
    <w:rsid w:val="00900C9D"/>
    <w:rsid w:val="00900E3E"/>
    <w:rsid w:val="00900F74"/>
    <w:rsid w:val="009010EA"/>
    <w:rsid w:val="00901639"/>
    <w:rsid w:val="009018AC"/>
    <w:rsid w:val="00901A76"/>
    <w:rsid w:val="00901EB8"/>
    <w:rsid w:val="00901ED0"/>
    <w:rsid w:val="0090221F"/>
    <w:rsid w:val="009022E4"/>
    <w:rsid w:val="00902373"/>
    <w:rsid w:val="0090247B"/>
    <w:rsid w:val="009024A2"/>
    <w:rsid w:val="0090276C"/>
    <w:rsid w:val="0090298A"/>
    <w:rsid w:val="00902D5A"/>
    <w:rsid w:val="00902DB6"/>
    <w:rsid w:val="00902E9E"/>
    <w:rsid w:val="00902EA9"/>
    <w:rsid w:val="009034E6"/>
    <w:rsid w:val="0090369C"/>
    <w:rsid w:val="00903943"/>
    <w:rsid w:val="00903BAA"/>
    <w:rsid w:val="00903D37"/>
    <w:rsid w:val="00903DC3"/>
    <w:rsid w:val="00904187"/>
    <w:rsid w:val="00904319"/>
    <w:rsid w:val="009043F3"/>
    <w:rsid w:val="009044D7"/>
    <w:rsid w:val="0090484F"/>
    <w:rsid w:val="00904C30"/>
    <w:rsid w:val="00904D74"/>
    <w:rsid w:val="00904ECF"/>
    <w:rsid w:val="0090511B"/>
    <w:rsid w:val="00905266"/>
    <w:rsid w:val="009052B9"/>
    <w:rsid w:val="00905432"/>
    <w:rsid w:val="00905660"/>
    <w:rsid w:val="009056A2"/>
    <w:rsid w:val="00905AB4"/>
    <w:rsid w:val="00905F7F"/>
    <w:rsid w:val="00906405"/>
    <w:rsid w:val="009064E2"/>
    <w:rsid w:val="00906510"/>
    <w:rsid w:val="00906674"/>
    <w:rsid w:val="0090668C"/>
    <w:rsid w:val="009066FB"/>
    <w:rsid w:val="00906840"/>
    <w:rsid w:val="009071DF"/>
    <w:rsid w:val="009074A8"/>
    <w:rsid w:val="00907596"/>
    <w:rsid w:val="0090796A"/>
    <w:rsid w:val="009079FD"/>
    <w:rsid w:val="00907DCE"/>
    <w:rsid w:val="00907ED5"/>
    <w:rsid w:val="00907F0C"/>
    <w:rsid w:val="00910059"/>
    <w:rsid w:val="00910BA0"/>
    <w:rsid w:val="00910F4C"/>
    <w:rsid w:val="00911219"/>
    <w:rsid w:val="00911380"/>
    <w:rsid w:val="009114C4"/>
    <w:rsid w:val="009114E6"/>
    <w:rsid w:val="00911500"/>
    <w:rsid w:val="009115ED"/>
    <w:rsid w:val="00911C13"/>
    <w:rsid w:val="00911D9F"/>
    <w:rsid w:val="009120A6"/>
    <w:rsid w:val="009126C6"/>
    <w:rsid w:val="00912846"/>
    <w:rsid w:val="009128C0"/>
    <w:rsid w:val="00912FAB"/>
    <w:rsid w:val="009130D8"/>
    <w:rsid w:val="009133B4"/>
    <w:rsid w:val="00913682"/>
    <w:rsid w:val="0091391B"/>
    <w:rsid w:val="0091397F"/>
    <w:rsid w:val="009139D1"/>
    <w:rsid w:val="00913A06"/>
    <w:rsid w:val="00913BDB"/>
    <w:rsid w:val="00913CD0"/>
    <w:rsid w:val="00913D56"/>
    <w:rsid w:val="0091448F"/>
    <w:rsid w:val="00914626"/>
    <w:rsid w:val="00914BEB"/>
    <w:rsid w:val="00914E03"/>
    <w:rsid w:val="0091533D"/>
    <w:rsid w:val="00915779"/>
    <w:rsid w:val="00915A51"/>
    <w:rsid w:val="00915B13"/>
    <w:rsid w:val="00915B31"/>
    <w:rsid w:val="00915C28"/>
    <w:rsid w:val="00915E85"/>
    <w:rsid w:val="00916104"/>
    <w:rsid w:val="0091628B"/>
    <w:rsid w:val="00916390"/>
    <w:rsid w:val="009163EB"/>
    <w:rsid w:val="00916A18"/>
    <w:rsid w:val="00916C70"/>
    <w:rsid w:val="00916F34"/>
    <w:rsid w:val="009171C4"/>
    <w:rsid w:val="00917767"/>
    <w:rsid w:val="009177F9"/>
    <w:rsid w:val="00917D96"/>
    <w:rsid w:val="00920316"/>
    <w:rsid w:val="0092097B"/>
    <w:rsid w:val="009213F6"/>
    <w:rsid w:val="009215DE"/>
    <w:rsid w:val="009219EA"/>
    <w:rsid w:val="00921BAD"/>
    <w:rsid w:val="00921E09"/>
    <w:rsid w:val="009220EB"/>
    <w:rsid w:val="009221BB"/>
    <w:rsid w:val="009222FB"/>
    <w:rsid w:val="009227B9"/>
    <w:rsid w:val="00922896"/>
    <w:rsid w:val="00922B1E"/>
    <w:rsid w:val="00922EAA"/>
    <w:rsid w:val="00922F94"/>
    <w:rsid w:val="00923574"/>
    <w:rsid w:val="00923728"/>
    <w:rsid w:val="00923975"/>
    <w:rsid w:val="00923A8D"/>
    <w:rsid w:val="00923B27"/>
    <w:rsid w:val="00923E8D"/>
    <w:rsid w:val="00924199"/>
    <w:rsid w:val="0092432A"/>
    <w:rsid w:val="00924882"/>
    <w:rsid w:val="00924AC6"/>
    <w:rsid w:val="00924BA7"/>
    <w:rsid w:val="00924D4D"/>
    <w:rsid w:val="00924D8D"/>
    <w:rsid w:val="00924E44"/>
    <w:rsid w:val="00925873"/>
    <w:rsid w:val="00925CEA"/>
    <w:rsid w:val="00925E6D"/>
    <w:rsid w:val="00926698"/>
    <w:rsid w:val="00926A90"/>
    <w:rsid w:val="00926C72"/>
    <w:rsid w:val="00926DD6"/>
    <w:rsid w:val="00926E6B"/>
    <w:rsid w:val="00926ED3"/>
    <w:rsid w:val="00926F6E"/>
    <w:rsid w:val="0092709C"/>
    <w:rsid w:val="00927292"/>
    <w:rsid w:val="00927400"/>
    <w:rsid w:val="0092758A"/>
    <w:rsid w:val="009275AB"/>
    <w:rsid w:val="00927871"/>
    <w:rsid w:val="009278E3"/>
    <w:rsid w:val="00927A02"/>
    <w:rsid w:val="00927F06"/>
    <w:rsid w:val="009302A3"/>
    <w:rsid w:val="00930387"/>
    <w:rsid w:val="00930689"/>
    <w:rsid w:val="00930707"/>
    <w:rsid w:val="00930947"/>
    <w:rsid w:val="00930BD2"/>
    <w:rsid w:val="00930C81"/>
    <w:rsid w:val="00931097"/>
    <w:rsid w:val="009315BC"/>
    <w:rsid w:val="00931861"/>
    <w:rsid w:val="00931B33"/>
    <w:rsid w:val="00931C7B"/>
    <w:rsid w:val="00931E2E"/>
    <w:rsid w:val="00931FFA"/>
    <w:rsid w:val="009327B0"/>
    <w:rsid w:val="009327B7"/>
    <w:rsid w:val="00932AC0"/>
    <w:rsid w:val="00932B3F"/>
    <w:rsid w:val="00932CDB"/>
    <w:rsid w:val="00932DC6"/>
    <w:rsid w:val="00932F55"/>
    <w:rsid w:val="00933265"/>
    <w:rsid w:val="00933415"/>
    <w:rsid w:val="00933606"/>
    <w:rsid w:val="009339D8"/>
    <w:rsid w:val="00933C17"/>
    <w:rsid w:val="00934537"/>
    <w:rsid w:val="00934973"/>
    <w:rsid w:val="0093497A"/>
    <w:rsid w:val="009349B1"/>
    <w:rsid w:val="009349B2"/>
    <w:rsid w:val="00934B25"/>
    <w:rsid w:val="0093500B"/>
    <w:rsid w:val="0093513E"/>
    <w:rsid w:val="009356AD"/>
    <w:rsid w:val="00935934"/>
    <w:rsid w:val="009359EC"/>
    <w:rsid w:val="00935B40"/>
    <w:rsid w:val="00935BD4"/>
    <w:rsid w:val="00935DFA"/>
    <w:rsid w:val="00935ECA"/>
    <w:rsid w:val="00936103"/>
    <w:rsid w:val="00936257"/>
    <w:rsid w:val="0093646A"/>
    <w:rsid w:val="00936508"/>
    <w:rsid w:val="00936655"/>
    <w:rsid w:val="009368A2"/>
    <w:rsid w:val="0093693C"/>
    <w:rsid w:val="00936C81"/>
    <w:rsid w:val="00936FA8"/>
    <w:rsid w:val="00936FFA"/>
    <w:rsid w:val="0093726F"/>
    <w:rsid w:val="00937731"/>
    <w:rsid w:val="00937ED0"/>
    <w:rsid w:val="00937EE2"/>
    <w:rsid w:val="009400C6"/>
    <w:rsid w:val="00940177"/>
    <w:rsid w:val="00940525"/>
    <w:rsid w:val="00940527"/>
    <w:rsid w:val="00940533"/>
    <w:rsid w:val="0094074A"/>
    <w:rsid w:val="00940777"/>
    <w:rsid w:val="00940793"/>
    <w:rsid w:val="00940CC5"/>
    <w:rsid w:val="009411CE"/>
    <w:rsid w:val="00941B5D"/>
    <w:rsid w:val="00941BC1"/>
    <w:rsid w:val="00941C92"/>
    <w:rsid w:val="00941E7D"/>
    <w:rsid w:val="00941EDF"/>
    <w:rsid w:val="00942135"/>
    <w:rsid w:val="009422B7"/>
    <w:rsid w:val="009424C2"/>
    <w:rsid w:val="00942741"/>
    <w:rsid w:val="00942F07"/>
    <w:rsid w:val="00943415"/>
    <w:rsid w:val="00943485"/>
    <w:rsid w:val="00943BFA"/>
    <w:rsid w:val="00943CAD"/>
    <w:rsid w:val="00943F1F"/>
    <w:rsid w:val="009440EF"/>
    <w:rsid w:val="009441E6"/>
    <w:rsid w:val="00944447"/>
    <w:rsid w:val="0094477A"/>
    <w:rsid w:val="00944BB6"/>
    <w:rsid w:val="00944C20"/>
    <w:rsid w:val="00944C7D"/>
    <w:rsid w:val="00944DE5"/>
    <w:rsid w:val="0094522F"/>
    <w:rsid w:val="00945473"/>
    <w:rsid w:val="00945514"/>
    <w:rsid w:val="009455D5"/>
    <w:rsid w:val="00945ADE"/>
    <w:rsid w:val="00945E43"/>
    <w:rsid w:val="00946140"/>
    <w:rsid w:val="00946383"/>
    <w:rsid w:val="009466E9"/>
    <w:rsid w:val="00947023"/>
    <w:rsid w:val="00947031"/>
    <w:rsid w:val="009471F4"/>
    <w:rsid w:val="0094734D"/>
    <w:rsid w:val="0094734E"/>
    <w:rsid w:val="009479B8"/>
    <w:rsid w:val="00950957"/>
    <w:rsid w:val="00950BFF"/>
    <w:rsid w:val="00950C50"/>
    <w:rsid w:val="00950D1D"/>
    <w:rsid w:val="00951042"/>
    <w:rsid w:val="009513B3"/>
    <w:rsid w:val="00951901"/>
    <w:rsid w:val="009519CC"/>
    <w:rsid w:val="00951CA0"/>
    <w:rsid w:val="009521BB"/>
    <w:rsid w:val="009522E7"/>
    <w:rsid w:val="00952616"/>
    <w:rsid w:val="00953149"/>
    <w:rsid w:val="009535A6"/>
    <w:rsid w:val="0095383E"/>
    <w:rsid w:val="00953AE3"/>
    <w:rsid w:val="00953C3C"/>
    <w:rsid w:val="00953D6A"/>
    <w:rsid w:val="00953F84"/>
    <w:rsid w:val="00954003"/>
    <w:rsid w:val="009542BB"/>
    <w:rsid w:val="00954A52"/>
    <w:rsid w:val="00955B15"/>
    <w:rsid w:val="00955C69"/>
    <w:rsid w:val="00955FEC"/>
    <w:rsid w:val="00956084"/>
    <w:rsid w:val="009564E9"/>
    <w:rsid w:val="0095675B"/>
    <w:rsid w:val="00956986"/>
    <w:rsid w:val="00956BC5"/>
    <w:rsid w:val="00956C36"/>
    <w:rsid w:val="00957137"/>
    <w:rsid w:val="009574B9"/>
    <w:rsid w:val="009577E5"/>
    <w:rsid w:val="00957A2C"/>
    <w:rsid w:val="00957B55"/>
    <w:rsid w:val="00957C38"/>
    <w:rsid w:val="00960341"/>
    <w:rsid w:val="0096036B"/>
    <w:rsid w:val="00960497"/>
    <w:rsid w:val="009604E6"/>
    <w:rsid w:val="00960521"/>
    <w:rsid w:val="009606D3"/>
    <w:rsid w:val="0096073B"/>
    <w:rsid w:val="009607AB"/>
    <w:rsid w:val="00960B84"/>
    <w:rsid w:val="00960C71"/>
    <w:rsid w:val="00960DDF"/>
    <w:rsid w:val="0096120D"/>
    <w:rsid w:val="009613D5"/>
    <w:rsid w:val="00961428"/>
    <w:rsid w:val="009615CC"/>
    <w:rsid w:val="009615D3"/>
    <w:rsid w:val="00961668"/>
    <w:rsid w:val="0096189D"/>
    <w:rsid w:val="00961DBF"/>
    <w:rsid w:val="00961E0A"/>
    <w:rsid w:val="009620A9"/>
    <w:rsid w:val="0096231E"/>
    <w:rsid w:val="0096235B"/>
    <w:rsid w:val="00962545"/>
    <w:rsid w:val="00962585"/>
    <w:rsid w:val="009627E0"/>
    <w:rsid w:val="00962A88"/>
    <w:rsid w:val="009632CB"/>
    <w:rsid w:val="009634C8"/>
    <w:rsid w:val="009635BF"/>
    <w:rsid w:val="00963669"/>
    <w:rsid w:val="00963805"/>
    <w:rsid w:val="00963B13"/>
    <w:rsid w:val="009641BA"/>
    <w:rsid w:val="0096445D"/>
    <w:rsid w:val="00964475"/>
    <w:rsid w:val="0096450B"/>
    <w:rsid w:val="0096452B"/>
    <w:rsid w:val="009645C6"/>
    <w:rsid w:val="009648ED"/>
    <w:rsid w:val="00964ECA"/>
    <w:rsid w:val="009652B8"/>
    <w:rsid w:val="00965751"/>
    <w:rsid w:val="00965AB6"/>
    <w:rsid w:val="00965C2B"/>
    <w:rsid w:val="00965CD0"/>
    <w:rsid w:val="00965D4F"/>
    <w:rsid w:val="00965F97"/>
    <w:rsid w:val="00965FB0"/>
    <w:rsid w:val="00966124"/>
    <w:rsid w:val="009662B6"/>
    <w:rsid w:val="009666FF"/>
    <w:rsid w:val="0096673E"/>
    <w:rsid w:val="0096684D"/>
    <w:rsid w:val="00966B52"/>
    <w:rsid w:val="00966B59"/>
    <w:rsid w:val="00966BCD"/>
    <w:rsid w:val="0096734F"/>
    <w:rsid w:val="009674A4"/>
    <w:rsid w:val="009676C0"/>
    <w:rsid w:val="00967BBA"/>
    <w:rsid w:val="00967C71"/>
    <w:rsid w:val="00967C89"/>
    <w:rsid w:val="00967DAC"/>
    <w:rsid w:val="009706A2"/>
    <w:rsid w:val="0097096D"/>
    <w:rsid w:val="009709AB"/>
    <w:rsid w:val="00970B47"/>
    <w:rsid w:val="00970D50"/>
    <w:rsid w:val="0097155B"/>
    <w:rsid w:val="0097207E"/>
    <w:rsid w:val="00972134"/>
    <w:rsid w:val="009722FD"/>
    <w:rsid w:val="009723DF"/>
    <w:rsid w:val="0097276A"/>
    <w:rsid w:val="009727E7"/>
    <w:rsid w:val="00973204"/>
    <w:rsid w:val="00973865"/>
    <w:rsid w:val="00973C78"/>
    <w:rsid w:val="00973F80"/>
    <w:rsid w:val="00974041"/>
    <w:rsid w:val="00974064"/>
    <w:rsid w:val="0097472E"/>
    <w:rsid w:val="00974765"/>
    <w:rsid w:val="0097478A"/>
    <w:rsid w:val="00974D51"/>
    <w:rsid w:val="00974FB6"/>
    <w:rsid w:val="009750E6"/>
    <w:rsid w:val="00975411"/>
    <w:rsid w:val="009754BA"/>
    <w:rsid w:val="00975540"/>
    <w:rsid w:val="00975546"/>
    <w:rsid w:val="00975849"/>
    <w:rsid w:val="009759D0"/>
    <w:rsid w:val="009759E3"/>
    <w:rsid w:val="00975BC0"/>
    <w:rsid w:val="00975D3C"/>
    <w:rsid w:val="009764E7"/>
    <w:rsid w:val="009765B2"/>
    <w:rsid w:val="00976B77"/>
    <w:rsid w:val="00976CD0"/>
    <w:rsid w:val="009770DF"/>
    <w:rsid w:val="00977F63"/>
    <w:rsid w:val="00980530"/>
    <w:rsid w:val="00980595"/>
    <w:rsid w:val="0098088E"/>
    <w:rsid w:val="009809F0"/>
    <w:rsid w:val="00980CAE"/>
    <w:rsid w:val="0098110F"/>
    <w:rsid w:val="00981325"/>
    <w:rsid w:val="00981364"/>
    <w:rsid w:val="00981747"/>
    <w:rsid w:val="00981959"/>
    <w:rsid w:val="009819B1"/>
    <w:rsid w:val="00981BFE"/>
    <w:rsid w:val="00981CBF"/>
    <w:rsid w:val="009821FF"/>
    <w:rsid w:val="00982683"/>
    <w:rsid w:val="00982729"/>
    <w:rsid w:val="00982B2D"/>
    <w:rsid w:val="00982CAF"/>
    <w:rsid w:val="00982F97"/>
    <w:rsid w:val="00983223"/>
    <w:rsid w:val="009832D7"/>
    <w:rsid w:val="0098355E"/>
    <w:rsid w:val="00983648"/>
    <w:rsid w:val="00983D8A"/>
    <w:rsid w:val="009841AE"/>
    <w:rsid w:val="00984228"/>
    <w:rsid w:val="00984629"/>
    <w:rsid w:val="00984DF0"/>
    <w:rsid w:val="009850CA"/>
    <w:rsid w:val="0098582B"/>
    <w:rsid w:val="0098595A"/>
    <w:rsid w:val="00985EA9"/>
    <w:rsid w:val="00985ED8"/>
    <w:rsid w:val="0098612D"/>
    <w:rsid w:val="00986475"/>
    <w:rsid w:val="00986498"/>
    <w:rsid w:val="009865FF"/>
    <w:rsid w:val="009866B4"/>
    <w:rsid w:val="00986767"/>
    <w:rsid w:val="00986869"/>
    <w:rsid w:val="00986C9B"/>
    <w:rsid w:val="00987018"/>
    <w:rsid w:val="009871A1"/>
    <w:rsid w:val="0098751A"/>
    <w:rsid w:val="009875B4"/>
    <w:rsid w:val="00987CEF"/>
    <w:rsid w:val="00987D1D"/>
    <w:rsid w:val="00987EDB"/>
    <w:rsid w:val="00987F8C"/>
    <w:rsid w:val="00987FB2"/>
    <w:rsid w:val="009904EA"/>
    <w:rsid w:val="0099065E"/>
    <w:rsid w:val="00990673"/>
    <w:rsid w:val="00990B79"/>
    <w:rsid w:val="00990D37"/>
    <w:rsid w:val="00990F66"/>
    <w:rsid w:val="009914D8"/>
    <w:rsid w:val="009915C0"/>
    <w:rsid w:val="009916F4"/>
    <w:rsid w:val="009917FF"/>
    <w:rsid w:val="0099202C"/>
    <w:rsid w:val="00992334"/>
    <w:rsid w:val="009923A8"/>
    <w:rsid w:val="009939D1"/>
    <w:rsid w:val="00993A3B"/>
    <w:rsid w:val="00993A6C"/>
    <w:rsid w:val="009944BF"/>
    <w:rsid w:val="009945B0"/>
    <w:rsid w:val="00994717"/>
    <w:rsid w:val="00994A74"/>
    <w:rsid w:val="00994AB0"/>
    <w:rsid w:val="00994E5A"/>
    <w:rsid w:val="009952F5"/>
    <w:rsid w:val="00995622"/>
    <w:rsid w:val="009956CA"/>
    <w:rsid w:val="009957F8"/>
    <w:rsid w:val="00995C5F"/>
    <w:rsid w:val="00996037"/>
    <w:rsid w:val="009961A2"/>
    <w:rsid w:val="0099620A"/>
    <w:rsid w:val="009967FF"/>
    <w:rsid w:val="00996AF8"/>
    <w:rsid w:val="00996D08"/>
    <w:rsid w:val="00997011"/>
    <w:rsid w:val="00997078"/>
    <w:rsid w:val="009973A1"/>
    <w:rsid w:val="009975BE"/>
    <w:rsid w:val="009976F1"/>
    <w:rsid w:val="0099771B"/>
    <w:rsid w:val="009A0151"/>
    <w:rsid w:val="009A0756"/>
    <w:rsid w:val="009A0A26"/>
    <w:rsid w:val="009A0B91"/>
    <w:rsid w:val="009A0CE0"/>
    <w:rsid w:val="009A0DC2"/>
    <w:rsid w:val="009A0F10"/>
    <w:rsid w:val="009A1193"/>
    <w:rsid w:val="009A129C"/>
    <w:rsid w:val="009A1626"/>
    <w:rsid w:val="009A191A"/>
    <w:rsid w:val="009A1AF5"/>
    <w:rsid w:val="009A1CB1"/>
    <w:rsid w:val="009A2148"/>
    <w:rsid w:val="009A22B3"/>
    <w:rsid w:val="009A2380"/>
    <w:rsid w:val="009A2505"/>
    <w:rsid w:val="009A27AA"/>
    <w:rsid w:val="009A27CB"/>
    <w:rsid w:val="009A2C56"/>
    <w:rsid w:val="009A2CA6"/>
    <w:rsid w:val="009A2D5B"/>
    <w:rsid w:val="009A2D99"/>
    <w:rsid w:val="009A352C"/>
    <w:rsid w:val="009A36B1"/>
    <w:rsid w:val="009A39C0"/>
    <w:rsid w:val="009A3A34"/>
    <w:rsid w:val="009A3A72"/>
    <w:rsid w:val="009A3B46"/>
    <w:rsid w:val="009A3CE7"/>
    <w:rsid w:val="009A408F"/>
    <w:rsid w:val="009A4120"/>
    <w:rsid w:val="009A4142"/>
    <w:rsid w:val="009A41DC"/>
    <w:rsid w:val="009A4472"/>
    <w:rsid w:val="009A470C"/>
    <w:rsid w:val="009A47F7"/>
    <w:rsid w:val="009A4C93"/>
    <w:rsid w:val="009A4F15"/>
    <w:rsid w:val="009A4F2B"/>
    <w:rsid w:val="009A50CA"/>
    <w:rsid w:val="009A5401"/>
    <w:rsid w:val="009A5709"/>
    <w:rsid w:val="009A5831"/>
    <w:rsid w:val="009A5B61"/>
    <w:rsid w:val="009A5DFE"/>
    <w:rsid w:val="009A5FF4"/>
    <w:rsid w:val="009A6246"/>
    <w:rsid w:val="009A627C"/>
    <w:rsid w:val="009A634E"/>
    <w:rsid w:val="009A6385"/>
    <w:rsid w:val="009A63C5"/>
    <w:rsid w:val="009A657C"/>
    <w:rsid w:val="009A65E0"/>
    <w:rsid w:val="009A6CB9"/>
    <w:rsid w:val="009A6E7A"/>
    <w:rsid w:val="009A6E96"/>
    <w:rsid w:val="009A75B0"/>
    <w:rsid w:val="009A75DE"/>
    <w:rsid w:val="009A7649"/>
    <w:rsid w:val="009A78B9"/>
    <w:rsid w:val="009A7BC2"/>
    <w:rsid w:val="009A7E98"/>
    <w:rsid w:val="009B0116"/>
    <w:rsid w:val="009B0403"/>
    <w:rsid w:val="009B0521"/>
    <w:rsid w:val="009B0B44"/>
    <w:rsid w:val="009B0D7A"/>
    <w:rsid w:val="009B0D9A"/>
    <w:rsid w:val="009B0E13"/>
    <w:rsid w:val="009B0F37"/>
    <w:rsid w:val="009B12B8"/>
    <w:rsid w:val="009B14BB"/>
    <w:rsid w:val="009B17E4"/>
    <w:rsid w:val="009B1898"/>
    <w:rsid w:val="009B2638"/>
    <w:rsid w:val="009B2953"/>
    <w:rsid w:val="009B2A18"/>
    <w:rsid w:val="009B2EA5"/>
    <w:rsid w:val="009B2F79"/>
    <w:rsid w:val="009B3C5F"/>
    <w:rsid w:val="009B3C7A"/>
    <w:rsid w:val="009B3C80"/>
    <w:rsid w:val="009B3D14"/>
    <w:rsid w:val="009B3EE5"/>
    <w:rsid w:val="009B3F86"/>
    <w:rsid w:val="009B400D"/>
    <w:rsid w:val="009B41EC"/>
    <w:rsid w:val="009B420B"/>
    <w:rsid w:val="009B433B"/>
    <w:rsid w:val="009B4379"/>
    <w:rsid w:val="009B44EF"/>
    <w:rsid w:val="009B459D"/>
    <w:rsid w:val="009B4F4E"/>
    <w:rsid w:val="009B50C3"/>
    <w:rsid w:val="009B511C"/>
    <w:rsid w:val="009B5791"/>
    <w:rsid w:val="009B586D"/>
    <w:rsid w:val="009B586F"/>
    <w:rsid w:val="009B58A9"/>
    <w:rsid w:val="009B59EC"/>
    <w:rsid w:val="009B5A5E"/>
    <w:rsid w:val="009B5C1A"/>
    <w:rsid w:val="009B6046"/>
    <w:rsid w:val="009B645E"/>
    <w:rsid w:val="009B6487"/>
    <w:rsid w:val="009B653A"/>
    <w:rsid w:val="009B65D3"/>
    <w:rsid w:val="009B6628"/>
    <w:rsid w:val="009B6903"/>
    <w:rsid w:val="009B6A33"/>
    <w:rsid w:val="009B6E02"/>
    <w:rsid w:val="009B6E3A"/>
    <w:rsid w:val="009B7075"/>
    <w:rsid w:val="009B7090"/>
    <w:rsid w:val="009B7611"/>
    <w:rsid w:val="009B7709"/>
    <w:rsid w:val="009B7784"/>
    <w:rsid w:val="009B7AE2"/>
    <w:rsid w:val="009C02F8"/>
    <w:rsid w:val="009C0B74"/>
    <w:rsid w:val="009C0CF1"/>
    <w:rsid w:val="009C0E08"/>
    <w:rsid w:val="009C10A6"/>
    <w:rsid w:val="009C171D"/>
    <w:rsid w:val="009C1900"/>
    <w:rsid w:val="009C1B81"/>
    <w:rsid w:val="009C1DE8"/>
    <w:rsid w:val="009C203B"/>
    <w:rsid w:val="009C20A1"/>
    <w:rsid w:val="009C2271"/>
    <w:rsid w:val="009C2537"/>
    <w:rsid w:val="009C25AE"/>
    <w:rsid w:val="009C2C1A"/>
    <w:rsid w:val="009C327B"/>
    <w:rsid w:val="009C3CA4"/>
    <w:rsid w:val="009C3DBB"/>
    <w:rsid w:val="009C40DD"/>
    <w:rsid w:val="009C4538"/>
    <w:rsid w:val="009C47ED"/>
    <w:rsid w:val="009C4A3E"/>
    <w:rsid w:val="009C5179"/>
    <w:rsid w:val="009C56E3"/>
    <w:rsid w:val="009C5B03"/>
    <w:rsid w:val="009C5E6B"/>
    <w:rsid w:val="009C614F"/>
    <w:rsid w:val="009C6196"/>
    <w:rsid w:val="009C623F"/>
    <w:rsid w:val="009C64D2"/>
    <w:rsid w:val="009C6945"/>
    <w:rsid w:val="009C6BC3"/>
    <w:rsid w:val="009C6FB5"/>
    <w:rsid w:val="009C6FDA"/>
    <w:rsid w:val="009C70BF"/>
    <w:rsid w:val="009C7182"/>
    <w:rsid w:val="009D0183"/>
    <w:rsid w:val="009D0450"/>
    <w:rsid w:val="009D0520"/>
    <w:rsid w:val="009D0840"/>
    <w:rsid w:val="009D0DF5"/>
    <w:rsid w:val="009D0EA5"/>
    <w:rsid w:val="009D1039"/>
    <w:rsid w:val="009D15B7"/>
    <w:rsid w:val="009D19B6"/>
    <w:rsid w:val="009D1B19"/>
    <w:rsid w:val="009D1D37"/>
    <w:rsid w:val="009D2073"/>
    <w:rsid w:val="009D20A4"/>
    <w:rsid w:val="009D217D"/>
    <w:rsid w:val="009D2395"/>
    <w:rsid w:val="009D2594"/>
    <w:rsid w:val="009D2AC1"/>
    <w:rsid w:val="009D2EB1"/>
    <w:rsid w:val="009D2FAD"/>
    <w:rsid w:val="009D3042"/>
    <w:rsid w:val="009D3085"/>
    <w:rsid w:val="009D35DE"/>
    <w:rsid w:val="009D37CC"/>
    <w:rsid w:val="009D3983"/>
    <w:rsid w:val="009D3991"/>
    <w:rsid w:val="009D3F98"/>
    <w:rsid w:val="009D4179"/>
    <w:rsid w:val="009D4277"/>
    <w:rsid w:val="009D45D8"/>
    <w:rsid w:val="009D46BB"/>
    <w:rsid w:val="009D4954"/>
    <w:rsid w:val="009D4A8B"/>
    <w:rsid w:val="009D4D5B"/>
    <w:rsid w:val="009D4F3E"/>
    <w:rsid w:val="009D5199"/>
    <w:rsid w:val="009D51D7"/>
    <w:rsid w:val="009D52E6"/>
    <w:rsid w:val="009D5491"/>
    <w:rsid w:val="009D5674"/>
    <w:rsid w:val="009D5748"/>
    <w:rsid w:val="009D5A78"/>
    <w:rsid w:val="009D5F36"/>
    <w:rsid w:val="009D5FB8"/>
    <w:rsid w:val="009D63EF"/>
    <w:rsid w:val="009D68AA"/>
    <w:rsid w:val="009D6A75"/>
    <w:rsid w:val="009D6C6F"/>
    <w:rsid w:val="009D6DE0"/>
    <w:rsid w:val="009D720F"/>
    <w:rsid w:val="009D7605"/>
    <w:rsid w:val="009D7695"/>
    <w:rsid w:val="009D76F3"/>
    <w:rsid w:val="009D7C0D"/>
    <w:rsid w:val="009E022E"/>
    <w:rsid w:val="009E02F8"/>
    <w:rsid w:val="009E0ADA"/>
    <w:rsid w:val="009E0C51"/>
    <w:rsid w:val="009E0C97"/>
    <w:rsid w:val="009E0ED6"/>
    <w:rsid w:val="009E13AE"/>
    <w:rsid w:val="009E16DD"/>
    <w:rsid w:val="009E16EB"/>
    <w:rsid w:val="009E1859"/>
    <w:rsid w:val="009E19FD"/>
    <w:rsid w:val="009E1B0F"/>
    <w:rsid w:val="009E1D19"/>
    <w:rsid w:val="009E1DB0"/>
    <w:rsid w:val="009E1F82"/>
    <w:rsid w:val="009E201D"/>
    <w:rsid w:val="009E243F"/>
    <w:rsid w:val="009E2481"/>
    <w:rsid w:val="009E3578"/>
    <w:rsid w:val="009E38B0"/>
    <w:rsid w:val="009E3967"/>
    <w:rsid w:val="009E3A6E"/>
    <w:rsid w:val="009E3C07"/>
    <w:rsid w:val="009E3F71"/>
    <w:rsid w:val="009E47CD"/>
    <w:rsid w:val="009E4CB9"/>
    <w:rsid w:val="009E533B"/>
    <w:rsid w:val="009E54A7"/>
    <w:rsid w:val="009E5833"/>
    <w:rsid w:val="009E5FEF"/>
    <w:rsid w:val="009E60BA"/>
    <w:rsid w:val="009E6118"/>
    <w:rsid w:val="009E63D8"/>
    <w:rsid w:val="009E6462"/>
    <w:rsid w:val="009E64F6"/>
    <w:rsid w:val="009E6772"/>
    <w:rsid w:val="009E67AF"/>
    <w:rsid w:val="009E6846"/>
    <w:rsid w:val="009E6B87"/>
    <w:rsid w:val="009E6C4E"/>
    <w:rsid w:val="009E6EA7"/>
    <w:rsid w:val="009E70F9"/>
    <w:rsid w:val="009E7586"/>
    <w:rsid w:val="009E77DD"/>
    <w:rsid w:val="009E7846"/>
    <w:rsid w:val="009E7B89"/>
    <w:rsid w:val="009E7DCF"/>
    <w:rsid w:val="009E7EED"/>
    <w:rsid w:val="009E7EFE"/>
    <w:rsid w:val="009E7F3F"/>
    <w:rsid w:val="009F002A"/>
    <w:rsid w:val="009F06FA"/>
    <w:rsid w:val="009F07B9"/>
    <w:rsid w:val="009F0B60"/>
    <w:rsid w:val="009F0F0A"/>
    <w:rsid w:val="009F0F22"/>
    <w:rsid w:val="009F1628"/>
    <w:rsid w:val="009F1987"/>
    <w:rsid w:val="009F1A57"/>
    <w:rsid w:val="009F1C0D"/>
    <w:rsid w:val="009F1C81"/>
    <w:rsid w:val="009F1D18"/>
    <w:rsid w:val="009F1DFE"/>
    <w:rsid w:val="009F2078"/>
    <w:rsid w:val="009F2083"/>
    <w:rsid w:val="009F269E"/>
    <w:rsid w:val="009F274F"/>
    <w:rsid w:val="009F2AD2"/>
    <w:rsid w:val="009F2B61"/>
    <w:rsid w:val="009F2B9A"/>
    <w:rsid w:val="009F2C12"/>
    <w:rsid w:val="009F2E5C"/>
    <w:rsid w:val="009F3383"/>
    <w:rsid w:val="009F3C3D"/>
    <w:rsid w:val="009F3D25"/>
    <w:rsid w:val="009F4380"/>
    <w:rsid w:val="009F4BB9"/>
    <w:rsid w:val="009F5425"/>
    <w:rsid w:val="009F5519"/>
    <w:rsid w:val="009F5A1C"/>
    <w:rsid w:val="009F5CA6"/>
    <w:rsid w:val="009F5E4B"/>
    <w:rsid w:val="009F630D"/>
    <w:rsid w:val="009F65E5"/>
    <w:rsid w:val="009F66D9"/>
    <w:rsid w:val="009F6FCA"/>
    <w:rsid w:val="009F7216"/>
    <w:rsid w:val="009F723E"/>
    <w:rsid w:val="009F769B"/>
    <w:rsid w:val="009F7A30"/>
    <w:rsid w:val="009F7B5F"/>
    <w:rsid w:val="00A001D9"/>
    <w:rsid w:val="00A00246"/>
    <w:rsid w:val="00A00490"/>
    <w:rsid w:val="00A005AF"/>
    <w:rsid w:val="00A0077B"/>
    <w:rsid w:val="00A007A3"/>
    <w:rsid w:val="00A008A0"/>
    <w:rsid w:val="00A013D4"/>
    <w:rsid w:val="00A015BE"/>
    <w:rsid w:val="00A017B0"/>
    <w:rsid w:val="00A0199D"/>
    <w:rsid w:val="00A02201"/>
    <w:rsid w:val="00A0237A"/>
    <w:rsid w:val="00A02665"/>
    <w:rsid w:val="00A028BD"/>
    <w:rsid w:val="00A02C04"/>
    <w:rsid w:val="00A02D54"/>
    <w:rsid w:val="00A02F42"/>
    <w:rsid w:val="00A034AB"/>
    <w:rsid w:val="00A044BD"/>
    <w:rsid w:val="00A049BF"/>
    <w:rsid w:val="00A05230"/>
    <w:rsid w:val="00A0532D"/>
    <w:rsid w:val="00A05618"/>
    <w:rsid w:val="00A05802"/>
    <w:rsid w:val="00A059E3"/>
    <w:rsid w:val="00A05D8F"/>
    <w:rsid w:val="00A05E05"/>
    <w:rsid w:val="00A06255"/>
    <w:rsid w:val="00A062D6"/>
    <w:rsid w:val="00A06446"/>
    <w:rsid w:val="00A06620"/>
    <w:rsid w:val="00A06A72"/>
    <w:rsid w:val="00A06C3F"/>
    <w:rsid w:val="00A06E0C"/>
    <w:rsid w:val="00A06FCB"/>
    <w:rsid w:val="00A07027"/>
    <w:rsid w:val="00A07117"/>
    <w:rsid w:val="00A07697"/>
    <w:rsid w:val="00A07A5A"/>
    <w:rsid w:val="00A07C30"/>
    <w:rsid w:val="00A07EDB"/>
    <w:rsid w:val="00A102A1"/>
    <w:rsid w:val="00A103E2"/>
    <w:rsid w:val="00A10601"/>
    <w:rsid w:val="00A10871"/>
    <w:rsid w:val="00A109CE"/>
    <w:rsid w:val="00A10DD6"/>
    <w:rsid w:val="00A112AC"/>
    <w:rsid w:val="00A11372"/>
    <w:rsid w:val="00A1196F"/>
    <w:rsid w:val="00A119D8"/>
    <w:rsid w:val="00A11B5E"/>
    <w:rsid w:val="00A11CEF"/>
    <w:rsid w:val="00A11F21"/>
    <w:rsid w:val="00A1279B"/>
    <w:rsid w:val="00A1283D"/>
    <w:rsid w:val="00A12A9D"/>
    <w:rsid w:val="00A12B8A"/>
    <w:rsid w:val="00A12C54"/>
    <w:rsid w:val="00A1306E"/>
    <w:rsid w:val="00A13152"/>
    <w:rsid w:val="00A13375"/>
    <w:rsid w:val="00A13513"/>
    <w:rsid w:val="00A13A7B"/>
    <w:rsid w:val="00A1406A"/>
    <w:rsid w:val="00A1426A"/>
    <w:rsid w:val="00A144EF"/>
    <w:rsid w:val="00A145C9"/>
    <w:rsid w:val="00A14C6D"/>
    <w:rsid w:val="00A14ECB"/>
    <w:rsid w:val="00A15129"/>
    <w:rsid w:val="00A15233"/>
    <w:rsid w:val="00A154BA"/>
    <w:rsid w:val="00A154D6"/>
    <w:rsid w:val="00A15501"/>
    <w:rsid w:val="00A15546"/>
    <w:rsid w:val="00A15960"/>
    <w:rsid w:val="00A15B6F"/>
    <w:rsid w:val="00A1641B"/>
    <w:rsid w:val="00A1642C"/>
    <w:rsid w:val="00A1674E"/>
    <w:rsid w:val="00A16DD8"/>
    <w:rsid w:val="00A16E96"/>
    <w:rsid w:val="00A17AE6"/>
    <w:rsid w:val="00A2027C"/>
    <w:rsid w:val="00A20618"/>
    <w:rsid w:val="00A20738"/>
    <w:rsid w:val="00A207E8"/>
    <w:rsid w:val="00A20894"/>
    <w:rsid w:val="00A20D2D"/>
    <w:rsid w:val="00A214A0"/>
    <w:rsid w:val="00A215D5"/>
    <w:rsid w:val="00A216B7"/>
    <w:rsid w:val="00A21732"/>
    <w:rsid w:val="00A21BAC"/>
    <w:rsid w:val="00A21CAD"/>
    <w:rsid w:val="00A22301"/>
    <w:rsid w:val="00A226EA"/>
    <w:rsid w:val="00A229D5"/>
    <w:rsid w:val="00A230C2"/>
    <w:rsid w:val="00A23527"/>
    <w:rsid w:val="00A236CD"/>
    <w:rsid w:val="00A2386B"/>
    <w:rsid w:val="00A23D9F"/>
    <w:rsid w:val="00A23E4D"/>
    <w:rsid w:val="00A2489B"/>
    <w:rsid w:val="00A24BCE"/>
    <w:rsid w:val="00A24EF7"/>
    <w:rsid w:val="00A24F9F"/>
    <w:rsid w:val="00A25025"/>
    <w:rsid w:val="00A251A2"/>
    <w:rsid w:val="00A25499"/>
    <w:rsid w:val="00A2557D"/>
    <w:rsid w:val="00A25B26"/>
    <w:rsid w:val="00A25BD1"/>
    <w:rsid w:val="00A25DD4"/>
    <w:rsid w:val="00A26250"/>
    <w:rsid w:val="00A265E5"/>
    <w:rsid w:val="00A2665C"/>
    <w:rsid w:val="00A2717A"/>
    <w:rsid w:val="00A27466"/>
    <w:rsid w:val="00A27683"/>
    <w:rsid w:val="00A2778A"/>
    <w:rsid w:val="00A27A80"/>
    <w:rsid w:val="00A27AC3"/>
    <w:rsid w:val="00A27AEC"/>
    <w:rsid w:val="00A27EAD"/>
    <w:rsid w:val="00A27ECC"/>
    <w:rsid w:val="00A305BC"/>
    <w:rsid w:val="00A305CB"/>
    <w:rsid w:val="00A30DC8"/>
    <w:rsid w:val="00A31084"/>
    <w:rsid w:val="00A316AE"/>
    <w:rsid w:val="00A3173B"/>
    <w:rsid w:val="00A31F22"/>
    <w:rsid w:val="00A321AC"/>
    <w:rsid w:val="00A3226B"/>
    <w:rsid w:val="00A32449"/>
    <w:rsid w:val="00A326C7"/>
    <w:rsid w:val="00A32F3D"/>
    <w:rsid w:val="00A331B3"/>
    <w:rsid w:val="00A331BC"/>
    <w:rsid w:val="00A332AB"/>
    <w:rsid w:val="00A332F2"/>
    <w:rsid w:val="00A33342"/>
    <w:rsid w:val="00A338AF"/>
    <w:rsid w:val="00A33B39"/>
    <w:rsid w:val="00A33C63"/>
    <w:rsid w:val="00A3409C"/>
    <w:rsid w:val="00A341C6"/>
    <w:rsid w:val="00A3429F"/>
    <w:rsid w:val="00A3435D"/>
    <w:rsid w:val="00A3438E"/>
    <w:rsid w:val="00A34470"/>
    <w:rsid w:val="00A345E5"/>
    <w:rsid w:val="00A3467A"/>
    <w:rsid w:val="00A3475A"/>
    <w:rsid w:val="00A34837"/>
    <w:rsid w:val="00A34EA4"/>
    <w:rsid w:val="00A35166"/>
    <w:rsid w:val="00A35277"/>
    <w:rsid w:val="00A3559B"/>
    <w:rsid w:val="00A3559D"/>
    <w:rsid w:val="00A35939"/>
    <w:rsid w:val="00A35C5A"/>
    <w:rsid w:val="00A36858"/>
    <w:rsid w:val="00A3690B"/>
    <w:rsid w:val="00A36A88"/>
    <w:rsid w:val="00A36A8A"/>
    <w:rsid w:val="00A37209"/>
    <w:rsid w:val="00A37283"/>
    <w:rsid w:val="00A372B8"/>
    <w:rsid w:val="00A373A7"/>
    <w:rsid w:val="00A37426"/>
    <w:rsid w:val="00A37518"/>
    <w:rsid w:val="00A37531"/>
    <w:rsid w:val="00A37838"/>
    <w:rsid w:val="00A37A8B"/>
    <w:rsid w:val="00A37BC6"/>
    <w:rsid w:val="00A37E2D"/>
    <w:rsid w:val="00A409F9"/>
    <w:rsid w:val="00A40AC8"/>
    <w:rsid w:val="00A411A0"/>
    <w:rsid w:val="00A41D15"/>
    <w:rsid w:val="00A42256"/>
    <w:rsid w:val="00A42415"/>
    <w:rsid w:val="00A42D98"/>
    <w:rsid w:val="00A42EBD"/>
    <w:rsid w:val="00A43188"/>
    <w:rsid w:val="00A433DD"/>
    <w:rsid w:val="00A4350F"/>
    <w:rsid w:val="00A4355A"/>
    <w:rsid w:val="00A4360B"/>
    <w:rsid w:val="00A43745"/>
    <w:rsid w:val="00A43AA2"/>
    <w:rsid w:val="00A43C71"/>
    <w:rsid w:val="00A442C4"/>
    <w:rsid w:val="00A4484B"/>
    <w:rsid w:val="00A4494B"/>
    <w:rsid w:val="00A449B5"/>
    <w:rsid w:val="00A44A34"/>
    <w:rsid w:val="00A44AE1"/>
    <w:rsid w:val="00A44BF7"/>
    <w:rsid w:val="00A44DFB"/>
    <w:rsid w:val="00A45295"/>
    <w:rsid w:val="00A452B6"/>
    <w:rsid w:val="00A45960"/>
    <w:rsid w:val="00A4598D"/>
    <w:rsid w:val="00A45B1E"/>
    <w:rsid w:val="00A46140"/>
    <w:rsid w:val="00A467A9"/>
    <w:rsid w:val="00A46B4D"/>
    <w:rsid w:val="00A475EE"/>
    <w:rsid w:val="00A47645"/>
    <w:rsid w:val="00A50214"/>
    <w:rsid w:val="00A50382"/>
    <w:rsid w:val="00A50584"/>
    <w:rsid w:val="00A50A04"/>
    <w:rsid w:val="00A50B49"/>
    <w:rsid w:val="00A50EC2"/>
    <w:rsid w:val="00A510B2"/>
    <w:rsid w:val="00A513DA"/>
    <w:rsid w:val="00A51465"/>
    <w:rsid w:val="00A51747"/>
    <w:rsid w:val="00A51BED"/>
    <w:rsid w:val="00A51F5C"/>
    <w:rsid w:val="00A52431"/>
    <w:rsid w:val="00A52478"/>
    <w:rsid w:val="00A52516"/>
    <w:rsid w:val="00A52B1A"/>
    <w:rsid w:val="00A52C1D"/>
    <w:rsid w:val="00A52C49"/>
    <w:rsid w:val="00A52E00"/>
    <w:rsid w:val="00A533B2"/>
    <w:rsid w:val="00A53AD0"/>
    <w:rsid w:val="00A53C34"/>
    <w:rsid w:val="00A53DF3"/>
    <w:rsid w:val="00A53EA7"/>
    <w:rsid w:val="00A540B4"/>
    <w:rsid w:val="00A5433B"/>
    <w:rsid w:val="00A543B1"/>
    <w:rsid w:val="00A54496"/>
    <w:rsid w:val="00A5481C"/>
    <w:rsid w:val="00A5499B"/>
    <w:rsid w:val="00A549DA"/>
    <w:rsid w:val="00A54B7B"/>
    <w:rsid w:val="00A54CBA"/>
    <w:rsid w:val="00A54FD0"/>
    <w:rsid w:val="00A55073"/>
    <w:rsid w:val="00A5516E"/>
    <w:rsid w:val="00A553D0"/>
    <w:rsid w:val="00A555EB"/>
    <w:rsid w:val="00A55B13"/>
    <w:rsid w:val="00A562CC"/>
    <w:rsid w:val="00A56527"/>
    <w:rsid w:val="00A56909"/>
    <w:rsid w:val="00A56A02"/>
    <w:rsid w:val="00A56ABB"/>
    <w:rsid w:val="00A56DDE"/>
    <w:rsid w:val="00A56F16"/>
    <w:rsid w:val="00A57061"/>
    <w:rsid w:val="00A57522"/>
    <w:rsid w:val="00A57593"/>
    <w:rsid w:val="00A57D59"/>
    <w:rsid w:val="00A57DB4"/>
    <w:rsid w:val="00A57DD0"/>
    <w:rsid w:val="00A57DE0"/>
    <w:rsid w:val="00A60061"/>
    <w:rsid w:val="00A60084"/>
    <w:rsid w:val="00A6011D"/>
    <w:rsid w:val="00A6032B"/>
    <w:rsid w:val="00A6043C"/>
    <w:rsid w:val="00A6053F"/>
    <w:rsid w:val="00A60C6B"/>
    <w:rsid w:val="00A60E75"/>
    <w:rsid w:val="00A60ECB"/>
    <w:rsid w:val="00A610E5"/>
    <w:rsid w:val="00A6119E"/>
    <w:rsid w:val="00A6132F"/>
    <w:rsid w:val="00A614B0"/>
    <w:rsid w:val="00A619E8"/>
    <w:rsid w:val="00A61A19"/>
    <w:rsid w:val="00A61B01"/>
    <w:rsid w:val="00A61CDB"/>
    <w:rsid w:val="00A61E06"/>
    <w:rsid w:val="00A6222F"/>
    <w:rsid w:val="00A626B1"/>
    <w:rsid w:val="00A628E0"/>
    <w:rsid w:val="00A62AF0"/>
    <w:rsid w:val="00A62E5E"/>
    <w:rsid w:val="00A62F2F"/>
    <w:rsid w:val="00A62FB2"/>
    <w:rsid w:val="00A6332C"/>
    <w:rsid w:val="00A63794"/>
    <w:rsid w:val="00A63FA5"/>
    <w:rsid w:val="00A64213"/>
    <w:rsid w:val="00A642B0"/>
    <w:rsid w:val="00A6487F"/>
    <w:rsid w:val="00A64A4B"/>
    <w:rsid w:val="00A64B53"/>
    <w:rsid w:val="00A64BE3"/>
    <w:rsid w:val="00A64D25"/>
    <w:rsid w:val="00A64D52"/>
    <w:rsid w:val="00A64F3B"/>
    <w:rsid w:val="00A650D6"/>
    <w:rsid w:val="00A65244"/>
    <w:rsid w:val="00A65509"/>
    <w:rsid w:val="00A65A95"/>
    <w:rsid w:val="00A65CD4"/>
    <w:rsid w:val="00A65F98"/>
    <w:rsid w:val="00A66709"/>
    <w:rsid w:val="00A66963"/>
    <w:rsid w:val="00A66D79"/>
    <w:rsid w:val="00A66FDB"/>
    <w:rsid w:val="00A66FF8"/>
    <w:rsid w:val="00A67002"/>
    <w:rsid w:val="00A672B1"/>
    <w:rsid w:val="00A673FB"/>
    <w:rsid w:val="00A6740C"/>
    <w:rsid w:val="00A67818"/>
    <w:rsid w:val="00A67B24"/>
    <w:rsid w:val="00A67DA5"/>
    <w:rsid w:val="00A67FFA"/>
    <w:rsid w:val="00A7009A"/>
    <w:rsid w:val="00A7014F"/>
    <w:rsid w:val="00A70834"/>
    <w:rsid w:val="00A70D92"/>
    <w:rsid w:val="00A70EC8"/>
    <w:rsid w:val="00A71343"/>
    <w:rsid w:val="00A7169F"/>
    <w:rsid w:val="00A7191C"/>
    <w:rsid w:val="00A71D28"/>
    <w:rsid w:val="00A7205D"/>
    <w:rsid w:val="00A7217A"/>
    <w:rsid w:val="00A723DB"/>
    <w:rsid w:val="00A7264B"/>
    <w:rsid w:val="00A72865"/>
    <w:rsid w:val="00A7343D"/>
    <w:rsid w:val="00A739A4"/>
    <w:rsid w:val="00A744BE"/>
    <w:rsid w:val="00A74D69"/>
    <w:rsid w:val="00A7525B"/>
    <w:rsid w:val="00A75320"/>
    <w:rsid w:val="00A75731"/>
    <w:rsid w:val="00A757F6"/>
    <w:rsid w:val="00A75BFF"/>
    <w:rsid w:val="00A75D26"/>
    <w:rsid w:val="00A75F54"/>
    <w:rsid w:val="00A7650D"/>
    <w:rsid w:val="00A76A8F"/>
    <w:rsid w:val="00A76AFC"/>
    <w:rsid w:val="00A76B6C"/>
    <w:rsid w:val="00A76D38"/>
    <w:rsid w:val="00A76E83"/>
    <w:rsid w:val="00A77268"/>
    <w:rsid w:val="00A772C3"/>
    <w:rsid w:val="00A77577"/>
    <w:rsid w:val="00A7757D"/>
    <w:rsid w:val="00A7778D"/>
    <w:rsid w:val="00A77A0C"/>
    <w:rsid w:val="00A77A55"/>
    <w:rsid w:val="00A77A94"/>
    <w:rsid w:val="00A805E1"/>
    <w:rsid w:val="00A80A77"/>
    <w:rsid w:val="00A80B1D"/>
    <w:rsid w:val="00A80F35"/>
    <w:rsid w:val="00A81113"/>
    <w:rsid w:val="00A819CA"/>
    <w:rsid w:val="00A81BFC"/>
    <w:rsid w:val="00A81C35"/>
    <w:rsid w:val="00A81DB9"/>
    <w:rsid w:val="00A82130"/>
    <w:rsid w:val="00A8225E"/>
    <w:rsid w:val="00A8263B"/>
    <w:rsid w:val="00A8295E"/>
    <w:rsid w:val="00A82C89"/>
    <w:rsid w:val="00A83590"/>
    <w:rsid w:val="00A83846"/>
    <w:rsid w:val="00A840C0"/>
    <w:rsid w:val="00A8415B"/>
    <w:rsid w:val="00A8543D"/>
    <w:rsid w:val="00A85BE6"/>
    <w:rsid w:val="00A85E93"/>
    <w:rsid w:val="00A8607C"/>
    <w:rsid w:val="00A86255"/>
    <w:rsid w:val="00A864B9"/>
    <w:rsid w:val="00A865E2"/>
    <w:rsid w:val="00A867CD"/>
    <w:rsid w:val="00A8686D"/>
    <w:rsid w:val="00A86A20"/>
    <w:rsid w:val="00A86A5A"/>
    <w:rsid w:val="00A86A66"/>
    <w:rsid w:val="00A86B7A"/>
    <w:rsid w:val="00A86EAC"/>
    <w:rsid w:val="00A87051"/>
    <w:rsid w:val="00A8720B"/>
    <w:rsid w:val="00A87244"/>
    <w:rsid w:val="00A87309"/>
    <w:rsid w:val="00A87510"/>
    <w:rsid w:val="00A875E1"/>
    <w:rsid w:val="00A87614"/>
    <w:rsid w:val="00A87835"/>
    <w:rsid w:val="00A87A28"/>
    <w:rsid w:val="00A905AD"/>
    <w:rsid w:val="00A905DD"/>
    <w:rsid w:val="00A9089D"/>
    <w:rsid w:val="00A908BA"/>
    <w:rsid w:val="00A909FD"/>
    <w:rsid w:val="00A91499"/>
    <w:rsid w:val="00A917A8"/>
    <w:rsid w:val="00A9198D"/>
    <w:rsid w:val="00A92129"/>
    <w:rsid w:val="00A9213C"/>
    <w:rsid w:val="00A9251E"/>
    <w:rsid w:val="00A930C9"/>
    <w:rsid w:val="00A93A5A"/>
    <w:rsid w:val="00A93A8D"/>
    <w:rsid w:val="00A93D01"/>
    <w:rsid w:val="00A93FE5"/>
    <w:rsid w:val="00A94703"/>
    <w:rsid w:val="00A949FD"/>
    <w:rsid w:val="00A94AF4"/>
    <w:rsid w:val="00A952A2"/>
    <w:rsid w:val="00A95354"/>
    <w:rsid w:val="00A953B0"/>
    <w:rsid w:val="00A953EF"/>
    <w:rsid w:val="00A958CC"/>
    <w:rsid w:val="00A95C60"/>
    <w:rsid w:val="00A95C7E"/>
    <w:rsid w:val="00A95D65"/>
    <w:rsid w:val="00A95EB9"/>
    <w:rsid w:val="00A9651D"/>
    <w:rsid w:val="00A9669C"/>
    <w:rsid w:val="00A96BB0"/>
    <w:rsid w:val="00A97077"/>
    <w:rsid w:val="00A9772B"/>
    <w:rsid w:val="00A97BBB"/>
    <w:rsid w:val="00A97C32"/>
    <w:rsid w:val="00A97E8E"/>
    <w:rsid w:val="00AA012D"/>
    <w:rsid w:val="00AA015A"/>
    <w:rsid w:val="00AA02DF"/>
    <w:rsid w:val="00AA0590"/>
    <w:rsid w:val="00AA0827"/>
    <w:rsid w:val="00AA10D0"/>
    <w:rsid w:val="00AA1298"/>
    <w:rsid w:val="00AA131A"/>
    <w:rsid w:val="00AA1358"/>
    <w:rsid w:val="00AA14B1"/>
    <w:rsid w:val="00AA1879"/>
    <w:rsid w:val="00AA18FC"/>
    <w:rsid w:val="00AA1AFC"/>
    <w:rsid w:val="00AA1EA7"/>
    <w:rsid w:val="00AA22A0"/>
    <w:rsid w:val="00AA2A05"/>
    <w:rsid w:val="00AA2EEF"/>
    <w:rsid w:val="00AA3454"/>
    <w:rsid w:val="00AA3947"/>
    <w:rsid w:val="00AA3B7D"/>
    <w:rsid w:val="00AA3F4C"/>
    <w:rsid w:val="00AA4211"/>
    <w:rsid w:val="00AA4277"/>
    <w:rsid w:val="00AA42F1"/>
    <w:rsid w:val="00AA4316"/>
    <w:rsid w:val="00AA4814"/>
    <w:rsid w:val="00AA4AD8"/>
    <w:rsid w:val="00AA4CE6"/>
    <w:rsid w:val="00AA4F70"/>
    <w:rsid w:val="00AA54C5"/>
    <w:rsid w:val="00AA54CB"/>
    <w:rsid w:val="00AA581D"/>
    <w:rsid w:val="00AA599B"/>
    <w:rsid w:val="00AA5AF3"/>
    <w:rsid w:val="00AA5B1B"/>
    <w:rsid w:val="00AA5D3A"/>
    <w:rsid w:val="00AA5DD3"/>
    <w:rsid w:val="00AA6109"/>
    <w:rsid w:val="00AA6A4A"/>
    <w:rsid w:val="00AA6DAF"/>
    <w:rsid w:val="00AA6E5F"/>
    <w:rsid w:val="00AA704E"/>
    <w:rsid w:val="00AA7140"/>
    <w:rsid w:val="00AA7899"/>
    <w:rsid w:val="00AA7C3F"/>
    <w:rsid w:val="00AB0228"/>
    <w:rsid w:val="00AB03B9"/>
    <w:rsid w:val="00AB064D"/>
    <w:rsid w:val="00AB0EDD"/>
    <w:rsid w:val="00AB10C8"/>
    <w:rsid w:val="00AB127F"/>
    <w:rsid w:val="00AB128F"/>
    <w:rsid w:val="00AB12F9"/>
    <w:rsid w:val="00AB1355"/>
    <w:rsid w:val="00AB13F1"/>
    <w:rsid w:val="00AB15FB"/>
    <w:rsid w:val="00AB19D1"/>
    <w:rsid w:val="00AB1C48"/>
    <w:rsid w:val="00AB1EAA"/>
    <w:rsid w:val="00AB254D"/>
    <w:rsid w:val="00AB2731"/>
    <w:rsid w:val="00AB27E2"/>
    <w:rsid w:val="00AB2877"/>
    <w:rsid w:val="00AB2AE9"/>
    <w:rsid w:val="00AB3007"/>
    <w:rsid w:val="00AB367C"/>
    <w:rsid w:val="00AB3755"/>
    <w:rsid w:val="00AB392B"/>
    <w:rsid w:val="00AB3D62"/>
    <w:rsid w:val="00AB3E79"/>
    <w:rsid w:val="00AB445E"/>
    <w:rsid w:val="00AB4C1A"/>
    <w:rsid w:val="00AB4C88"/>
    <w:rsid w:val="00AB52D3"/>
    <w:rsid w:val="00AB531F"/>
    <w:rsid w:val="00AB54A9"/>
    <w:rsid w:val="00AB54B9"/>
    <w:rsid w:val="00AB5B1F"/>
    <w:rsid w:val="00AB5E2D"/>
    <w:rsid w:val="00AB5F14"/>
    <w:rsid w:val="00AB631F"/>
    <w:rsid w:val="00AB6761"/>
    <w:rsid w:val="00AB6A34"/>
    <w:rsid w:val="00AB7A65"/>
    <w:rsid w:val="00AB7BEA"/>
    <w:rsid w:val="00AB7D26"/>
    <w:rsid w:val="00AB7D48"/>
    <w:rsid w:val="00AB7FAA"/>
    <w:rsid w:val="00AC02DA"/>
    <w:rsid w:val="00AC03C9"/>
    <w:rsid w:val="00AC0781"/>
    <w:rsid w:val="00AC091F"/>
    <w:rsid w:val="00AC0CBF"/>
    <w:rsid w:val="00AC0ECC"/>
    <w:rsid w:val="00AC0F01"/>
    <w:rsid w:val="00AC1065"/>
    <w:rsid w:val="00AC1E63"/>
    <w:rsid w:val="00AC1E93"/>
    <w:rsid w:val="00AC232C"/>
    <w:rsid w:val="00AC248A"/>
    <w:rsid w:val="00AC2759"/>
    <w:rsid w:val="00AC31BC"/>
    <w:rsid w:val="00AC3603"/>
    <w:rsid w:val="00AC37DD"/>
    <w:rsid w:val="00AC3C75"/>
    <w:rsid w:val="00AC3D31"/>
    <w:rsid w:val="00AC3D51"/>
    <w:rsid w:val="00AC4353"/>
    <w:rsid w:val="00AC4408"/>
    <w:rsid w:val="00AC4CB8"/>
    <w:rsid w:val="00AC4FC1"/>
    <w:rsid w:val="00AC5439"/>
    <w:rsid w:val="00AC5754"/>
    <w:rsid w:val="00AC5AEF"/>
    <w:rsid w:val="00AC5C60"/>
    <w:rsid w:val="00AC6057"/>
    <w:rsid w:val="00AC616F"/>
    <w:rsid w:val="00AC6279"/>
    <w:rsid w:val="00AC6604"/>
    <w:rsid w:val="00AC6B42"/>
    <w:rsid w:val="00AC6D13"/>
    <w:rsid w:val="00AC70F1"/>
    <w:rsid w:val="00AC72E6"/>
    <w:rsid w:val="00AC78CA"/>
    <w:rsid w:val="00AC7C2E"/>
    <w:rsid w:val="00AC7CB7"/>
    <w:rsid w:val="00AC7EB1"/>
    <w:rsid w:val="00AD0094"/>
    <w:rsid w:val="00AD0656"/>
    <w:rsid w:val="00AD08DD"/>
    <w:rsid w:val="00AD0CCF"/>
    <w:rsid w:val="00AD0F8C"/>
    <w:rsid w:val="00AD10FF"/>
    <w:rsid w:val="00AD118A"/>
    <w:rsid w:val="00AD1595"/>
    <w:rsid w:val="00AD1755"/>
    <w:rsid w:val="00AD1982"/>
    <w:rsid w:val="00AD1A5E"/>
    <w:rsid w:val="00AD1B07"/>
    <w:rsid w:val="00AD2125"/>
    <w:rsid w:val="00AD2277"/>
    <w:rsid w:val="00AD2313"/>
    <w:rsid w:val="00AD23E3"/>
    <w:rsid w:val="00AD2419"/>
    <w:rsid w:val="00AD257B"/>
    <w:rsid w:val="00AD27AF"/>
    <w:rsid w:val="00AD27F2"/>
    <w:rsid w:val="00AD27F8"/>
    <w:rsid w:val="00AD2923"/>
    <w:rsid w:val="00AD2A5D"/>
    <w:rsid w:val="00AD30BA"/>
    <w:rsid w:val="00AD30C1"/>
    <w:rsid w:val="00AD31BA"/>
    <w:rsid w:val="00AD324E"/>
    <w:rsid w:val="00AD3252"/>
    <w:rsid w:val="00AD32CA"/>
    <w:rsid w:val="00AD3898"/>
    <w:rsid w:val="00AD3E7A"/>
    <w:rsid w:val="00AD41C2"/>
    <w:rsid w:val="00AD420A"/>
    <w:rsid w:val="00AD488C"/>
    <w:rsid w:val="00AD4B49"/>
    <w:rsid w:val="00AD4E01"/>
    <w:rsid w:val="00AD5185"/>
    <w:rsid w:val="00AD52A2"/>
    <w:rsid w:val="00AD590C"/>
    <w:rsid w:val="00AD59E0"/>
    <w:rsid w:val="00AD5CE1"/>
    <w:rsid w:val="00AD620B"/>
    <w:rsid w:val="00AD6308"/>
    <w:rsid w:val="00AD630F"/>
    <w:rsid w:val="00AD6CF5"/>
    <w:rsid w:val="00AD6E7F"/>
    <w:rsid w:val="00AD7075"/>
    <w:rsid w:val="00AD708D"/>
    <w:rsid w:val="00AD7287"/>
    <w:rsid w:val="00AD75F4"/>
    <w:rsid w:val="00AD7775"/>
    <w:rsid w:val="00AD7C2F"/>
    <w:rsid w:val="00AE001E"/>
    <w:rsid w:val="00AE0A8A"/>
    <w:rsid w:val="00AE0CCC"/>
    <w:rsid w:val="00AE129F"/>
    <w:rsid w:val="00AE169B"/>
    <w:rsid w:val="00AE1764"/>
    <w:rsid w:val="00AE18B5"/>
    <w:rsid w:val="00AE1BBF"/>
    <w:rsid w:val="00AE1D08"/>
    <w:rsid w:val="00AE1E55"/>
    <w:rsid w:val="00AE222B"/>
    <w:rsid w:val="00AE2680"/>
    <w:rsid w:val="00AE2FF0"/>
    <w:rsid w:val="00AE37D6"/>
    <w:rsid w:val="00AE3A90"/>
    <w:rsid w:val="00AE3D6A"/>
    <w:rsid w:val="00AE3FAF"/>
    <w:rsid w:val="00AE4056"/>
    <w:rsid w:val="00AE4352"/>
    <w:rsid w:val="00AE4412"/>
    <w:rsid w:val="00AE4501"/>
    <w:rsid w:val="00AE45A9"/>
    <w:rsid w:val="00AE46CA"/>
    <w:rsid w:val="00AE476E"/>
    <w:rsid w:val="00AE4869"/>
    <w:rsid w:val="00AE4AC2"/>
    <w:rsid w:val="00AE4BBE"/>
    <w:rsid w:val="00AE4F5B"/>
    <w:rsid w:val="00AE51A0"/>
    <w:rsid w:val="00AE5631"/>
    <w:rsid w:val="00AE5A92"/>
    <w:rsid w:val="00AE5B2C"/>
    <w:rsid w:val="00AE5B74"/>
    <w:rsid w:val="00AE5B82"/>
    <w:rsid w:val="00AE5C06"/>
    <w:rsid w:val="00AE64D2"/>
    <w:rsid w:val="00AE6516"/>
    <w:rsid w:val="00AE6923"/>
    <w:rsid w:val="00AE6EB8"/>
    <w:rsid w:val="00AE6F3E"/>
    <w:rsid w:val="00AE72BC"/>
    <w:rsid w:val="00AE7331"/>
    <w:rsid w:val="00AE7465"/>
    <w:rsid w:val="00AE7507"/>
    <w:rsid w:val="00AE7788"/>
    <w:rsid w:val="00AE77D0"/>
    <w:rsid w:val="00AE7991"/>
    <w:rsid w:val="00AE7B16"/>
    <w:rsid w:val="00AE7B28"/>
    <w:rsid w:val="00AE7F3B"/>
    <w:rsid w:val="00AE7F44"/>
    <w:rsid w:val="00AE7FE1"/>
    <w:rsid w:val="00AF0176"/>
    <w:rsid w:val="00AF0258"/>
    <w:rsid w:val="00AF07E8"/>
    <w:rsid w:val="00AF0D0B"/>
    <w:rsid w:val="00AF0E70"/>
    <w:rsid w:val="00AF1360"/>
    <w:rsid w:val="00AF180B"/>
    <w:rsid w:val="00AF18FC"/>
    <w:rsid w:val="00AF1CDF"/>
    <w:rsid w:val="00AF1D22"/>
    <w:rsid w:val="00AF1EE7"/>
    <w:rsid w:val="00AF1FCA"/>
    <w:rsid w:val="00AF1FE2"/>
    <w:rsid w:val="00AF20A7"/>
    <w:rsid w:val="00AF20C1"/>
    <w:rsid w:val="00AF249D"/>
    <w:rsid w:val="00AF2589"/>
    <w:rsid w:val="00AF2A9E"/>
    <w:rsid w:val="00AF2C33"/>
    <w:rsid w:val="00AF2DD7"/>
    <w:rsid w:val="00AF3062"/>
    <w:rsid w:val="00AF329B"/>
    <w:rsid w:val="00AF3B58"/>
    <w:rsid w:val="00AF3D2C"/>
    <w:rsid w:val="00AF3DB4"/>
    <w:rsid w:val="00AF3DC1"/>
    <w:rsid w:val="00AF41A7"/>
    <w:rsid w:val="00AF4284"/>
    <w:rsid w:val="00AF4348"/>
    <w:rsid w:val="00AF434E"/>
    <w:rsid w:val="00AF45F8"/>
    <w:rsid w:val="00AF4841"/>
    <w:rsid w:val="00AF50D8"/>
    <w:rsid w:val="00AF514D"/>
    <w:rsid w:val="00AF5265"/>
    <w:rsid w:val="00AF57E1"/>
    <w:rsid w:val="00AF5A1C"/>
    <w:rsid w:val="00AF5B16"/>
    <w:rsid w:val="00AF5C7E"/>
    <w:rsid w:val="00AF5F99"/>
    <w:rsid w:val="00AF6197"/>
    <w:rsid w:val="00AF651D"/>
    <w:rsid w:val="00AF6837"/>
    <w:rsid w:val="00AF6FBF"/>
    <w:rsid w:val="00AF739C"/>
    <w:rsid w:val="00AF73E6"/>
    <w:rsid w:val="00AF7843"/>
    <w:rsid w:val="00AF7983"/>
    <w:rsid w:val="00AF7C62"/>
    <w:rsid w:val="00B002AB"/>
    <w:rsid w:val="00B003C3"/>
    <w:rsid w:val="00B00FB2"/>
    <w:rsid w:val="00B017B8"/>
    <w:rsid w:val="00B01A3C"/>
    <w:rsid w:val="00B01EAD"/>
    <w:rsid w:val="00B01F9E"/>
    <w:rsid w:val="00B01FA7"/>
    <w:rsid w:val="00B024B2"/>
    <w:rsid w:val="00B02590"/>
    <w:rsid w:val="00B02871"/>
    <w:rsid w:val="00B02ADD"/>
    <w:rsid w:val="00B02B54"/>
    <w:rsid w:val="00B030F3"/>
    <w:rsid w:val="00B035FF"/>
    <w:rsid w:val="00B03CDF"/>
    <w:rsid w:val="00B03F5C"/>
    <w:rsid w:val="00B04AFF"/>
    <w:rsid w:val="00B04B54"/>
    <w:rsid w:val="00B04E47"/>
    <w:rsid w:val="00B04E71"/>
    <w:rsid w:val="00B05067"/>
    <w:rsid w:val="00B0535D"/>
    <w:rsid w:val="00B0553F"/>
    <w:rsid w:val="00B058B3"/>
    <w:rsid w:val="00B05B1E"/>
    <w:rsid w:val="00B06043"/>
    <w:rsid w:val="00B06A2A"/>
    <w:rsid w:val="00B06C69"/>
    <w:rsid w:val="00B06CBE"/>
    <w:rsid w:val="00B06E0B"/>
    <w:rsid w:val="00B075B1"/>
    <w:rsid w:val="00B0796F"/>
    <w:rsid w:val="00B079A2"/>
    <w:rsid w:val="00B07DA5"/>
    <w:rsid w:val="00B07E65"/>
    <w:rsid w:val="00B07F88"/>
    <w:rsid w:val="00B07FBF"/>
    <w:rsid w:val="00B10255"/>
    <w:rsid w:val="00B103A6"/>
    <w:rsid w:val="00B1041C"/>
    <w:rsid w:val="00B1053C"/>
    <w:rsid w:val="00B10578"/>
    <w:rsid w:val="00B10A5C"/>
    <w:rsid w:val="00B11709"/>
    <w:rsid w:val="00B11A59"/>
    <w:rsid w:val="00B11C87"/>
    <w:rsid w:val="00B12281"/>
    <w:rsid w:val="00B129D6"/>
    <w:rsid w:val="00B12BB3"/>
    <w:rsid w:val="00B12E62"/>
    <w:rsid w:val="00B13AD4"/>
    <w:rsid w:val="00B13EE6"/>
    <w:rsid w:val="00B1422C"/>
    <w:rsid w:val="00B143C7"/>
    <w:rsid w:val="00B1443A"/>
    <w:rsid w:val="00B14FE7"/>
    <w:rsid w:val="00B15022"/>
    <w:rsid w:val="00B15176"/>
    <w:rsid w:val="00B151F1"/>
    <w:rsid w:val="00B1537D"/>
    <w:rsid w:val="00B153D7"/>
    <w:rsid w:val="00B157C7"/>
    <w:rsid w:val="00B158F4"/>
    <w:rsid w:val="00B15A6C"/>
    <w:rsid w:val="00B15FA5"/>
    <w:rsid w:val="00B16049"/>
    <w:rsid w:val="00B161AA"/>
    <w:rsid w:val="00B162BA"/>
    <w:rsid w:val="00B16D40"/>
    <w:rsid w:val="00B16E18"/>
    <w:rsid w:val="00B17194"/>
    <w:rsid w:val="00B173BE"/>
    <w:rsid w:val="00B17BDC"/>
    <w:rsid w:val="00B17CC3"/>
    <w:rsid w:val="00B17DDC"/>
    <w:rsid w:val="00B17F7F"/>
    <w:rsid w:val="00B205D7"/>
    <w:rsid w:val="00B20782"/>
    <w:rsid w:val="00B20DB7"/>
    <w:rsid w:val="00B211AD"/>
    <w:rsid w:val="00B21C1E"/>
    <w:rsid w:val="00B21CE0"/>
    <w:rsid w:val="00B21F9B"/>
    <w:rsid w:val="00B22835"/>
    <w:rsid w:val="00B22838"/>
    <w:rsid w:val="00B22ECB"/>
    <w:rsid w:val="00B2311A"/>
    <w:rsid w:val="00B234E5"/>
    <w:rsid w:val="00B235A6"/>
    <w:rsid w:val="00B23609"/>
    <w:rsid w:val="00B236CE"/>
    <w:rsid w:val="00B23918"/>
    <w:rsid w:val="00B24136"/>
    <w:rsid w:val="00B2422B"/>
    <w:rsid w:val="00B242A2"/>
    <w:rsid w:val="00B24370"/>
    <w:rsid w:val="00B24564"/>
    <w:rsid w:val="00B247D3"/>
    <w:rsid w:val="00B24897"/>
    <w:rsid w:val="00B2494E"/>
    <w:rsid w:val="00B2497B"/>
    <w:rsid w:val="00B24A26"/>
    <w:rsid w:val="00B24BF4"/>
    <w:rsid w:val="00B24FCA"/>
    <w:rsid w:val="00B25117"/>
    <w:rsid w:val="00B25376"/>
    <w:rsid w:val="00B26026"/>
    <w:rsid w:val="00B261F9"/>
    <w:rsid w:val="00B2690E"/>
    <w:rsid w:val="00B2696F"/>
    <w:rsid w:val="00B26B66"/>
    <w:rsid w:val="00B26C7D"/>
    <w:rsid w:val="00B26E67"/>
    <w:rsid w:val="00B270AE"/>
    <w:rsid w:val="00B271DA"/>
    <w:rsid w:val="00B27335"/>
    <w:rsid w:val="00B27586"/>
    <w:rsid w:val="00B27724"/>
    <w:rsid w:val="00B27846"/>
    <w:rsid w:val="00B27B18"/>
    <w:rsid w:val="00B27DAD"/>
    <w:rsid w:val="00B3037B"/>
    <w:rsid w:val="00B30CC3"/>
    <w:rsid w:val="00B312BE"/>
    <w:rsid w:val="00B31321"/>
    <w:rsid w:val="00B313B4"/>
    <w:rsid w:val="00B313FA"/>
    <w:rsid w:val="00B31525"/>
    <w:rsid w:val="00B315B1"/>
    <w:rsid w:val="00B3174E"/>
    <w:rsid w:val="00B31806"/>
    <w:rsid w:val="00B31961"/>
    <w:rsid w:val="00B319FD"/>
    <w:rsid w:val="00B31C07"/>
    <w:rsid w:val="00B31DFF"/>
    <w:rsid w:val="00B31E8B"/>
    <w:rsid w:val="00B320C1"/>
    <w:rsid w:val="00B324EC"/>
    <w:rsid w:val="00B32ED3"/>
    <w:rsid w:val="00B32F38"/>
    <w:rsid w:val="00B33391"/>
    <w:rsid w:val="00B33572"/>
    <w:rsid w:val="00B33743"/>
    <w:rsid w:val="00B33E15"/>
    <w:rsid w:val="00B33E36"/>
    <w:rsid w:val="00B3421B"/>
    <w:rsid w:val="00B343D5"/>
    <w:rsid w:val="00B34484"/>
    <w:rsid w:val="00B34766"/>
    <w:rsid w:val="00B348BB"/>
    <w:rsid w:val="00B348F7"/>
    <w:rsid w:val="00B34DF2"/>
    <w:rsid w:val="00B351D0"/>
    <w:rsid w:val="00B35750"/>
    <w:rsid w:val="00B35818"/>
    <w:rsid w:val="00B35985"/>
    <w:rsid w:val="00B35CD6"/>
    <w:rsid w:val="00B36064"/>
    <w:rsid w:val="00B36361"/>
    <w:rsid w:val="00B36C52"/>
    <w:rsid w:val="00B36E66"/>
    <w:rsid w:val="00B36F98"/>
    <w:rsid w:val="00B37244"/>
    <w:rsid w:val="00B37334"/>
    <w:rsid w:val="00B374C7"/>
    <w:rsid w:val="00B3776A"/>
    <w:rsid w:val="00B37858"/>
    <w:rsid w:val="00B37B21"/>
    <w:rsid w:val="00B37BAE"/>
    <w:rsid w:val="00B37D5C"/>
    <w:rsid w:val="00B37E8A"/>
    <w:rsid w:val="00B37F52"/>
    <w:rsid w:val="00B4022B"/>
    <w:rsid w:val="00B403D4"/>
    <w:rsid w:val="00B40454"/>
    <w:rsid w:val="00B406E7"/>
    <w:rsid w:val="00B4088F"/>
    <w:rsid w:val="00B408C1"/>
    <w:rsid w:val="00B40C15"/>
    <w:rsid w:val="00B40D1A"/>
    <w:rsid w:val="00B40FA8"/>
    <w:rsid w:val="00B41070"/>
    <w:rsid w:val="00B4117B"/>
    <w:rsid w:val="00B411D9"/>
    <w:rsid w:val="00B41426"/>
    <w:rsid w:val="00B418C4"/>
    <w:rsid w:val="00B418FF"/>
    <w:rsid w:val="00B419EE"/>
    <w:rsid w:val="00B41B37"/>
    <w:rsid w:val="00B41F52"/>
    <w:rsid w:val="00B420D2"/>
    <w:rsid w:val="00B42286"/>
    <w:rsid w:val="00B4245D"/>
    <w:rsid w:val="00B43173"/>
    <w:rsid w:val="00B4338B"/>
    <w:rsid w:val="00B43555"/>
    <w:rsid w:val="00B43646"/>
    <w:rsid w:val="00B439D5"/>
    <w:rsid w:val="00B43BCF"/>
    <w:rsid w:val="00B4405A"/>
    <w:rsid w:val="00B441BC"/>
    <w:rsid w:val="00B4464F"/>
    <w:rsid w:val="00B446A0"/>
    <w:rsid w:val="00B44B77"/>
    <w:rsid w:val="00B456A9"/>
    <w:rsid w:val="00B45C30"/>
    <w:rsid w:val="00B45D97"/>
    <w:rsid w:val="00B45E0A"/>
    <w:rsid w:val="00B45EE2"/>
    <w:rsid w:val="00B45F68"/>
    <w:rsid w:val="00B462A2"/>
    <w:rsid w:val="00B462D3"/>
    <w:rsid w:val="00B46591"/>
    <w:rsid w:val="00B465F3"/>
    <w:rsid w:val="00B466A5"/>
    <w:rsid w:val="00B467E7"/>
    <w:rsid w:val="00B46D75"/>
    <w:rsid w:val="00B46E5C"/>
    <w:rsid w:val="00B47B76"/>
    <w:rsid w:val="00B47E0A"/>
    <w:rsid w:val="00B47F10"/>
    <w:rsid w:val="00B50167"/>
    <w:rsid w:val="00B50285"/>
    <w:rsid w:val="00B50402"/>
    <w:rsid w:val="00B50836"/>
    <w:rsid w:val="00B5085E"/>
    <w:rsid w:val="00B50F16"/>
    <w:rsid w:val="00B51290"/>
    <w:rsid w:val="00B5146A"/>
    <w:rsid w:val="00B51671"/>
    <w:rsid w:val="00B523CB"/>
    <w:rsid w:val="00B52429"/>
    <w:rsid w:val="00B5272F"/>
    <w:rsid w:val="00B52FB3"/>
    <w:rsid w:val="00B530A2"/>
    <w:rsid w:val="00B531DD"/>
    <w:rsid w:val="00B5337C"/>
    <w:rsid w:val="00B5341E"/>
    <w:rsid w:val="00B5388D"/>
    <w:rsid w:val="00B53DBA"/>
    <w:rsid w:val="00B53DE8"/>
    <w:rsid w:val="00B54033"/>
    <w:rsid w:val="00B542E4"/>
    <w:rsid w:val="00B544E1"/>
    <w:rsid w:val="00B54EFF"/>
    <w:rsid w:val="00B5528A"/>
    <w:rsid w:val="00B554EB"/>
    <w:rsid w:val="00B556B4"/>
    <w:rsid w:val="00B558B8"/>
    <w:rsid w:val="00B55BB4"/>
    <w:rsid w:val="00B55FB7"/>
    <w:rsid w:val="00B56793"/>
    <w:rsid w:val="00B56B92"/>
    <w:rsid w:val="00B56D30"/>
    <w:rsid w:val="00B57404"/>
    <w:rsid w:val="00B574EE"/>
    <w:rsid w:val="00B579DB"/>
    <w:rsid w:val="00B57B9E"/>
    <w:rsid w:val="00B57BED"/>
    <w:rsid w:val="00B602BB"/>
    <w:rsid w:val="00B609FB"/>
    <w:rsid w:val="00B60A71"/>
    <w:rsid w:val="00B60CB8"/>
    <w:rsid w:val="00B613E3"/>
    <w:rsid w:val="00B61A67"/>
    <w:rsid w:val="00B61E95"/>
    <w:rsid w:val="00B61F5A"/>
    <w:rsid w:val="00B61FBD"/>
    <w:rsid w:val="00B6231B"/>
    <w:rsid w:val="00B62520"/>
    <w:rsid w:val="00B627DA"/>
    <w:rsid w:val="00B6286B"/>
    <w:rsid w:val="00B629F1"/>
    <w:rsid w:val="00B62E6B"/>
    <w:rsid w:val="00B63589"/>
    <w:rsid w:val="00B6362D"/>
    <w:rsid w:val="00B63BE3"/>
    <w:rsid w:val="00B63E4E"/>
    <w:rsid w:val="00B63FD5"/>
    <w:rsid w:val="00B64945"/>
    <w:rsid w:val="00B64B68"/>
    <w:rsid w:val="00B64C18"/>
    <w:rsid w:val="00B64E0D"/>
    <w:rsid w:val="00B64E46"/>
    <w:rsid w:val="00B64E81"/>
    <w:rsid w:val="00B65391"/>
    <w:rsid w:val="00B65792"/>
    <w:rsid w:val="00B657A8"/>
    <w:rsid w:val="00B65B93"/>
    <w:rsid w:val="00B663A9"/>
    <w:rsid w:val="00B669B9"/>
    <w:rsid w:val="00B669D5"/>
    <w:rsid w:val="00B66A77"/>
    <w:rsid w:val="00B66AD3"/>
    <w:rsid w:val="00B66EC7"/>
    <w:rsid w:val="00B66FBE"/>
    <w:rsid w:val="00B6736A"/>
    <w:rsid w:val="00B67A44"/>
    <w:rsid w:val="00B70169"/>
    <w:rsid w:val="00B702AB"/>
    <w:rsid w:val="00B70585"/>
    <w:rsid w:val="00B70AF3"/>
    <w:rsid w:val="00B70BBB"/>
    <w:rsid w:val="00B70DF0"/>
    <w:rsid w:val="00B71064"/>
    <w:rsid w:val="00B71570"/>
    <w:rsid w:val="00B71789"/>
    <w:rsid w:val="00B718C7"/>
    <w:rsid w:val="00B71A6F"/>
    <w:rsid w:val="00B71B22"/>
    <w:rsid w:val="00B7205A"/>
    <w:rsid w:val="00B724D7"/>
    <w:rsid w:val="00B7264C"/>
    <w:rsid w:val="00B7274B"/>
    <w:rsid w:val="00B72D58"/>
    <w:rsid w:val="00B72DCD"/>
    <w:rsid w:val="00B72F16"/>
    <w:rsid w:val="00B73410"/>
    <w:rsid w:val="00B7342B"/>
    <w:rsid w:val="00B736AD"/>
    <w:rsid w:val="00B73907"/>
    <w:rsid w:val="00B73FF0"/>
    <w:rsid w:val="00B7424D"/>
    <w:rsid w:val="00B74776"/>
    <w:rsid w:val="00B74EEB"/>
    <w:rsid w:val="00B74F5C"/>
    <w:rsid w:val="00B752FF"/>
    <w:rsid w:val="00B754B5"/>
    <w:rsid w:val="00B76182"/>
    <w:rsid w:val="00B761CA"/>
    <w:rsid w:val="00B76789"/>
    <w:rsid w:val="00B769A8"/>
    <w:rsid w:val="00B76FCB"/>
    <w:rsid w:val="00B77003"/>
    <w:rsid w:val="00B7717B"/>
    <w:rsid w:val="00B7758F"/>
    <w:rsid w:val="00B77A8F"/>
    <w:rsid w:val="00B77B5C"/>
    <w:rsid w:val="00B77C29"/>
    <w:rsid w:val="00B8003C"/>
    <w:rsid w:val="00B80248"/>
    <w:rsid w:val="00B806EE"/>
    <w:rsid w:val="00B806F3"/>
    <w:rsid w:val="00B80783"/>
    <w:rsid w:val="00B80957"/>
    <w:rsid w:val="00B80D65"/>
    <w:rsid w:val="00B80DCA"/>
    <w:rsid w:val="00B81030"/>
    <w:rsid w:val="00B8109D"/>
    <w:rsid w:val="00B811AA"/>
    <w:rsid w:val="00B8172B"/>
    <w:rsid w:val="00B81BC4"/>
    <w:rsid w:val="00B82254"/>
    <w:rsid w:val="00B822CF"/>
    <w:rsid w:val="00B824A2"/>
    <w:rsid w:val="00B82C80"/>
    <w:rsid w:val="00B82D8A"/>
    <w:rsid w:val="00B82F58"/>
    <w:rsid w:val="00B8303B"/>
    <w:rsid w:val="00B83068"/>
    <w:rsid w:val="00B83287"/>
    <w:rsid w:val="00B8333F"/>
    <w:rsid w:val="00B833B4"/>
    <w:rsid w:val="00B83611"/>
    <w:rsid w:val="00B83786"/>
    <w:rsid w:val="00B837F3"/>
    <w:rsid w:val="00B83A7C"/>
    <w:rsid w:val="00B83AA2"/>
    <w:rsid w:val="00B83B06"/>
    <w:rsid w:val="00B83C47"/>
    <w:rsid w:val="00B83C7D"/>
    <w:rsid w:val="00B83D52"/>
    <w:rsid w:val="00B84265"/>
    <w:rsid w:val="00B84442"/>
    <w:rsid w:val="00B84443"/>
    <w:rsid w:val="00B849DC"/>
    <w:rsid w:val="00B84A53"/>
    <w:rsid w:val="00B84EEC"/>
    <w:rsid w:val="00B84FC7"/>
    <w:rsid w:val="00B85372"/>
    <w:rsid w:val="00B85450"/>
    <w:rsid w:val="00B85511"/>
    <w:rsid w:val="00B856E2"/>
    <w:rsid w:val="00B8586E"/>
    <w:rsid w:val="00B85A6E"/>
    <w:rsid w:val="00B85F33"/>
    <w:rsid w:val="00B861C5"/>
    <w:rsid w:val="00B86483"/>
    <w:rsid w:val="00B8725B"/>
    <w:rsid w:val="00B8725C"/>
    <w:rsid w:val="00B872A6"/>
    <w:rsid w:val="00B87A84"/>
    <w:rsid w:val="00B87F4B"/>
    <w:rsid w:val="00B900A6"/>
    <w:rsid w:val="00B900FE"/>
    <w:rsid w:val="00B9029B"/>
    <w:rsid w:val="00B90773"/>
    <w:rsid w:val="00B90C39"/>
    <w:rsid w:val="00B90DE1"/>
    <w:rsid w:val="00B90E03"/>
    <w:rsid w:val="00B91595"/>
    <w:rsid w:val="00B9198F"/>
    <w:rsid w:val="00B91B6C"/>
    <w:rsid w:val="00B91CEE"/>
    <w:rsid w:val="00B91D5C"/>
    <w:rsid w:val="00B91E3E"/>
    <w:rsid w:val="00B92293"/>
    <w:rsid w:val="00B92409"/>
    <w:rsid w:val="00B9273A"/>
    <w:rsid w:val="00B928C4"/>
    <w:rsid w:val="00B92BD1"/>
    <w:rsid w:val="00B92CFC"/>
    <w:rsid w:val="00B92F0A"/>
    <w:rsid w:val="00B92F93"/>
    <w:rsid w:val="00B941DE"/>
    <w:rsid w:val="00B942B0"/>
    <w:rsid w:val="00B944BC"/>
    <w:rsid w:val="00B946D2"/>
    <w:rsid w:val="00B9477D"/>
    <w:rsid w:val="00B947D9"/>
    <w:rsid w:val="00B94B6A"/>
    <w:rsid w:val="00B94CA7"/>
    <w:rsid w:val="00B94FAF"/>
    <w:rsid w:val="00B94FB6"/>
    <w:rsid w:val="00B9504F"/>
    <w:rsid w:val="00B9522D"/>
    <w:rsid w:val="00B954D8"/>
    <w:rsid w:val="00B956B1"/>
    <w:rsid w:val="00B958A7"/>
    <w:rsid w:val="00B95A69"/>
    <w:rsid w:val="00B95B34"/>
    <w:rsid w:val="00B95C33"/>
    <w:rsid w:val="00B95C7D"/>
    <w:rsid w:val="00B95EAE"/>
    <w:rsid w:val="00B96084"/>
    <w:rsid w:val="00B9629E"/>
    <w:rsid w:val="00B962F5"/>
    <w:rsid w:val="00B962FF"/>
    <w:rsid w:val="00B96368"/>
    <w:rsid w:val="00B969D5"/>
    <w:rsid w:val="00B96C9F"/>
    <w:rsid w:val="00B96FFF"/>
    <w:rsid w:val="00B97300"/>
    <w:rsid w:val="00B973EF"/>
    <w:rsid w:val="00B97C73"/>
    <w:rsid w:val="00B97E72"/>
    <w:rsid w:val="00B97F33"/>
    <w:rsid w:val="00BA00D4"/>
    <w:rsid w:val="00BA07D0"/>
    <w:rsid w:val="00BA081B"/>
    <w:rsid w:val="00BA08E8"/>
    <w:rsid w:val="00BA08F3"/>
    <w:rsid w:val="00BA0CD0"/>
    <w:rsid w:val="00BA0E3B"/>
    <w:rsid w:val="00BA13C5"/>
    <w:rsid w:val="00BA1413"/>
    <w:rsid w:val="00BA1AE1"/>
    <w:rsid w:val="00BA1B1E"/>
    <w:rsid w:val="00BA1B4A"/>
    <w:rsid w:val="00BA1EB0"/>
    <w:rsid w:val="00BA1F25"/>
    <w:rsid w:val="00BA2368"/>
    <w:rsid w:val="00BA2524"/>
    <w:rsid w:val="00BA25B7"/>
    <w:rsid w:val="00BA2896"/>
    <w:rsid w:val="00BA29DE"/>
    <w:rsid w:val="00BA2AB1"/>
    <w:rsid w:val="00BA2AC4"/>
    <w:rsid w:val="00BA3064"/>
    <w:rsid w:val="00BA30F6"/>
    <w:rsid w:val="00BA33D3"/>
    <w:rsid w:val="00BA38DE"/>
    <w:rsid w:val="00BA412C"/>
    <w:rsid w:val="00BA4136"/>
    <w:rsid w:val="00BA4144"/>
    <w:rsid w:val="00BA42F7"/>
    <w:rsid w:val="00BA468F"/>
    <w:rsid w:val="00BA52DD"/>
    <w:rsid w:val="00BA531D"/>
    <w:rsid w:val="00BA54CC"/>
    <w:rsid w:val="00BA590F"/>
    <w:rsid w:val="00BA595D"/>
    <w:rsid w:val="00BA5DB6"/>
    <w:rsid w:val="00BA6038"/>
    <w:rsid w:val="00BA6568"/>
    <w:rsid w:val="00BA6644"/>
    <w:rsid w:val="00BA6911"/>
    <w:rsid w:val="00BA69A2"/>
    <w:rsid w:val="00BA6C41"/>
    <w:rsid w:val="00BA6DFA"/>
    <w:rsid w:val="00BA6E3B"/>
    <w:rsid w:val="00BA6EF8"/>
    <w:rsid w:val="00BA6F2A"/>
    <w:rsid w:val="00BA6F3E"/>
    <w:rsid w:val="00BA7009"/>
    <w:rsid w:val="00BA71B9"/>
    <w:rsid w:val="00BA7C92"/>
    <w:rsid w:val="00BA7EEB"/>
    <w:rsid w:val="00BB045D"/>
    <w:rsid w:val="00BB060E"/>
    <w:rsid w:val="00BB1035"/>
    <w:rsid w:val="00BB12A7"/>
    <w:rsid w:val="00BB1352"/>
    <w:rsid w:val="00BB17D0"/>
    <w:rsid w:val="00BB19AB"/>
    <w:rsid w:val="00BB1BAB"/>
    <w:rsid w:val="00BB1CD3"/>
    <w:rsid w:val="00BB2213"/>
    <w:rsid w:val="00BB2635"/>
    <w:rsid w:val="00BB2740"/>
    <w:rsid w:val="00BB28A3"/>
    <w:rsid w:val="00BB2B00"/>
    <w:rsid w:val="00BB2B75"/>
    <w:rsid w:val="00BB2B9E"/>
    <w:rsid w:val="00BB2DCF"/>
    <w:rsid w:val="00BB3080"/>
    <w:rsid w:val="00BB31AC"/>
    <w:rsid w:val="00BB3572"/>
    <w:rsid w:val="00BB35B5"/>
    <w:rsid w:val="00BB380A"/>
    <w:rsid w:val="00BB3A20"/>
    <w:rsid w:val="00BB3AEA"/>
    <w:rsid w:val="00BB3C85"/>
    <w:rsid w:val="00BB3D06"/>
    <w:rsid w:val="00BB4004"/>
    <w:rsid w:val="00BB4155"/>
    <w:rsid w:val="00BB424B"/>
    <w:rsid w:val="00BB4264"/>
    <w:rsid w:val="00BB456E"/>
    <w:rsid w:val="00BB45F9"/>
    <w:rsid w:val="00BB46B0"/>
    <w:rsid w:val="00BB4709"/>
    <w:rsid w:val="00BB47A3"/>
    <w:rsid w:val="00BB4AF6"/>
    <w:rsid w:val="00BB4B72"/>
    <w:rsid w:val="00BB4C23"/>
    <w:rsid w:val="00BB4CFC"/>
    <w:rsid w:val="00BB5203"/>
    <w:rsid w:val="00BB524B"/>
    <w:rsid w:val="00BB55A0"/>
    <w:rsid w:val="00BB5635"/>
    <w:rsid w:val="00BB5DBC"/>
    <w:rsid w:val="00BB5F3E"/>
    <w:rsid w:val="00BB5F56"/>
    <w:rsid w:val="00BB5FF7"/>
    <w:rsid w:val="00BB65DA"/>
    <w:rsid w:val="00BB6B6C"/>
    <w:rsid w:val="00BB738D"/>
    <w:rsid w:val="00BB778B"/>
    <w:rsid w:val="00BB7945"/>
    <w:rsid w:val="00BC02EB"/>
    <w:rsid w:val="00BC04F8"/>
    <w:rsid w:val="00BC0FF7"/>
    <w:rsid w:val="00BC11CB"/>
    <w:rsid w:val="00BC1360"/>
    <w:rsid w:val="00BC155D"/>
    <w:rsid w:val="00BC159A"/>
    <w:rsid w:val="00BC1B61"/>
    <w:rsid w:val="00BC1D3E"/>
    <w:rsid w:val="00BC210E"/>
    <w:rsid w:val="00BC21D4"/>
    <w:rsid w:val="00BC267F"/>
    <w:rsid w:val="00BC284B"/>
    <w:rsid w:val="00BC29FC"/>
    <w:rsid w:val="00BC309C"/>
    <w:rsid w:val="00BC30BE"/>
    <w:rsid w:val="00BC353E"/>
    <w:rsid w:val="00BC3551"/>
    <w:rsid w:val="00BC3760"/>
    <w:rsid w:val="00BC385D"/>
    <w:rsid w:val="00BC3B37"/>
    <w:rsid w:val="00BC3C00"/>
    <w:rsid w:val="00BC3C19"/>
    <w:rsid w:val="00BC4092"/>
    <w:rsid w:val="00BC433B"/>
    <w:rsid w:val="00BC44E3"/>
    <w:rsid w:val="00BC45A5"/>
    <w:rsid w:val="00BC4931"/>
    <w:rsid w:val="00BC4958"/>
    <w:rsid w:val="00BC5378"/>
    <w:rsid w:val="00BC5565"/>
    <w:rsid w:val="00BC563D"/>
    <w:rsid w:val="00BC5810"/>
    <w:rsid w:val="00BC58CE"/>
    <w:rsid w:val="00BC59C0"/>
    <w:rsid w:val="00BC59D2"/>
    <w:rsid w:val="00BC5D91"/>
    <w:rsid w:val="00BC5F03"/>
    <w:rsid w:val="00BC64EA"/>
    <w:rsid w:val="00BC6555"/>
    <w:rsid w:val="00BC6A0C"/>
    <w:rsid w:val="00BC6E35"/>
    <w:rsid w:val="00BC7185"/>
    <w:rsid w:val="00BC74E7"/>
    <w:rsid w:val="00BC7AE5"/>
    <w:rsid w:val="00BC7B2B"/>
    <w:rsid w:val="00BC7B4C"/>
    <w:rsid w:val="00BC7C7D"/>
    <w:rsid w:val="00BC7CE5"/>
    <w:rsid w:val="00BC7F9B"/>
    <w:rsid w:val="00BD0163"/>
    <w:rsid w:val="00BD033A"/>
    <w:rsid w:val="00BD04AD"/>
    <w:rsid w:val="00BD04CE"/>
    <w:rsid w:val="00BD09B8"/>
    <w:rsid w:val="00BD0B2E"/>
    <w:rsid w:val="00BD0B47"/>
    <w:rsid w:val="00BD0BF6"/>
    <w:rsid w:val="00BD1810"/>
    <w:rsid w:val="00BD1DBA"/>
    <w:rsid w:val="00BD1EC7"/>
    <w:rsid w:val="00BD22A9"/>
    <w:rsid w:val="00BD2537"/>
    <w:rsid w:val="00BD25E4"/>
    <w:rsid w:val="00BD26F7"/>
    <w:rsid w:val="00BD28E9"/>
    <w:rsid w:val="00BD2BD5"/>
    <w:rsid w:val="00BD2D15"/>
    <w:rsid w:val="00BD39B5"/>
    <w:rsid w:val="00BD3CBF"/>
    <w:rsid w:val="00BD3D49"/>
    <w:rsid w:val="00BD3F82"/>
    <w:rsid w:val="00BD4245"/>
    <w:rsid w:val="00BD4716"/>
    <w:rsid w:val="00BD4D60"/>
    <w:rsid w:val="00BD4F9F"/>
    <w:rsid w:val="00BD506D"/>
    <w:rsid w:val="00BD529C"/>
    <w:rsid w:val="00BD530B"/>
    <w:rsid w:val="00BD55CA"/>
    <w:rsid w:val="00BD5616"/>
    <w:rsid w:val="00BD5760"/>
    <w:rsid w:val="00BD59AC"/>
    <w:rsid w:val="00BD5C5A"/>
    <w:rsid w:val="00BD5D01"/>
    <w:rsid w:val="00BD6639"/>
    <w:rsid w:val="00BD664C"/>
    <w:rsid w:val="00BD6E5A"/>
    <w:rsid w:val="00BD7267"/>
    <w:rsid w:val="00BD7383"/>
    <w:rsid w:val="00BD786D"/>
    <w:rsid w:val="00BD7AB3"/>
    <w:rsid w:val="00BD7FB2"/>
    <w:rsid w:val="00BE048B"/>
    <w:rsid w:val="00BE04F7"/>
    <w:rsid w:val="00BE08A8"/>
    <w:rsid w:val="00BE0BE0"/>
    <w:rsid w:val="00BE0D4F"/>
    <w:rsid w:val="00BE0D56"/>
    <w:rsid w:val="00BE14D2"/>
    <w:rsid w:val="00BE14F9"/>
    <w:rsid w:val="00BE1581"/>
    <w:rsid w:val="00BE1872"/>
    <w:rsid w:val="00BE1CE7"/>
    <w:rsid w:val="00BE201A"/>
    <w:rsid w:val="00BE213E"/>
    <w:rsid w:val="00BE25F6"/>
    <w:rsid w:val="00BE27AF"/>
    <w:rsid w:val="00BE2BEA"/>
    <w:rsid w:val="00BE2DA9"/>
    <w:rsid w:val="00BE2DCC"/>
    <w:rsid w:val="00BE2FFD"/>
    <w:rsid w:val="00BE3070"/>
    <w:rsid w:val="00BE3462"/>
    <w:rsid w:val="00BE3546"/>
    <w:rsid w:val="00BE364B"/>
    <w:rsid w:val="00BE367D"/>
    <w:rsid w:val="00BE36A9"/>
    <w:rsid w:val="00BE3741"/>
    <w:rsid w:val="00BE3CE1"/>
    <w:rsid w:val="00BE3D67"/>
    <w:rsid w:val="00BE3E35"/>
    <w:rsid w:val="00BE3ED8"/>
    <w:rsid w:val="00BE4397"/>
    <w:rsid w:val="00BE4AE0"/>
    <w:rsid w:val="00BE4BE1"/>
    <w:rsid w:val="00BE4ED4"/>
    <w:rsid w:val="00BE52B3"/>
    <w:rsid w:val="00BE558E"/>
    <w:rsid w:val="00BE560A"/>
    <w:rsid w:val="00BE568C"/>
    <w:rsid w:val="00BE569F"/>
    <w:rsid w:val="00BE5745"/>
    <w:rsid w:val="00BE5785"/>
    <w:rsid w:val="00BE5E21"/>
    <w:rsid w:val="00BE5EB8"/>
    <w:rsid w:val="00BE6064"/>
    <w:rsid w:val="00BE641F"/>
    <w:rsid w:val="00BE69DB"/>
    <w:rsid w:val="00BE6A2C"/>
    <w:rsid w:val="00BE6B13"/>
    <w:rsid w:val="00BE6BD7"/>
    <w:rsid w:val="00BE7258"/>
    <w:rsid w:val="00BE74E3"/>
    <w:rsid w:val="00BE750C"/>
    <w:rsid w:val="00BE77D3"/>
    <w:rsid w:val="00BE77F3"/>
    <w:rsid w:val="00BE7B05"/>
    <w:rsid w:val="00BE7E3F"/>
    <w:rsid w:val="00BE7F79"/>
    <w:rsid w:val="00BF00DC"/>
    <w:rsid w:val="00BF0191"/>
    <w:rsid w:val="00BF01D5"/>
    <w:rsid w:val="00BF01E2"/>
    <w:rsid w:val="00BF04D3"/>
    <w:rsid w:val="00BF090E"/>
    <w:rsid w:val="00BF0A4B"/>
    <w:rsid w:val="00BF0D33"/>
    <w:rsid w:val="00BF115A"/>
    <w:rsid w:val="00BF1337"/>
    <w:rsid w:val="00BF140B"/>
    <w:rsid w:val="00BF1447"/>
    <w:rsid w:val="00BF14AB"/>
    <w:rsid w:val="00BF152F"/>
    <w:rsid w:val="00BF1590"/>
    <w:rsid w:val="00BF15FE"/>
    <w:rsid w:val="00BF1760"/>
    <w:rsid w:val="00BF1A48"/>
    <w:rsid w:val="00BF1E01"/>
    <w:rsid w:val="00BF1EEF"/>
    <w:rsid w:val="00BF1F22"/>
    <w:rsid w:val="00BF216B"/>
    <w:rsid w:val="00BF2D7E"/>
    <w:rsid w:val="00BF303E"/>
    <w:rsid w:val="00BF305D"/>
    <w:rsid w:val="00BF3460"/>
    <w:rsid w:val="00BF3711"/>
    <w:rsid w:val="00BF381E"/>
    <w:rsid w:val="00BF382E"/>
    <w:rsid w:val="00BF3936"/>
    <w:rsid w:val="00BF3A1E"/>
    <w:rsid w:val="00BF3D08"/>
    <w:rsid w:val="00BF4427"/>
    <w:rsid w:val="00BF4C12"/>
    <w:rsid w:val="00BF5016"/>
    <w:rsid w:val="00BF5289"/>
    <w:rsid w:val="00BF52F5"/>
    <w:rsid w:val="00BF54EE"/>
    <w:rsid w:val="00BF572B"/>
    <w:rsid w:val="00BF5759"/>
    <w:rsid w:val="00BF580A"/>
    <w:rsid w:val="00BF5BC8"/>
    <w:rsid w:val="00BF5C00"/>
    <w:rsid w:val="00BF5CB0"/>
    <w:rsid w:val="00BF5CBF"/>
    <w:rsid w:val="00BF5D4C"/>
    <w:rsid w:val="00BF6020"/>
    <w:rsid w:val="00BF6237"/>
    <w:rsid w:val="00BF650C"/>
    <w:rsid w:val="00BF660B"/>
    <w:rsid w:val="00BF6EA8"/>
    <w:rsid w:val="00BF6F90"/>
    <w:rsid w:val="00BF7059"/>
    <w:rsid w:val="00BF7078"/>
    <w:rsid w:val="00BF71B0"/>
    <w:rsid w:val="00BF7237"/>
    <w:rsid w:val="00BF753C"/>
    <w:rsid w:val="00BF7AC4"/>
    <w:rsid w:val="00BF7ADD"/>
    <w:rsid w:val="00BF7C17"/>
    <w:rsid w:val="00C0019B"/>
    <w:rsid w:val="00C001B5"/>
    <w:rsid w:val="00C004E9"/>
    <w:rsid w:val="00C00623"/>
    <w:rsid w:val="00C0067E"/>
    <w:rsid w:val="00C00995"/>
    <w:rsid w:val="00C0152A"/>
    <w:rsid w:val="00C01734"/>
    <w:rsid w:val="00C018B7"/>
    <w:rsid w:val="00C018E8"/>
    <w:rsid w:val="00C0197A"/>
    <w:rsid w:val="00C01CE8"/>
    <w:rsid w:val="00C021CC"/>
    <w:rsid w:val="00C0221E"/>
    <w:rsid w:val="00C02545"/>
    <w:rsid w:val="00C02661"/>
    <w:rsid w:val="00C026CA"/>
    <w:rsid w:val="00C0287C"/>
    <w:rsid w:val="00C02BEE"/>
    <w:rsid w:val="00C02CEA"/>
    <w:rsid w:val="00C02CF4"/>
    <w:rsid w:val="00C03170"/>
    <w:rsid w:val="00C03289"/>
    <w:rsid w:val="00C03409"/>
    <w:rsid w:val="00C037F1"/>
    <w:rsid w:val="00C0381F"/>
    <w:rsid w:val="00C03F68"/>
    <w:rsid w:val="00C03FDC"/>
    <w:rsid w:val="00C0404F"/>
    <w:rsid w:val="00C04355"/>
    <w:rsid w:val="00C04F31"/>
    <w:rsid w:val="00C04F7E"/>
    <w:rsid w:val="00C04FDA"/>
    <w:rsid w:val="00C051D2"/>
    <w:rsid w:val="00C05540"/>
    <w:rsid w:val="00C0573B"/>
    <w:rsid w:val="00C06199"/>
    <w:rsid w:val="00C06209"/>
    <w:rsid w:val="00C06384"/>
    <w:rsid w:val="00C064F3"/>
    <w:rsid w:val="00C06745"/>
    <w:rsid w:val="00C068E9"/>
    <w:rsid w:val="00C06A45"/>
    <w:rsid w:val="00C06E40"/>
    <w:rsid w:val="00C06F2B"/>
    <w:rsid w:val="00C07494"/>
    <w:rsid w:val="00C0764E"/>
    <w:rsid w:val="00C0780A"/>
    <w:rsid w:val="00C07AD3"/>
    <w:rsid w:val="00C07C93"/>
    <w:rsid w:val="00C07E66"/>
    <w:rsid w:val="00C07FE3"/>
    <w:rsid w:val="00C07FE4"/>
    <w:rsid w:val="00C100ED"/>
    <w:rsid w:val="00C10935"/>
    <w:rsid w:val="00C10CC9"/>
    <w:rsid w:val="00C10E64"/>
    <w:rsid w:val="00C10F7D"/>
    <w:rsid w:val="00C10FDF"/>
    <w:rsid w:val="00C112A0"/>
    <w:rsid w:val="00C1139E"/>
    <w:rsid w:val="00C115C9"/>
    <w:rsid w:val="00C117E6"/>
    <w:rsid w:val="00C11A68"/>
    <w:rsid w:val="00C11ADD"/>
    <w:rsid w:val="00C11E4E"/>
    <w:rsid w:val="00C1296B"/>
    <w:rsid w:val="00C12A03"/>
    <w:rsid w:val="00C12A4A"/>
    <w:rsid w:val="00C134DF"/>
    <w:rsid w:val="00C135FD"/>
    <w:rsid w:val="00C13630"/>
    <w:rsid w:val="00C13ADC"/>
    <w:rsid w:val="00C13CE0"/>
    <w:rsid w:val="00C13E69"/>
    <w:rsid w:val="00C13EC1"/>
    <w:rsid w:val="00C14430"/>
    <w:rsid w:val="00C14637"/>
    <w:rsid w:val="00C1499D"/>
    <w:rsid w:val="00C14B71"/>
    <w:rsid w:val="00C14C60"/>
    <w:rsid w:val="00C14C7B"/>
    <w:rsid w:val="00C14EF9"/>
    <w:rsid w:val="00C151E9"/>
    <w:rsid w:val="00C1524F"/>
    <w:rsid w:val="00C154D2"/>
    <w:rsid w:val="00C1553B"/>
    <w:rsid w:val="00C156C4"/>
    <w:rsid w:val="00C15964"/>
    <w:rsid w:val="00C159C6"/>
    <w:rsid w:val="00C15B54"/>
    <w:rsid w:val="00C15ED8"/>
    <w:rsid w:val="00C15FC8"/>
    <w:rsid w:val="00C15FD5"/>
    <w:rsid w:val="00C15FE9"/>
    <w:rsid w:val="00C1640F"/>
    <w:rsid w:val="00C16471"/>
    <w:rsid w:val="00C168B8"/>
    <w:rsid w:val="00C16990"/>
    <w:rsid w:val="00C1798F"/>
    <w:rsid w:val="00C17ABF"/>
    <w:rsid w:val="00C2069A"/>
    <w:rsid w:val="00C208BE"/>
    <w:rsid w:val="00C20C7D"/>
    <w:rsid w:val="00C20DFA"/>
    <w:rsid w:val="00C2104B"/>
    <w:rsid w:val="00C21079"/>
    <w:rsid w:val="00C21A0B"/>
    <w:rsid w:val="00C21B0B"/>
    <w:rsid w:val="00C21BD9"/>
    <w:rsid w:val="00C21F85"/>
    <w:rsid w:val="00C2236E"/>
    <w:rsid w:val="00C224E5"/>
    <w:rsid w:val="00C2256B"/>
    <w:rsid w:val="00C225A4"/>
    <w:rsid w:val="00C2260E"/>
    <w:rsid w:val="00C228CF"/>
    <w:rsid w:val="00C22C4B"/>
    <w:rsid w:val="00C22CEF"/>
    <w:rsid w:val="00C230FE"/>
    <w:rsid w:val="00C2316B"/>
    <w:rsid w:val="00C23360"/>
    <w:rsid w:val="00C23452"/>
    <w:rsid w:val="00C235BF"/>
    <w:rsid w:val="00C2390C"/>
    <w:rsid w:val="00C23A27"/>
    <w:rsid w:val="00C23C76"/>
    <w:rsid w:val="00C23C8B"/>
    <w:rsid w:val="00C23EAD"/>
    <w:rsid w:val="00C23FC7"/>
    <w:rsid w:val="00C2402B"/>
    <w:rsid w:val="00C241D8"/>
    <w:rsid w:val="00C24217"/>
    <w:rsid w:val="00C24991"/>
    <w:rsid w:val="00C250DF"/>
    <w:rsid w:val="00C25450"/>
    <w:rsid w:val="00C254E6"/>
    <w:rsid w:val="00C25865"/>
    <w:rsid w:val="00C25F61"/>
    <w:rsid w:val="00C25FEE"/>
    <w:rsid w:val="00C26043"/>
    <w:rsid w:val="00C26122"/>
    <w:rsid w:val="00C269B3"/>
    <w:rsid w:val="00C26B5A"/>
    <w:rsid w:val="00C26C9B"/>
    <w:rsid w:val="00C26D03"/>
    <w:rsid w:val="00C27577"/>
    <w:rsid w:val="00C27B79"/>
    <w:rsid w:val="00C27D8C"/>
    <w:rsid w:val="00C3032A"/>
    <w:rsid w:val="00C30492"/>
    <w:rsid w:val="00C30513"/>
    <w:rsid w:val="00C307AE"/>
    <w:rsid w:val="00C31124"/>
    <w:rsid w:val="00C3172E"/>
    <w:rsid w:val="00C31EB3"/>
    <w:rsid w:val="00C32159"/>
    <w:rsid w:val="00C32494"/>
    <w:rsid w:val="00C325A9"/>
    <w:rsid w:val="00C32634"/>
    <w:rsid w:val="00C3279C"/>
    <w:rsid w:val="00C32AAA"/>
    <w:rsid w:val="00C32C1E"/>
    <w:rsid w:val="00C32CC9"/>
    <w:rsid w:val="00C32D70"/>
    <w:rsid w:val="00C331CF"/>
    <w:rsid w:val="00C336AF"/>
    <w:rsid w:val="00C33C33"/>
    <w:rsid w:val="00C33C7E"/>
    <w:rsid w:val="00C33E76"/>
    <w:rsid w:val="00C3405E"/>
    <w:rsid w:val="00C341BF"/>
    <w:rsid w:val="00C34258"/>
    <w:rsid w:val="00C34542"/>
    <w:rsid w:val="00C3456F"/>
    <w:rsid w:val="00C34A98"/>
    <w:rsid w:val="00C34D17"/>
    <w:rsid w:val="00C34F02"/>
    <w:rsid w:val="00C351B8"/>
    <w:rsid w:val="00C35A79"/>
    <w:rsid w:val="00C35DD3"/>
    <w:rsid w:val="00C35F6A"/>
    <w:rsid w:val="00C365F8"/>
    <w:rsid w:val="00C367AC"/>
    <w:rsid w:val="00C367DD"/>
    <w:rsid w:val="00C367F6"/>
    <w:rsid w:val="00C368A6"/>
    <w:rsid w:val="00C368AF"/>
    <w:rsid w:val="00C36966"/>
    <w:rsid w:val="00C3743F"/>
    <w:rsid w:val="00C374D3"/>
    <w:rsid w:val="00C374E6"/>
    <w:rsid w:val="00C3792E"/>
    <w:rsid w:val="00C40035"/>
    <w:rsid w:val="00C400F7"/>
    <w:rsid w:val="00C402ED"/>
    <w:rsid w:val="00C404FD"/>
    <w:rsid w:val="00C406EE"/>
    <w:rsid w:val="00C40E0C"/>
    <w:rsid w:val="00C4100C"/>
    <w:rsid w:val="00C410EF"/>
    <w:rsid w:val="00C41206"/>
    <w:rsid w:val="00C415BF"/>
    <w:rsid w:val="00C41780"/>
    <w:rsid w:val="00C41B06"/>
    <w:rsid w:val="00C41DA4"/>
    <w:rsid w:val="00C424F8"/>
    <w:rsid w:val="00C42504"/>
    <w:rsid w:val="00C42518"/>
    <w:rsid w:val="00C42943"/>
    <w:rsid w:val="00C42A59"/>
    <w:rsid w:val="00C42BA9"/>
    <w:rsid w:val="00C42E29"/>
    <w:rsid w:val="00C42E4F"/>
    <w:rsid w:val="00C43B5A"/>
    <w:rsid w:val="00C43E26"/>
    <w:rsid w:val="00C43F68"/>
    <w:rsid w:val="00C44198"/>
    <w:rsid w:val="00C4437E"/>
    <w:rsid w:val="00C444A9"/>
    <w:rsid w:val="00C44502"/>
    <w:rsid w:val="00C44526"/>
    <w:rsid w:val="00C446EE"/>
    <w:rsid w:val="00C447E1"/>
    <w:rsid w:val="00C44EBA"/>
    <w:rsid w:val="00C45082"/>
    <w:rsid w:val="00C4558E"/>
    <w:rsid w:val="00C4591D"/>
    <w:rsid w:val="00C459AA"/>
    <w:rsid w:val="00C45D52"/>
    <w:rsid w:val="00C4628F"/>
    <w:rsid w:val="00C465DB"/>
    <w:rsid w:val="00C469DB"/>
    <w:rsid w:val="00C46E83"/>
    <w:rsid w:val="00C470BD"/>
    <w:rsid w:val="00C47170"/>
    <w:rsid w:val="00C47296"/>
    <w:rsid w:val="00C473AA"/>
    <w:rsid w:val="00C474A7"/>
    <w:rsid w:val="00C474AC"/>
    <w:rsid w:val="00C478F5"/>
    <w:rsid w:val="00C47BD7"/>
    <w:rsid w:val="00C47C72"/>
    <w:rsid w:val="00C50002"/>
    <w:rsid w:val="00C502DB"/>
    <w:rsid w:val="00C503EF"/>
    <w:rsid w:val="00C50853"/>
    <w:rsid w:val="00C519E7"/>
    <w:rsid w:val="00C51CD8"/>
    <w:rsid w:val="00C51DAA"/>
    <w:rsid w:val="00C521A4"/>
    <w:rsid w:val="00C522CA"/>
    <w:rsid w:val="00C52577"/>
    <w:rsid w:val="00C52620"/>
    <w:rsid w:val="00C52760"/>
    <w:rsid w:val="00C52763"/>
    <w:rsid w:val="00C52853"/>
    <w:rsid w:val="00C52A40"/>
    <w:rsid w:val="00C52BF5"/>
    <w:rsid w:val="00C52DE8"/>
    <w:rsid w:val="00C53022"/>
    <w:rsid w:val="00C53300"/>
    <w:rsid w:val="00C534E3"/>
    <w:rsid w:val="00C53A3B"/>
    <w:rsid w:val="00C53E8B"/>
    <w:rsid w:val="00C5443C"/>
    <w:rsid w:val="00C5462B"/>
    <w:rsid w:val="00C5490E"/>
    <w:rsid w:val="00C54BA1"/>
    <w:rsid w:val="00C54C2C"/>
    <w:rsid w:val="00C54C4D"/>
    <w:rsid w:val="00C54CB7"/>
    <w:rsid w:val="00C54F6F"/>
    <w:rsid w:val="00C54FAA"/>
    <w:rsid w:val="00C55033"/>
    <w:rsid w:val="00C5504F"/>
    <w:rsid w:val="00C5547A"/>
    <w:rsid w:val="00C55529"/>
    <w:rsid w:val="00C5556E"/>
    <w:rsid w:val="00C556FD"/>
    <w:rsid w:val="00C55CAB"/>
    <w:rsid w:val="00C55FB8"/>
    <w:rsid w:val="00C55FE9"/>
    <w:rsid w:val="00C56090"/>
    <w:rsid w:val="00C568B2"/>
    <w:rsid w:val="00C568CC"/>
    <w:rsid w:val="00C56B3A"/>
    <w:rsid w:val="00C56B9D"/>
    <w:rsid w:val="00C57155"/>
    <w:rsid w:val="00C574DE"/>
    <w:rsid w:val="00C576AB"/>
    <w:rsid w:val="00C576F1"/>
    <w:rsid w:val="00C57D5D"/>
    <w:rsid w:val="00C57D66"/>
    <w:rsid w:val="00C57D90"/>
    <w:rsid w:val="00C57FB5"/>
    <w:rsid w:val="00C57FBF"/>
    <w:rsid w:val="00C60223"/>
    <w:rsid w:val="00C60266"/>
    <w:rsid w:val="00C60438"/>
    <w:rsid w:val="00C60ABC"/>
    <w:rsid w:val="00C60F15"/>
    <w:rsid w:val="00C6100E"/>
    <w:rsid w:val="00C61272"/>
    <w:rsid w:val="00C61868"/>
    <w:rsid w:val="00C61A92"/>
    <w:rsid w:val="00C61F4F"/>
    <w:rsid w:val="00C61FFB"/>
    <w:rsid w:val="00C62006"/>
    <w:rsid w:val="00C62031"/>
    <w:rsid w:val="00C6254B"/>
    <w:rsid w:val="00C62B97"/>
    <w:rsid w:val="00C62EF8"/>
    <w:rsid w:val="00C62FB5"/>
    <w:rsid w:val="00C6319B"/>
    <w:rsid w:val="00C632DC"/>
    <w:rsid w:val="00C63575"/>
    <w:rsid w:val="00C63686"/>
    <w:rsid w:val="00C6383F"/>
    <w:rsid w:val="00C63E1A"/>
    <w:rsid w:val="00C63EF1"/>
    <w:rsid w:val="00C64325"/>
    <w:rsid w:val="00C64445"/>
    <w:rsid w:val="00C644C5"/>
    <w:rsid w:val="00C64752"/>
    <w:rsid w:val="00C647A3"/>
    <w:rsid w:val="00C6486F"/>
    <w:rsid w:val="00C648E7"/>
    <w:rsid w:val="00C649A2"/>
    <w:rsid w:val="00C649C9"/>
    <w:rsid w:val="00C64E18"/>
    <w:rsid w:val="00C65336"/>
    <w:rsid w:val="00C6566D"/>
    <w:rsid w:val="00C657A6"/>
    <w:rsid w:val="00C6592A"/>
    <w:rsid w:val="00C65CBD"/>
    <w:rsid w:val="00C65CD9"/>
    <w:rsid w:val="00C660C3"/>
    <w:rsid w:val="00C665E8"/>
    <w:rsid w:val="00C665EC"/>
    <w:rsid w:val="00C66CFC"/>
    <w:rsid w:val="00C672AA"/>
    <w:rsid w:val="00C676BE"/>
    <w:rsid w:val="00C6773C"/>
    <w:rsid w:val="00C678ED"/>
    <w:rsid w:val="00C67C55"/>
    <w:rsid w:val="00C67C79"/>
    <w:rsid w:val="00C70044"/>
    <w:rsid w:val="00C7025E"/>
    <w:rsid w:val="00C704DD"/>
    <w:rsid w:val="00C7065E"/>
    <w:rsid w:val="00C70B88"/>
    <w:rsid w:val="00C70B9E"/>
    <w:rsid w:val="00C70CEA"/>
    <w:rsid w:val="00C71053"/>
    <w:rsid w:val="00C713CA"/>
    <w:rsid w:val="00C714C7"/>
    <w:rsid w:val="00C71768"/>
    <w:rsid w:val="00C718CE"/>
    <w:rsid w:val="00C71C2A"/>
    <w:rsid w:val="00C71D9A"/>
    <w:rsid w:val="00C7272A"/>
    <w:rsid w:val="00C72DF6"/>
    <w:rsid w:val="00C72F22"/>
    <w:rsid w:val="00C73137"/>
    <w:rsid w:val="00C731EC"/>
    <w:rsid w:val="00C7323A"/>
    <w:rsid w:val="00C73259"/>
    <w:rsid w:val="00C73422"/>
    <w:rsid w:val="00C73564"/>
    <w:rsid w:val="00C7359C"/>
    <w:rsid w:val="00C735CE"/>
    <w:rsid w:val="00C73858"/>
    <w:rsid w:val="00C73CD0"/>
    <w:rsid w:val="00C73D81"/>
    <w:rsid w:val="00C73DC4"/>
    <w:rsid w:val="00C73EBD"/>
    <w:rsid w:val="00C73EC8"/>
    <w:rsid w:val="00C74186"/>
    <w:rsid w:val="00C74AE1"/>
    <w:rsid w:val="00C74CF6"/>
    <w:rsid w:val="00C74DCB"/>
    <w:rsid w:val="00C75071"/>
    <w:rsid w:val="00C751A8"/>
    <w:rsid w:val="00C753AD"/>
    <w:rsid w:val="00C7555A"/>
    <w:rsid w:val="00C75B37"/>
    <w:rsid w:val="00C75EAC"/>
    <w:rsid w:val="00C76327"/>
    <w:rsid w:val="00C765C5"/>
    <w:rsid w:val="00C76A87"/>
    <w:rsid w:val="00C76A91"/>
    <w:rsid w:val="00C76AD0"/>
    <w:rsid w:val="00C76BC1"/>
    <w:rsid w:val="00C77323"/>
    <w:rsid w:val="00C777D1"/>
    <w:rsid w:val="00C7799F"/>
    <w:rsid w:val="00C77A02"/>
    <w:rsid w:val="00C77B13"/>
    <w:rsid w:val="00C77C6A"/>
    <w:rsid w:val="00C77D85"/>
    <w:rsid w:val="00C77F23"/>
    <w:rsid w:val="00C801BE"/>
    <w:rsid w:val="00C8022B"/>
    <w:rsid w:val="00C806BA"/>
    <w:rsid w:val="00C806DD"/>
    <w:rsid w:val="00C807D2"/>
    <w:rsid w:val="00C80E7A"/>
    <w:rsid w:val="00C813AB"/>
    <w:rsid w:val="00C81435"/>
    <w:rsid w:val="00C814AC"/>
    <w:rsid w:val="00C81D3A"/>
    <w:rsid w:val="00C81EAB"/>
    <w:rsid w:val="00C82157"/>
    <w:rsid w:val="00C8243D"/>
    <w:rsid w:val="00C82456"/>
    <w:rsid w:val="00C825F1"/>
    <w:rsid w:val="00C82913"/>
    <w:rsid w:val="00C8297E"/>
    <w:rsid w:val="00C831E1"/>
    <w:rsid w:val="00C833F3"/>
    <w:rsid w:val="00C83429"/>
    <w:rsid w:val="00C83619"/>
    <w:rsid w:val="00C83FBA"/>
    <w:rsid w:val="00C843FA"/>
    <w:rsid w:val="00C84485"/>
    <w:rsid w:val="00C844F6"/>
    <w:rsid w:val="00C846BF"/>
    <w:rsid w:val="00C84889"/>
    <w:rsid w:val="00C849FA"/>
    <w:rsid w:val="00C8576E"/>
    <w:rsid w:val="00C859F6"/>
    <w:rsid w:val="00C85BED"/>
    <w:rsid w:val="00C85D84"/>
    <w:rsid w:val="00C85DD0"/>
    <w:rsid w:val="00C8628C"/>
    <w:rsid w:val="00C8640C"/>
    <w:rsid w:val="00C86983"/>
    <w:rsid w:val="00C86A93"/>
    <w:rsid w:val="00C86BFE"/>
    <w:rsid w:val="00C86FB2"/>
    <w:rsid w:val="00C870D1"/>
    <w:rsid w:val="00C871FF"/>
    <w:rsid w:val="00C87256"/>
    <w:rsid w:val="00C8733B"/>
    <w:rsid w:val="00C87447"/>
    <w:rsid w:val="00C874AA"/>
    <w:rsid w:val="00C87559"/>
    <w:rsid w:val="00C87582"/>
    <w:rsid w:val="00C87747"/>
    <w:rsid w:val="00C877F5"/>
    <w:rsid w:val="00C878DB"/>
    <w:rsid w:val="00C87908"/>
    <w:rsid w:val="00C87A86"/>
    <w:rsid w:val="00C87CDF"/>
    <w:rsid w:val="00C87ECD"/>
    <w:rsid w:val="00C87F77"/>
    <w:rsid w:val="00C9028C"/>
    <w:rsid w:val="00C9031E"/>
    <w:rsid w:val="00C905A5"/>
    <w:rsid w:val="00C909EC"/>
    <w:rsid w:val="00C90FE4"/>
    <w:rsid w:val="00C9136B"/>
    <w:rsid w:val="00C91406"/>
    <w:rsid w:val="00C9153B"/>
    <w:rsid w:val="00C91546"/>
    <w:rsid w:val="00C91673"/>
    <w:rsid w:val="00C91AA8"/>
    <w:rsid w:val="00C91ABA"/>
    <w:rsid w:val="00C91D09"/>
    <w:rsid w:val="00C91DCC"/>
    <w:rsid w:val="00C91FBE"/>
    <w:rsid w:val="00C920FD"/>
    <w:rsid w:val="00C922C0"/>
    <w:rsid w:val="00C92342"/>
    <w:rsid w:val="00C92507"/>
    <w:rsid w:val="00C92511"/>
    <w:rsid w:val="00C92E4A"/>
    <w:rsid w:val="00C92EEC"/>
    <w:rsid w:val="00C931E0"/>
    <w:rsid w:val="00C93578"/>
    <w:rsid w:val="00C93934"/>
    <w:rsid w:val="00C93BCB"/>
    <w:rsid w:val="00C93CB0"/>
    <w:rsid w:val="00C93D21"/>
    <w:rsid w:val="00C93D7F"/>
    <w:rsid w:val="00C93E0D"/>
    <w:rsid w:val="00C93F99"/>
    <w:rsid w:val="00C93FE9"/>
    <w:rsid w:val="00C9457A"/>
    <w:rsid w:val="00C94601"/>
    <w:rsid w:val="00C94B59"/>
    <w:rsid w:val="00C94BAC"/>
    <w:rsid w:val="00C94C7A"/>
    <w:rsid w:val="00C94CB9"/>
    <w:rsid w:val="00C94D0C"/>
    <w:rsid w:val="00C9505E"/>
    <w:rsid w:val="00C952AA"/>
    <w:rsid w:val="00C956D9"/>
    <w:rsid w:val="00C95B91"/>
    <w:rsid w:val="00C95BC8"/>
    <w:rsid w:val="00C95DE7"/>
    <w:rsid w:val="00C960D2"/>
    <w:rsid w:val="00C963E3"/>
    <w:rsid w:val="00C96672"/>
    <w:rsid w:val="00C96980"/>
    <w:rsid w:val="00C96989"/>
    <w:rsid w:val="00C96A97"/>
    <w:rsid w:val="00C96BA7"/>
    <w:rsid w:val="00C96CBF"/>
    <w:rsid w:val="00C96D41"/>
    <w:rsid w:val="00C96F95"/>
    <w:rsid w:val="00C970F3"/>
    <w:rsid w:val="00C97D75"/>
    <w:rsid w:val="00C97DF8"/>
    <w:rsid w:val="00C97F1F"/>
    <w:rsid w:val="00CA0033"/>
    <w:rsid w:val="00CA00C1"/>
    <w:rsid w:val="00CA012D"/>
    <w:rsid w:val="00CA0971"/>
    <w:rsid w:val="00CA09A0"/>
    <w:rsid w:val="00CA0CD4"/>
    <w:rsid w:val="00CA0E07"/>
    <w:rsid w:val="00CA1276"/>
    <w:rsid w:val="00CA18E0"/>
    <w:rsid w:val="00CA1C76"/>
    <w:rsid w:val="00CA1F61"/>
    <w:rsid w:val="00CA21E5"/>
    <w:rsid w:val="00CA2868"/>
    <w:rsid w:val="00CA2A1F"/>
    <w:rsid w:val="00CA2C42"/>
    <w:rsid w:val="00CA2C78"/>
    <w:rsid w:val="00CA2DA0"/>
    <w:rsid w:val="00CA38CB"/>
    <w:rsid w:val="00CA39FC"/>
    <w:rsid w:val="00CA3EF1"/>
    <w:rsid w:val="00CA40B6"/>
    <w:rsid w:val="00CA414F"/>
    <w:rsid w:val="00CA415E"/>
    <w:rsid w:val="00CA499F"/>
    <w:rsid w:val="00CA4BEB"/>
    <w:rsid w:val="00CA4ED5"/>
    <w:rsid w:val="00CA503D"/>
    <w:rsid w:val="00CA518F"/>
    <w:rsid w:val="00CA520E"/>
    <w:rsid w:val="00CA522E"/>
    <w:rsid w:val="00CA58EF"/>
    <w:rsid w:val="00CA5925"/>
    <w:rsid w:val="00CA68C0"/>
    <w:rsid w:val="00CA6B0A"/>
    <w:rsid w:val="00CA6EA5"/>
    <w:rsid w:val="00CA7214"/>
    <w:rsid w:val="00CA7538"/>
    <w:rsid w:val="00CA75DE"/>
    <w:rsid w:val="00CA76F5"/>
    <w:rsid w:val="00CA781A"/>
    <w:rsid w:val="00CA7AF9"/>
    <w:rsid w:val="00CA7B84"/>
    <w:rsid w:val="00CB0313"/>
    <w:rsid w:val="00CB0327"/>
    <w:rsid w:val="00CB0814"/>
    <w:rsid w:val="00CB0929"/>
    <w:rsid w:val="00CB1CEA"/>
    <w:rsid w:val="00CB1D94"/>
    <w:rsid w:val="00CB212A"/>
    <w:rsid w:val="00CB251E"/>
    <w:rsid w:val="00CB2B47"/>
    <w:rsid w:val="00CB2BD5"/>
    <w:rsid w:val="00CB2CD3"/>
    <w:rsid w:val="00CB312B"/>
    <w:rsid w:val="00CB340D"/>
    <w:rsid w:val="00CB370D"/>
    <w:rsid w:val="00CB37DA"/>
    <w:rsid w:val="00CB387B"/>
    <w:rsid w:val="00CB3A35"/>
    <w:rsid w:val="00CB3F52"/>
    <w:rsid w:val="00CB41C1"/>
    <w:rsid w:val="00CB44FE"/>
    <w:rsid w:val="00CB4510"/>
    <w:rsid w:val="00CB4873"/>
    <w:rsid w:val="00CB4B77"/>
    <w:rsid w:val="00CB4BBA"/>
    <w:rsid w:val="00CB4D77"/>
    <w:rsid w:val="00CB4DED"/>
    <w:rsid w:val="00CB54B6"/>
    <w:rsid w:val="00CB55C4"/>
    <w:rsid w:val="00CB56D4"/>
    <w:rsid w:val="00CB5945"/>
    <w:rsid w:val="00CB5954"/>
    <w:rsid w:val="00CB5FB8"/>
    <w:rsid w:val="00CB6294"/>
    <w:rsid w:val="00CB641C"/>
    <w:rsid w:val="00CB663E"/>
    <w:rsid w:val="00CB6968"/>
    <w:rsid w:val="00CB697F"/>
    <w:rsid w:val="00CB6B63"/>
    <w:rsid w:val="00CB6CC8"/>
    <w:rsid w:val="00CB6E3D"/>
    <w:rsid w:val="00CB74ED"/>
    <w:rsid w:val="00CB779F"/>
    <w:rsid w:val="00CB792F"/>
    <w:rsid w:val="00CB7AF6"/>
    <w:rsid w:val="00CB7B33"/>
    <w:rsid w:val="00CB7D0A"/>
    <w:rsid w:val="00CC00FA"/>
    <w:rsid w:val="00CC0185"/>
    <w:rsid w:val="00CC0460"/>
    <w:rsid w:val="00CC04D7"/>
    <w:rsid w:val="00CC05EC"/>
    <w:rsid w:val="00CC0C65"/>
    <w:rsid w:val="00CC0D56"/>
    <w:rsid w:val="00CC0F5E"/>
    <w:rsid w:val="00CC152B"/>
    <w:rsid w:val="00CC1698"/>
    <w:rsid w:val="00CC1DF3"/>
    <w:rsid w:val="00CC1F66"/>
    <w:rsid w:val="00CC2216"/>
    <w:rsid w:val="00CC2CD0"/>
    <w:rsid w:val="00CC2D84"/>
    <w:rsid w:val="00CC2E05"/>
    <w:rsid w:val="00CC2EA6"/>
    <w:rsid w:val="00CC2FF8"/>
    <w:rsid w:val="00CC3230"/>
    <w:rsid w:val="00CC3657"/>
    <w:rsid w:val="00CC3B8F"/>
    <w:rsid w:val="00CC4078"/>
    <w:rsid w:val="00CC40FC"/>
    <w:rsid w:val="00CC433E"/>
    <w:rsid w:val="00CC443F"/>
    <w:rsid w:val="00CC44BD"/>
    <w:rsid w:val="00CC4B84"/>
    <w:rsid w:val="00CC4BB9"/>
    <w:rsid w:val="00CC533A"/>
    <w:rsid w:val="00CC5344"/>
    <w:rsid w:val="00CC5A94"/>
    <w:rsid w:val="00CC5E0C"/>
    <w:rsid w:val="00CC5EEA"/>
    <w:rsid w:val="00CC63D3"/>
    <w:rsid w:val="00CC66E9"/>
    <w:rsid w:val="00CC68DE"/>
    <w:rsid w:val="00CC69AE"/>
    <w:rsid w:val="00CC72C8"/>
    <w:rsid w:val="00CC7368"/>
    <w:rsid w:val="00CC7701"/>
    <w:rsid w:val="00CC7AC5"/>
    <w:rsid w:val="00CC7BB9"/>
    <w:rsid w:val="00CC7D25"/>
    <w:rsid w:val="00CC7DCB"/>
    <w:rsid w:val="00CD0006"/>
    <w:rsid w:val="00CD0115"/>
    <w:rsid w:val="00CD016E"/>
    <w:rsid w:val="00CD01DD"/>
    <w:rsid w:val="00CD0453"/>
    <w:rsid w:val="00CD05F7"/>
    <w:rsid w:val="00CD1003"/>
    <w:rsid w:val="00CD1136"/>
    <w:rsid w:val="00CD11BF"/>
    <w:rsid w:val="00CD12BE"/>
    <w:rsid w:val="00CD14FD"/>
    <w:rsid w:val="00CD1D53"/>
    <w:rsid w:val="00CD209A"/>
    <w:rsid w:val="00CD21CB"/>
    <w:rsid w:val="00CD2256"/>
    <w:rsid w:val="00CD22FB"/>
    <w:rsid w:val="00CD244B"/>
    <w:rsid w:val="00CD317F"/>
    <w:rsid w:val="00CD318A"/>
    <w:rsid w:val="00CD339A"/>
    <w:rsid w:val="00CD3798"/>
    <w:rsid w:val="00CD379D"/>
    <w:rsid w:val="00CD37A1"/>
    <w:rsid w:val="00CD38F3"/>
    <w:rsid w:val="00CD3A35"/>
    <w:rsid w:val="00CD3AC7"/>
    <w:rsid w:val="00CD3D36"/>
    <w:rsid w:val="00CD4291"/>
    <w:rsid w:val="00CD44FD"/>
    <w:rsid w:val="00CD4505"/>
    <w:rsid w:val="00CD4575"/>
    <w:rsid w:val="00CD485A"/>
    <w:rsid w:val="00CD4AE4"/>
    <w:rsid w:val="00CD4D13"/>
    <w:rsid w:val="00CD4D57"/>
    <w:rsid w:val="00CD4EF8"/>
    <w:rsid w:val="00CD557D"/>
    <w:rsid w:val="00CD5884"/>
    <w:rsid w:val="00CD5ACB"/>
    <w:rsid w:val="00CD5C1D"/>
    <w:rsid w:val="00CD5DA3"/>
    <w:rsid w:val="00CD64BD"/>
    <w:rsid w:val="00CD6EA2"/>
    <w:rsid w:val="00CD733D"/>
    <w:rsid w:val="00CD75E9"/>
    <w:rsid w:val="00CD75F6"/>
    <w:rsid w:val="00CD7ABE"/>
    <w:rsid w:val="00CE0467"/>
    <w:rsid w:val="00CE056A"/>
    <w:rsid w:val="00CE0825"/>
    <w:rsid w:val="00CE0A83"/>
    <w:rsid w:val="00CE0CA3"/>
    <w:rsid w:val="00CE136E"/>
    <w:rsid w:val="00CE1468"/>
    <w:rsid w:val="00CE18D4"/>
    <w:rsid w:val="00CE19E5"/>
    <w:rsid w:val="00CE1A63"/>
    <w:rsid w:val="00CE210B"/>
    <w:rsid w:val="00CE2961"/>
    <w:rsid w:val="00CE2D50"/>
    <w:rsid w:val="00CE2E25"/>
    <w:rsid w:val="00CE2EA3"/>
    <w:rsid w:val="00CE304F"/>
    <w:rsid w:val="00CE30B6"/>
    <w:rsid w:val="00CE31B7"/>
    <w:rsid w:val="00CE3753"/>
    <w:rsid w:val="00CE3C7F"/>
    <w:rsid w:val="00CE3EC9"/>
    <w:rsid w:val="00CE427B"/>
    <w:rsid w:val="00CE441B"/>
    <w:rsid w:val="00CE4543"/>
    <w:rsid w:val="00CE5122"/>
    <w:rsid w:val="00CE547D"/>
    <w:rsid w:val="00CE56AF"/>
    <w:rsid w:val="00CE5746"/>
    <w:rsid w:val="00CE5B42"/>
    <w:rsid w:val="00CE5BCF"/>
    <w:rsid w:val="00CE5CCA"/>
    <w:rsid w:val="00CE5CF8"/>
    <w:rsid w:val="00CE6208"/>
    <w:rsid w:val="00CE667A"/>
    <w:rsid w:val="00CE67F7"/>
    <w:rsid w:val="00CE6A30"/>
    <w:rsid w:val="00CE6CB5"/>
    <w:rsid w:val="00CE6D1D"/>
    <w:rsid w:val="00CE6F08"/>
    <w:rsid w:val="00CE6F99"/>
    <w:rsid w:val="00CE725C"/>
    <w:rsid w:val="00CE72F9"/>
    <w:rsid w:val="00CE7381"/>
    <w:rsid w:val="00CE73F8"/>
    <w:rsid w:val="00CE7499"/>
    <w:rsid w:val="00CE7940"/>
    <w:rsid w:val="00CE7C91"/>
    <w:rsid w:val="00CE7EE9"/>
    <w:rsid w:val="00CF0049"/>
    <w:rsid w:val="00CF02F5"/>
    <w:rsid w:val="00CF03F5"/>
    <w:rsid w:val="00CF04F6"/>
    <w:rsid w:val="00CF0B1E"/>
    <w:rsid w:val="00CF0D37"/>
    <w:rsid w:val="00CF0E9C"/>
    <w:rsid w:val="00CF0EFE"/>
    <w:rsid w:val="00CF0F17"/>
    <w:rsid w:val="00CF11F3"/>
    <w:rsid w:val="00CF122B"/>
    <w:rsid w:val="00CF1250"/>
    <w:rsid w:val="00CF1606"/>
    <w:rsid w:val="00CF1672"/>
    <w:rsid w:val="00CF16F0"/>
    <w:rsid w:val="00CF1817"/>
    <w:rsid w:val="00CF191D"/>
    <w:rsid w:val="00CF19C5"/>
    <w:rsid w:val="00CF1CDB"/>
    <w:rsid w:val="00CF210D"/>
    <w:rsid w:val="00CF2224"/>
    <w:rsid w:val="00CF2AD3"/>
    <w:rsid w:val="00CF2D57"/>
    <w:rsid w:val="00CF2DE2"/>
    <w:rsid w:val="00CF3572"/>
    <w:rsid w:val="00CF3834"/>
    <w:rsid w:val="00CF3847"/>
    <w:rsid w:val="00CF389F"/>
    <w:rsid w:val="00CF3A32"/>
    <w:rsid w:val="00CF3B2A"/>
    <w:rsid w:val="00CF3ECC"/>
    <w:rsid w:val="00CF401A"/>
    <w:rsid w:val="00CF4170"/>
    <w:rsid w:val="00CF4382"/>
    <w:rsid w:val="00CF4B34"/>
    <w:rsid w:val="00CF4CC7"/>
    <w:rsid w:val="00CF4F2E"/>
    <w:rsid w:val="00CF5070"/>
    <w:rsid w:val="00CF510A"/>
    <w:rsid w:val="00CF5418"/>
    <w:rsid w:val="00CF5601"/>
    <w:rsid w:val="00CF5C32"/>
    <w:rsid w:val="00CF5CDC"/>
    <w:rsid w:val="00CF5CF1"/>
    <w:rsid w:val="00CF6305"/>
    <w:rsid w:val="00CF637E"/>
    <w:rsid w:val="00CF6476"/>
    <w:rsid w:val="00CF6C9D"/>
    <w:rsid w:val="00CF6DAC"/>
    <w:rsid w:val="00CF768C"/>
    <w:rsid w:val="00CF7B57"/>
    <w:rsid w:val="00CF7D5E"/>
    <w:rsid w:val="00CF7E57"/>
    <w:rsid w:val="00CF7F9F"/>
    <w:rsid w:val="00D008A2"/>
    <w:rsid w:val="00D01255"/>
    <w:rsid w:val="00D01399"/>
    <w:rsid w:val="00D01735"/>
    <w:rsid w:val="00D0179D"/>
    <w:rsid w:val="00D0181F"/>
    <w:rsid w:val="00D01AE1"/>
    <w:rsid w:val="00D025D3"/>
    <w:rsid w:val="00D02F6B"/>
    <w:rsid w:val="00D02FBD"/>
    <w:rsid w:val="00D031AA"/>
    <w:rsid w:val="00D03256"/>
    <w:rsid w:val="00D036C4"/>
    <w:rsid w:val="00D03FA5"/>
    <w:rsid w:val="00D03FD1"/>
    <w:rsid w:val="00D042C2"/>
    <w:rsid w:val="00D044F3"/>
    <w:rsid w:val="00D04F95"/>
    <w:rsid w:val="00D05329"/>
    <w:rsid w:val="00D05530"/>
    <w:rsid w:val="00D0564C"/>
    <w:rsid w:val="00D059E6"/>
    <w:rsid w:val="00D05A51"/>
    <w:rsid w:val="00D05CA5"/>
    <w:rsid w:val="00D05D94"/>
    <w:rsid w:val="00D05EBF"/>
    <w:rsid w:val="00D0647E"/>
    <w:rsid w:val="00D06618"/>
    <w:rsid w:val="00D06A52"/>
    <w:rsid w:val="00D06D3F"/>
    <w:rsid w:val="00D06EFE"/>
    <w:rsid w:val="00D07494"/>
    <w:rsid w:val="00D07D3C"/>
    <w:rsid w:val="00D07E6B"/>
    <w:rsid w:val="00D100ED"/>
    <w:rsid w:val="00D10110"/>
    <w:rsid w:val="00D102E5"/>
    <w:rsid w:val="00D103C8"/>
    <w:rsid w:val="00D10750"/>
    <w:rsid w:val="00D108CA"/>
    <w:rsid w:val="00D10A75"/>
    <w:rsid w:val="00D10C49"/>
    <w:rsid w:val="00D10C9C"/>
    <w:rsid w:val="00D10E3B"/>
    <w:rsid w:val="00D10ED9"/>
    <w:rsid w:val="00D11B0A"/>
    <w:rsid w:val="00D11BC8"/>
    <w:rsid w:val="00D11D74"/>
    <w:rsid w:val="00D11DEF"/>
    <w:rsid w:val="00D11ECE"/>
    <w:rsid w:val="00D1207C"/>
    <w:rsid w:val="00D1214D"/>
    <w:rsid w:val="00D12262"/>
    <w:rsid w:val="00D12423"/>
    <w:rsid w:val="00D1252D"/>
    <w:rsid w:val="00D12738"/>
    <w:rsid w:val="00D12975"/>
    <w:rsid w:val="00D12C67"/>
    <w:rsid w:val="00D12FBB"/>
    <w:rsid w:val="00D13322"/>
    <w:rsid w:val="00D13581"/>
    <w:rsid w:val="00D13586"/>
    <w:rsid w:val="00D13A87"/>
    <w:rsid w:val="00D13AAB"/>
    <w:rsid w:val="00D13BC1"/>
    <w:rsid w:val="00D13CB1"/>
    <w:rsid w:val="00D1447F"/>
    <w:rsid w:val="00D147F1"/>
    <w:rsid w:val="00D14B65"/>
    <w:rsid w:val="00D14DA5"/>
    <w:rsid w:val="00D14DD1"/>
    <w:rsid w:val="00D14E5F"/>
    <w:rsid w:val="00D15140"/>
    <w:rsid w:val="00D1557C"/>
    <w:rsid w:val="00D155EE"/>
    <w:rsid w:val="00D15E32"/>
    <w:rsid w:val="00D15EAA"/>
    <w:rsid w:val="00D15F77"/>
    <w:rsid w:val="00D163BA"/>
    <w:rsid w:val="00D163BC"/>
    <w:rsid w:val="00D16666"/>
    <w:rsid w:val="00D16CC9"/>
    <w:rsid w:val="00D16E4E"/>
    <w:rsid w:val="00D16E84"/>
    <w:rsid w:val="00D16FF0"/>
    <w:rsid w:val="00D17443"/>
    <w:rsid w:val="00D17731"/>
    <w:rsid w:val="00D17A08"/>
    <w:rsid w:val="00D20148"/>
    <w:rsid w:val="00D20451"/>
    <w:rsid w:val="00D20717"/>
    <w:rsid w:val="00D2075A"/>
    <w:rsid w:val="00D20FC2"/>
    <w:rsid w:val="00D213BD"/>
    <w:rsid w:val="00D215B7"/>
    <w:rsid w:val="00D21650"/>
    <w:rsid w:val="00D218D6"/>
    <w:rsid w:val="00D21A8F"/>
    <w:rsid w:val="00D21DE2"/>
    <w:rsid w:val="00D21FF5"/>
    <w:rsid w:val="00D22181"/>
    <w:rsid w:val="00D2244E"/>
    <w:rsid w:val="00D225F4"/>
    <w:rsid w:val="00D22A9B"/>
    <w:rsid w:val="00D22EAA"/>
    <w:rsid w:val="00D233A1"/>
    <w:rsid w:val="00D234B5"/>
    <w:rsid w:val="00D234E8"/>
    <w:rsid w:val="00D23620"/>
    <w:rsid w:val="00D2369A"/>
    <w:rsid w:val="00D236DA"/>
    <w:rsid w:val="00D23857"/>
    <w:rsid w:val="00D239F5"/>
    <w:rsid w:val="00D23D29"/>
    <w:rsid w:val="00D2426E"/>
    <w:rsid w:val="00D242E1"/>
    <w:rsid w:val="00D24331"/>
    <w:rsid w:val="00D244D7"/>
    <w:rsid w:val="00D24511"/>
    <w:rsid w:val="00D245D2"/>
    <w:rsid w:val="00D24624"/>
    <w:rsid w:val="00D24B91"/>
    <w:rsid w:val="00D24C0B"/>
    <w:rsid w:val="00D252D2"/>
    <w:rsid w:val="00D254FD"/>
    <w:rsid w:val="00D25543"/>
    <w:rsid w:val="00D2590E"/>
    <w:rsid w:val="00D2596A"/>
    <w:rsid w:val="00D25A21"/>
    <w:rsid w:val="00D25EFC"/>
    <w:rsid w:val="00D261EE"/>
    <w:rsid w:val="00D26618"/>
    <w:rsid w:val="00D26782"/>
    <w:rsid w:val="00D26B4A"/>
    <w:rsid w:val="00D26BFB"/>
    <w:rsid w:val="00D27039"/>
    <w:rsid w:val="00D271FA"/>
    <w:rsid w:val="00D27203"/>
    <w:rsid w:val="00D2738E"/>
    <w:rsid w:val="00D2759C"/>
    <w:rsid w:val="00D277E4"/>
    <w:rsid w:val="00D27A4E"/>
    <w:rsid w:val="00D27A7E"/>
    <w:rsid w:val="00D27C50"/>
    <w:rsid w:val="00D27CFC"/>
    <w:rsid w:val="00D30314"/>
    <w:rsid w:val="00D30658"/>
    <w:rsid w:val="00D306DC"/>
    <w:rsid w:val="00D3075B"/>
    <w:rsid w:val="00D3083E"/>
    <w:rsid w:val="00D30BC2"/>
    <w:rsid w:val="00D319B0"/>
    <w:rsid w:val="00D31C05"/>
    <w:rsid w:val="00D31DCD"/>
    <w:rsid w:val="00D3273C"/>
    <w:rsid w:val="00D32A66"/>
    <w:rsid w:val="00D32C20"/>
    <w:rsid w:val="00D32D02"/>
    <w:rsid w:val="00D32F32"/>
    <w:rsid w:val="00D32F47"/>
    <w:rsid w:val="00D337F8"/>
    <w:rsid w:val="00D33902"/>
    <w:rsid w:val="00D33AEA"/>
    <w:rsid w:val="00D33C28"/>
    <w:rsid w:val="00D33D49"/>
    <w:rsid w:val="00D34473"/>
    <w:rsid w:val="00D34787"/>
    <w:rsid w:val="00D34A6B"/>
    <w:rsid w:val="00D34C3D"/>
    <w:rsid w:val="00D34EE0"/>
    <w:rsid w:val="00D35287"/>
    <w:rsid w:val="00D3549A"/>
    <w:rsid w:val="00D35DDC"/>
    <w:rsid w:val="00D360BA"/>
    <w:rsid w:val="00D36C17"/>
    <w:rsid w:val="00D36C1D"/>
    <w:rsid w:val="00D36C62"/>
    <w:rsid w:val="00D36E92"/>
    <w:rsid w:val="00D3776C"/>
    <w:rsid w:val="00D37B32"/>
    <w:rsid w:val="00D37C56"/>
    <w:rsid w:val="00D37CE8"/>
    <w:rsid w:val="00D37E62"/>
    <w:rsid w:val="00D37FB7"/>
    <w:rsid w:val="00D400F3"/>
    <w:rsid w:val="00D40222"/>
    <w:rsid w:val="00D40499"/>
    <w:rsid w:val="00D405A4"/>
    <w:rsid w:val="00D407EE"/>
    <w:rsid w:val="00D40AEC"/>
    <w:rsid w:val="00D40D94"/>
    <w:rsid w:val="00D40ED6"/>
    <w:rsid w:val="00D417EC"/>
    <w:rsid w:val="00D419D6"/>
    <w:rsid w:val="00D41B0A"/>
    <w:rsid w:val="00D41E0B"/>
    <w:rsid w:val="00D42066"/>
    <w:rsid w:val="00D420A2"/>
    <w:rsid w:val="00D422FC"/>
    <w:rsid w:val="00D423B0"/>
    <w:rsid w:val="00D425DA"/>
    <w:rsid w:val="00D42725"/>
    <w:rsid w:val="00D42909"/>
    <w:rsid w:val="00D42FDF"/>
    <w:rsid w:val="00D430C3"/>
    <w:rsid w:val="00D43714"/>
    <w:rsid w:val="00D44057"/>
    <w:rsid w:val="00D44371"/>
    <w:rsid w:val="00D44843"/>
    <w:rsid w:val="00D44878"/>
    <w:rsid w:val="00D44B02"/>
    <w:rsid w:val="00D44BF3"/>
    <w:rsid w:val="00D44D7E"/>
    <w:rsid w:val="00D44E22"/>
    <w:rsid w:val="00D44F1F"/>
    <w:rsid w:val="00D44F76"/>
    <w:rsid w:val="00D44FD9"/>
    <w:rsid w:val="00D451F0"/>
    <w:rsid w:val="00D451FF"/>
    <w:rsid w:val="00D459CF"/>
    <w:rsid w:val="00D45A9A"/>
    <w:rsid w:val="00D45C0F"/>
    <w:rsid w:val="00D45FF4"/>
    <w:rsid w:val="00D460B7"/>
    <w:rsid w:val="00D461E2"/>
    <w:rsid w:val="00D46323"/>
    <w:rsid w:val="00D46482"/>
    <w:rsid w:val="00D468B6"/>
    <w:rsid w:val="00D46956"/>
    <w:rsid w:val="00D4696E"/>
    <w:rsid w:val="00D47513"/>
    <w:rsid w:val="00D47E75"/>
    <w:rsid w:val="00D50603"/>
    <w:rsid w:val="00D5074D"/>
    <w:rsid w:val="00D50A5B"/>
    <w:rsid w:val="00D50A8C"/>
    <w:rsid w:val="00D50B54"/>
    <w:rsid w:val="00D50C43"/>
    <w:rsid w:val="00D51255"/>
    <w:rsid w:val="00D5126A"/>
    <w:rsid w:val="00D51429"/>
    <w:rsid w:val="00D5168A"/>
    <w:rsid w:val="00D51774"/>
    <w:rsid w:val="00D517F6"/>
    <w:rsid w:val="00D51821"/>
    <w:rsid w:val="00D51C5A"/>
    <w:rsid w:val="00D52191"/>
    <w:rsid w:val="00D52199"/>
    <w:rsid w:val="00D522F8"/>
    <w:rsid w:val="00D524B5"/>
    <w:rsid w:val="00D5272E"/>
    <w:rsid w:val="00D5287A"/>
    <w:rsid w:val="00D52B47"/>
    <w:rsid w:val="00D52B9A"/>
    <w:rsid w:val="00D52F2C"/>
    <w:rsid w:val="00D53119"/>
    <w:rsid w:val="00D5330C"/>
    <w:rsid w:val="00D538B7"/>
    <w:rsid w:val="00D538CA"/>
    <w:rsid w:val="00D53E3B"/>
    <w:rsid w:val="00D53F58"/>
    <w:rsid w:val="00D5458E"/>
    <w:rsid w:val="00D5474D"/>
    <w:rsid w:val="00D54E55"/>
    <w:rsid w:val="00D55916"/>
    <w:rsid w:val="00D55C25"/>
    <w:rsid w:val="00D55C9C"/>
    <w:rsid w:val="00D56284"/>
    <w:rsid w:val="00D56320"/>
    <w:rsid w:val="00D56448"/>
    <w:rsid w:val="00D5651A"/>
    <w:rsid w:val="00D56756"/>
    <w:rsid w:val="00D56ADB"/>
    <w:rsid w:val="00D56C3B"/>
    <w:rsid w:val="00D56CAA"/>
    <w:rsid w:val="00D56D2B"/>
    <w:rsid w:val="00D56EC3"/>
    <w:rsid w:val="00D57583"/>
    <w:rsid w:val="00D57BCA"/>
    <w:rsid w:val="00D57E05"/>
    <w:rsid w:val="00D60081"/>
    <w:rsid w:val="00D600FB"/>
    <w:rsid w:val="00D60391"/>
    <w:rsid w:val="00D6040B"/>
    <w:rsid w:val="00D60550"/>
    <w:rsid w:val="00D6085E"/>
    <w:rsid w:val="00D60B56"/>
    <w:rsid w:val="00D60C21"/>
    <w:rsid w:val="00D60C6F"/>
    <w:rsid w:val="00D610CD"/>
    <w:rsid w:val="00D611B7"/>
    <w:rsid w:val="00D6123F"/>
    <w:rsid w:val="00D612CF"/>
    <w:rsid w:val="00D613F9"/>
    <w:rsid w:val="00D61706"/>
    <w:rsid w:val="00D61774"/>
    <w:rsid w:val="00D61980"/>
    <w:rsid w:val="00D619C1"/>
    <w:rsid w:val="00D6210F"/>
    <w:rsid w:val="00D622E3"/>
    <w:rsid w:val="00D62546"/>
    <w:rsid w:val="00D62B87"/>
    <w:rsid w:val="00D62CDA"/>
    <w:rsid w:val="00D62EB4"/>
    <w:rsid w:val="00D62FB8"/>
    <w:rsid w:val="00D62FCA"/>
    <w:rsid w:val="00D63285"/>
    <w:rsid w:val="00D63727"/>
    <w:rsid w:val="00D63B02"/>
    <w:rsid w:val="00D63EE1"/>
    <w:rsid w:val="00D63F38"/>
    <w:rsid w:val="00D63FBD"/>
    <w:rsid w:val="00D64061"/>
    <w:rsid w:val="00D645E4"/>
    <w:rsid w:val="00D645FF"/>
    <w:rsid w:val="00D650A0"/>
    <w:rsid w:val="00D650BD"/>
    <w:rsid w:val="00D65A36"/>
    <w:rsid w:val="00D65B85"/>
    <w:rsid w:val="00D65D82"/>
    <w:rsid w:val="00D65F81"/>
    <w:rsid w:val="00D6620F"/>
    <w:rsid w:val="00D664A8"/>
    <w:rsid w:val="00D664FC"/>
    <w:rsid w:val="00D66DA8"/>
    <w:rsid w:val="00D67050"/>
    <w:rsid w:val="00D67757"/>
    <w:rsid w:val="00D67B7D"/>
    <w:rsid w:val="00D703AC"/>
    <w:rsid w:val="00D704E4"/>
    <w:rsid w:val="00D705A4"/>
    <w:rsid w:val="00D705AC"/>
    <w:rsid w:val="00D70665"/>
    <w:rsid w:val="00D707D7"/>
    <w:rsid w:val="00D70C63"/>
    <w:rsid w:val="00D70FC3"/>
    <w:rsid w:val="00D710CD"/>
    <w:rsid w:val="00D71643"/>
    <w:rsid w:val="00D71743"/>
    <w:rsid w:val="00D71807"/>
    <w:rsid w:val="00D71829"/>
    <w:rsid w:val="00D71911"/>
    <w:rsid w:val="00D722C6"/>
    <w:rsid w:val="00D72564"/>
    <w:rsid w:val="00D72884"/>
    <w:rsid w:val="00D729A8"/>
    <w:rsid w:val="00D72FE9"/>
    <w:rsid w:val="00D731A6"/>
    <w:rsid w:val="00D731BD"/>
    <w:rsid w:val="00D7346E"/>
    <w:rsid w:val="00D7370E"/>
    <w:rsid w:val="00D73972"/>
    <w:rsid w:val="00D739B6"/>
    <w:rsid w:val="00D739E6"/>
    <w:rsid w:val="00D739FC"/>
    <w:rsid w:val="00D73C0E"/>
    <w:rsid w:val="00D73CDD"/>
    <w:rsid w:val="00D74150"/>
    <w:rsid w:val="00D74271"/>
    <w:rsid w:val="00D74334"/>
    <w:rsid w:val="00D7476E"/>
    <w:rsid w:val="00D74EF2"/>
    <w:rsid w:val="00D750C2"/>
    <w:rsid w:val="00D75175"/>
    <w:rsid w:val="00D7523B"/>
    <w:rsid w:val="00D753C0"/>
    <w:rsid w:val="00D75404"/>
    <w:rsid w:val="00D75687"/>
    <w:rsid w:val="00D75CF3"/>
    <w:rsid w:val="00D76187"/>
    <w:rsid w:val="00D76343"/>
    <w:rsid w:val="00D77096"/>
    <w:rsid w:val="00D77208"/>
    <w:rsid w:val="00D7742A"/>
    <w:rsid w:val="00D77513"/>
    <w:rsid w:val="00D77AC1"/>
    <w:rsid w:val="00D801DD"/>
    <w:rsid w:val="00D804A1"/>
    <w:rsid w:val="00D805EE"/>
    <w:rsid w:val="00D80C3A"/>
    <w:rsid w:val="00D80D12"/>
    <w:rsid w:val="00D817FB"/>
    <w:rsid w:val="00D81BC4"/>
    <w:rsid w:val="00D82647"/>
    <w:rsid w:val="00D82711"/>
    <w:rsid w:val="00D8281D"/>
    <w:rsid w:val="00D82835"/>
    <w:rsid w:val="00D82FEF"/>
    <w:rsid w:val="00D835BD"/>
    <w:rsid w:val="00D835E7"/>
    <w:rsid w:val="00D83604"/>
    <w:rsid w:val="00D838DF"/>
    <w:rsid w:val="00D8395B"/>
    <w:rsid w:val="00D83C16"/>
    <w:rsid w:val="00D84352"/>
    <w:rsid w:val="00D844DE"/>
    <w:rsid w:val="00D845E7"/>
    <w:rsid w:val="00D84687"/>
    <w:rsid w:val="00D84A57"/>
    <w:rsid w:val="00D84BC7"/>
    <w:rsid w:val="00D84C1A"/>
    <w:rsid w:val="00D84E02"/>
    <w:rsid w:val="00D85371"/>
    <w:rsid w:val="00D85399"/>
    <w:rsid w:val="00D8551F"/>
    <w:rsid w:val="00D856DF"/>
    <w:rsid w:val="00D85C40"/>
    <w:rsid w:val="00D86212"/>
    <w:rsid w:val="00D86866"/>
    <w:rsid w:val="00D86A8F"/>
    <w:rsid w:val="00D86BBB"/>
    <w:rsid w:val="00D86CD8"/>
    <w:rsid w:val="00D870C7"/>
    <w:rsid w:val="00D87675"/>
    <w:rsid w:val="00D878E2"/>
    <w:rsid w:val="00D87B4B"/>
    <w:rsid w:val="00D90242"/>
    <w:rsid w:val="00D9056B"/>
    <w:rsid w:val="00D905AA"/>
    <w:rsid w:val="00D906A9"/>
    <w:rsid w:val="00D9072E"/>
    <w:rsid w:val="00D908CE"/>
    <w:rsid w:val="00D90DA8"/>
    <w:rsid w:val="00D90DCE"/>
    <w:rsid w:val="00D90ECD"/>
    <w:rsid w:val="00D90F0D"/>
    <w:rsid w:val="00D911D2"/>
    <w:rsid w:val="00D916F0"/>
    <w:rsid w:val="00D91868"/>
    <w:rsid w:val="00D91AB8"/>
    <w:rsid w:val="00D91B05"/>
    <w:rsid w:val="00D92166"/>
    <w:rsid w:val="00D925D2"/>
    <w:rsid w:val="00D926B3"/>
    <w:rsid w:val="00D92D1A"/>
    <w:rsid w:val="00D92D6F"/>
    <w:rsid w:val="00D92D8B"/>
    <w:rsid w:val="00D93302"/>
    <w:rsid w:val="00D93932"/>
    <w:rsid w:val="00D93F99"/>
    <w:rsid w:val="00D94106"/>
    <w:rsid w:val="00D941DA"/>
    <w:rsid w:val="00D9465B"/>
    <w:rsid w:val="00D9472F"/>
    <w:rsid w:val="00D947D8"/>
    <w:rsid w:val="00D94B4C"/>
    <w:rsid w:val="00D94CCE"/>
    <w:rsid w:val="00D94FC8"/>
    <w:rsid w:val="00D95060"/>
    <w:rsid w:val="00D952A5"/>
    <w:rsid w:val="00D952EC"/>
    <w:rsid w:val="00D95FFD"/>
    <w:rsid w:val="00D960BA"/>
    <w:rsid w:val="00D963C1"/>
    <w:rsid w:val="00D9665C"/>
    <w:rsid w:val="00D9667F"/>
    <w:rsid w:val="00D9679D"/>
    <w:rsid w:val="00D96C70"/>
    <w:rsid w:val="00D96E6B"/>
    <w:rsid w:val="00D96FE1"/>
    <w:rsid w:val="00D9763B"/>
    <w:rsid w:val="00D97844"/>
    <w:rsid w:val="00D97BCB"/>
    <w:rsid w:val="00D97C72"/>
    <w:rsid w:val="00D97E43"/>
    <w:rsid w:val="00DA0008"/>
    <w:rsid w:val="00DA03B7"/>
    <w:rsid w:val="00DA06F3"/>
    <w:rsid w:val="00DA0778"/>
    <w:rsid w:val="00DA0801"/>
    <w:rsid w:val="00DA097E"/>
    <w:rsid w:val="00DA0CA4"/>
    <w:rsid w:val="00DA126F"/>
    <w:rsid w:val="00DA1466"/>
    <w:rsid w:val="00DA15C7"/>
    <w:rsid w:val="00DA17D8"/>
    <w:rsid w:val="00DA1BF6"/>
    <w:rsid w:val="00DA1C13"/>
    <w:rsid w:val="00DA1E28"/>
    <w:rsid w:val="00DA205B"/>
    <w:rsid w:val="00DA27B5"/>
    <w:rsid w:val="00DA283B"/>
    <w:rsid w:val="00DA2855"/>
    <w:rsid w:val="00DA2B7C"/>
    <w:rsid w:val="00DA3747"/>
    <w:rsid w:val="00DA38F8"/>
    <w:rsid w:val="00DA3BC1"/>
    <w:rsid w:val="00DA3C02"/>
    <w:rsid w:val="00DA3CC3"/>
    <w:rsid w:val="00DA3DCD"/>
    <w:rsid w:val="00DA3EA7"/>
    <w:rsid w:val="00DA404E"/>
    <w:rsid w:val="00DA416E"/>
    <w:rsid w:val="00DA418D"/>
    <w:rsid w:val="00DA42A8"/>
    <w:rsid w:val="00DA444A"/>
    <w:rsid w:val="00DA44CE"/>
    <w:rsid w:val="00DA4699"/>
    <w:rsid w:val="00DA47EA"/>
    <w:rsid w:val="00DA495B"/>
    <w:rsid w:val="00DA4BBB"/>
    <w:rsid w:val="00DA5029"/>
    <w:rsid w:val="00DA51F9"/>
    <w:rsid w:val="00DA51FC"/>
    <w:rsid w:val="00DA538D"/>
    <w:rsid w:val="00DA564B"/>
    <w:rsid w:val="00DA5812"/>
    <w:rsid w:val="00DA5869"/>
    <w:rsid w:val="00DA5C70"/>
    <w:rsid w:val="00DA5D98"/>
    <w:rsid w:val="00DA62FB"/>
    <w:rsid w:val="00DA6698"/>
    <w:rsid w:val="00DA685B"/>
    <w:rsid w:val="00DA6C5E"/>
    <w:rsid w:val="00DA71FE"/>
    <w:rsid w:val="00DA7473"/>
    <w:rsid w:val="00DA74D8"/>
    <w:rsid w:val="00DA7716"/>
    <w:rsid w:val="00DA7BE4"/>
    <w:rsid w:val="00DA7C83"/>
    <w:rsid w:val="00DA7EBD"/>
    <w:rsid w:val="00DA7FCD"/>
    <w:rsid w:val="00DB0254"/>
    <w:rsid w:val="00DB026F"/>
    <w:rsid w:val="00DB045F"/>
    <w:rsid w:val="00DB0606"/>
    <w:rsid w:val="00DB090E"/>
    <w:rsid w:val="00DB0A92"/>
    <w:rsid w:val="00DB0B72"/>
    <w:rsid w:val="00DB0C28"/>
    <w:rsid w:val="00DB0E57"/>
    <w:rsid w:val="00DB1206"/>
    <w:rsid w:val="00DB177D"/>
    <w:rsid w:val="00DB19F6"/>
    <w:rsid w:val="00DB1A65"/>
    <w:rsid w:val="00DB1BDD"/>
    <w:rsid w:val="00DB1C57"/>
    <w:rsid w:val="00DB1C78"/>
    <w:rsid w:val="00DB1F7A"/>
    <w:rsid w:val="00DB2343"/>
    <w:rsid w:val="00DB250B"/>
    <w:rsid w:val="00DB265F"/>
    <w:rsid w:val="00DB28D4"/>
    <w:rsid w:val="00DB3026"/>
    <w:rsid w:val="00DB31AC"/>
    <w:rsid w:val="00DB3616"/>
    <w:rsid w:val="00DB3A2F"/>
    <w:rsid w:val="00DB3A44"/>
    <w:rsid w:val="00DB43AA"/>
    <w:rsid w:val="00DB4526"/>
    <w:rsid w:val="00DB4549"/>
    <w:rsid w:val="00DB484F"/>
    <w:rsid w:val="00DB4A22"/>
    <w:rsid w:val="00DB4ABB"/>
    <w:rsid w:val="00DB4E91"/>
    <w:rsid w:val="00DB50D3"/>
    <w:rsid w:val="00DB5530"/>
    <w:rsid w:val="00DB57DC"/>
    <w:rsid w:val="00DB5AEA"/>
    <w:rsid w:val="00DB621B"/>
    <w:rsid w:val="00DB66F7"/>
    <w:rsid w:val="00DB696A"/>
    <w:rsid w:val="00DB6B2F"/>
    <w:rsid w:val="00DB6B60"/>
    <w:rsid w:val="00DB6CB2"/>
    <w:rsid w:val="00DB76FA"/>
    <w:rsid w:val="00DB78F5"/>
    <w:rsid w:val="00DB7AB2"/>
    <w:rsid w:val="00DB7E1C"/>
    <w:rsid w:val="00DB7EED"/>
    <w:rsid w:val="00DC0127"/>
    <w:rsid w:val="00DC07D4"/>
    <w:rsid w:val="00DC07F2"/>
    <w:rsid w:val="00DC0C35"/>
    <w:rsid w:val="00DC0C64"/>
    <w:rsid w:val="00DC0F02"/>
    <w:rsid w:val="00DC1568"/>
    <w:rsid w:val="00DC18F2"/>
    <w:rsid w:val="00DC1ACA"/>
    <w:rsid w:val="00DC1BEF"/>
    <w:rsid w:val="00DC1CE1"/>
    <w:rsid w:val="00DC1D66"/>
    <w:rsid w:val="00DC1F7A"/>
    <w:rsid w:val="00DC2163"/>
    <w:rsid w:val="00DC22FA"/>
    <w:rsid w:val="00DC2A66"/>
    <w:rsid w:val="00DC2BB3"/>
    <w:rsid w:val="00DC2F6B"/>
    <w:rsid w:val="00DC3519"/>
    <w:rsid w:val="00DC363A"/>
    <w:rsid w:val="00DC377F"/>
    <w:rsid w:val="00DC39E2"/>
    <w:rsid w:val="00DC3CD5"/>
    <w:rsid w:val="00DC3F7B"/>
    <w:rsid w:val="00DC4513"/>
    <w:rsid w:val="00DC4661"/>
    <w:rsid w:val="00DC46AA"/>
    <w:rsid w:val="00DC4826"/>
    <w:rsid w:val="00DC4A3B"/>
    <w:rsid w:val="00DC4B5B"/>
    <w:rsid w:val="00DC509A"/>
    <w:rsid w:val="00DC52BC"/>
    <w:rsid w:val="00DC5345"/>
    <w:rsid w:val="00DC5DB1"/>
    <w:rsid w:val="00DC61F7"/>
    <w:rsid w:val="00DC62FE"/>
    <w:rsid w:val="00DC63DE"/>
    <w:rsid w:val="00DC6874"/>
    <w:rsid w:val="00DC69AC"/>
    <w:rsid w:val="00DC6A8A"/>
    <w:rsid w:val="00DC6D6D"/>
    <w:rsid w:val="00DC6DA0"/>
    <w:rsid w:val="00DC7CA9"/>
    <w:rsid w:val="00DD021C"/>
    <w:rsid w:val="00DD0AC8"/>
    <w:rsid w:val="00DD0D73"/>
    <w:rsid w:val="00DD11D3"/>
    <w:rsid w:val="00DD13DB"/>
    <w:rsid w:val="00DD1540"/>
    <w:rsid w:val="00DD1770"/>
    <w:rsid w:val="00DD1A2C"/>
    <w:rsid w:val="00DD1AE0"/>
    <w:rsid w:val="00DD1E87"/>
    <w:rsid w:val="00DD2001"/>
    <w:rsid w:val="00DD20EC"/>
    <w:rsid w:val="00DD224D"/>
    <w:rsid w:val="00DD24E1"/>
    <w:rsid w:val="00DD2DA5"/>
    <w:rsid w:val="00DD2E74"/>
    <w:rsid w:val="00DD3422"/>
    <w:rsid w:val="00DD34FC"/>
    <w:rsid w:val="00DD3502"/>
    <w:rsid w:val="00DD3929"/>
    <w:rsid w:val="00DD39D4"/>
    <w:rsid w:val="00DD3A5A"/>
    <w:rsid w:val="00DD3AD1"/>
    <w:rsid w:val="00DD3DAE"/>
    <w:rsid w:val="00DD3E24"/>
    <w:rsid w:val="00DD3FDB"/>
    <w:rsid w:val="00DD41FF"/>
    <w:rsid w:val="00DD42ED"/>
    <w:rsid w:val="00DD4CA2"/>
    <w:rsid w:val="00DD4D72"/>
    <w:rsid w:val="00DD4DC2"/>
    <w:rsid w:val="00DD534A"/>
    <w:rsid w:val="00DD5755"/>
    <w:rsid w:val="00DD5A38"/>
    <w:rsid w:val="00DD5C8B"/>
    <w:rsid w:val="00DD5CBE"/>
    <w:rsid w:val="00DD607E"/>
    <w:rsid w:val="00DD6133"/>
    <w:rsid w:val="00DD620A"/>
    <w:rsid w:val="00DD62C9"/>
    <w:rsid w:val="00DD6E06"/>
    <w:rsid w:val="00DD6E89"/>
    <w:rsid w:val="00DD78DE"/>
    <w:rsid w:val="00DE03E6"/>
    <w:rsid w:val="00DE04BC"/>
    <w:rsid w:val="00DE080F"/>
    <w:rsid w:val="00DE08D3"/>
    <w:rsid w:val="00DE0AEA"/>
    <w:rsid w:val="00DE0B5F"/>
    <w:rsid w:val="00DE0C5E"/>
    <w:rsid w:val="00DE16C1"/>
    <w:rsid w:val="00DE2064"/>
    <w:rsid w:val="00DE2183"/>
    <w:rsid w:val="00DE227B"/>
    <w:rsid w:val="00DE2312"/>
    <w:rsid w:val="00DE270B"/>
    <w:rsid w:val="00DE2798"/>
    <w:rsid w:val="00DE2B75"/>
    <w:rsid w:val="00DE2C72"/>
    <w:rsid w:val="00DE2DE0"/>
    <w:rsid w:val="00DE2EC5"/>
    <w:rsid w:val="00DE3824"/>
    <w:rsid w:val="00DE3C30"/>
    <w:rsid w:val="00DE4210"/>
    <w:rsid w:val="00DE4A43"/>
    <w:rsid w:val="00DE4B34"/>
    <w:rsid w:val="00DE4FAB"/>
    <w:rsid w:val="00DE4FE3"/>
    <w:rsid w:val="00DE520F"/>
    <w:rsid w:val="00DE558D"/>
    <w:rsid w:val="00DE5A04"/>
    <w:rsid w:val="00DE5DA6"/>
    <w:rsid w:val="00DE5E71"/>
    <w:rsid w:val="00DE5FB0"/>
    <w:rsid w:val="00DE644F"/>
    <w:rsid w:val="00DE66E8"/>
    <w:rsid w:val="00DE6785"/>
    <w:rsid w:val="00DE6F2F"/>
    <w:rsid w:val="00DE7301"/>
    <w:rsid w:val="00DE7656"/>
    <w:rsid w:val="00DE78B1"/>
    <w:rsid w:val="00DE79D4"/>
    <w:rsid w:val="00DE7D95"/>
    <w:rsid w:val="00DF01B2"/>
    <w:rsid w:val="00DF06D0"/>
    <w:rsid w:val="00DF0BB9"/>
    <w:rsid w:val="00DF0D42"/>
    <w:rsid w:val="00DF1388"/>
    <w:rsid w:val="00DF1ACA"/>
    <w:rsid w:val="00DF1FB2"/>
    <w:rsid w:val="00DF2349"/>
    <w:rsid w:val="00DF2470"/>
    <w:rsid w:val="00DF2475"/>
    <w:rsid w:val="00DF261D"/>
    <w:rsid w:val="00DF268F"/>
    <w:rsid w:val="00DF2AC0"/>
    <w:rsid w:val="00DF2AED"/>
    <w:rsid w:val="00DF2C01"/>
    <w:rsid w:val="00DF2CB2"/>
    <w:rsid w:val="00DF2D87"/>
    <w:rsid w:val="00DF2E8B"/>
    <w:rsid w:val="00DF2E8D"/>
    <w:rsid w:val="00DF2EED"/>
    <w:rsid w:val="00DF301D"/>
    <w:rsid w:val="00DF3186"/>
    <w:rsid w:val="00DF35E2"/>
    <w:rsid w:val="00DF360F"/>
    <w:rsid w:val="00DF392C"/>
    <w:rsid w:val="00DF3938"/>
    <w:rsid w:val="00DF3ACE"/>
    <w:rsid w:val="00DF3F30"/>
    <w:rsid w:val="00DF3F57"/>
    <w:rsid w:val="00DF4403"/>
    <w:rsid w:val="00DF44AB"/>
    <w:rsid w:val="00DF44B9"/>
    <w:rsid w:val="00DF4D11"/>
    <w:rsid w:val="00DF4E07"/>
    <w:rsid w:val="00DF5698"/>
    <w:rsid w:val="00DF5CDF"/>
    <w:rsid w:val="00DF5FB8"/>
    <w:rsid w:val="00DF5FCD"/>
    <w:rsid w:val="00DF657E"/>
    <w:rsid w:val="00DF66EC"/>
    <w:rsid w:val="00DF6734"/>
    <w:rsid w:val="00DF67C9"/>
    <w:rsid w:val="00DF6CDE"/>
    <w:rsid w:val="00DF6CF1"/>
    <w:rsid w:val="00DF6F1E"/>
    <w:rsid w:val="00DF7065"/>
    <w:rsid w:val="00DF76AF"/>
    <w:rsid w:val="00DF7877"/>
    <w:rsid w:val="00DF795A"/>
    <w:rsid w:val="00DF7A7E"/>
    <w:rsid w:val="00DF7B48"/>
    <w:rsid w:val="00E003E1"/>
    <w:rsid w:val="00E00508"/>
    <w:rsid w:val="00E0073C"/>
    <w:rsid w:val="00E008BC"/>
    <w:rsid w:val="00E009FE"/>
    <w:rsid w:val="00E00F04"/>
    <w:rsid w:val="00E00FEB"/>
    <w:rsid w:val="00E0142E"/>
    <w:rsid w:val="00E0170D"/>
    <w:rsid w:val="00E01AD3"/>
    <w:rsid w:val="00E01EC6"/>
    <w:rsid w:val="00E020A7"/>
    <w:rsid w:val="00E0226C"/>
    <w:rsid w:val="00E022D6"/>
    <w:rsid w:val="00E025E0"/>
    <w:rsid w:val="00E02615"/>
    <w:rsid w:val="00E02706"/>
    <w:rsid w:val="00E027CA"/>
    <w:rsid w:val="00E02C67"/>
    <w:rsid w:val="00E02DA1"/>
    <w:rsid w:val="00E02F03"/>
    <w:rsid w:val="00E02F6B"/>
    <w:rsid w:val="00E0347A"/>
    <w:rsid w:val="00E0351C"/>
    <w:rsid w:val="00E041ED"/>
    <w:rsid w:val="00E04463"/>
    <w:rsid w:val="00E0452A"/>
    <w:rsid w:val="00E04961"/>
    <w:rsid w:val="00E050E3"/>
    <w:rsid w:val="00E0518A"/>
    <w:rsid w:val="00E051DE"/>
    <w:rsid w:val="00E05350"/>
    <w:rsid w:val="00E0546B"/>
    <w:rsid w:val="00E054B7"/>
    <w:rsid w:val="00E056BD"/>
    <w:rsid w:val="00E05820"/>
    <w:rsid w:val="00E0626C"/>
    <w:rsid w:val="00E065B9"/>
    <w:rsid w:val="00E065D4"/>
    <w:rsid w:val="00E06E5F"/>
    <w:rsid w:val="00E06E7E"/>
    <w:rsid w:val="00E06E9E"/>
    <w:rsid w:val="00E070D2"/>
    <w:rsid w:val="00E0736B"/>
    <w:rsid w:val="00E077BD"/>
    <w:rsid w:val="00E07838"/>
    <w:rsid w:val="00E07A65"/>
    <w:rsid w:val="00E07AD1"/>
    <w:rsid w:val="00E07B83"/>
    <w:rsid w:val="00E100D9"/>
    <w:rsid w:val="00E10532"/>
    <w:rsid w:val="00E1061A"/>
    <w:rsid w:val="00E10A79"/>
    <w:rsid w:val="00E115E1"/>
    <w:rsid w:val="00E11689"/>
    <w:rsid w:val="00E1171C"/>
    <w:rsid w:val="00E1179D"/>
    <w:rsid w:val="00E12413"/>
    <w:rsid w:val="00E1299D"/>
    <w:rsid w:val="00E13279"/>
    <w:rsid w:val="00E134E3"/>
    <w:rsid w:val="00E13FBB"/>
    <w:rsid w:val="00E14363"/>
    <w:rsid w:val="00E14412"/>
    <w:rsid w:val="00E147FB"/>
    <w:rsid w:val="00E148D3"/>
    <w:rsid w:val="00E14D96"/>
    <w:rsid w:val="00E1501C"/>
    <w:rsid w:val="00E15466"/>
    <w:rsid w:val="00E154F6"/>
    <w:rsid w:val="00E1559C"/>
    <w:rsid w:val="00E1563A"/>
    <w:rsid w:val="00E1578F"/>
    <w:rsid w:val="00E15D33"/>
    <w:rsid w:val="00E16084"/>
    <w:rsid w:val="00E16196"/>
    <w:rsid w:val="00E16406"/>
    <w:rsid w:val="00E16447"/>
    <w:rsid w:val="00E174E5"/>
    <w:rsid w:val="00E178FE"/>
    <w:rsid w:val="00E17B17"/>
    <w:rsid w:val="00E17C09"/>
    <w:rsid w:val="00E2022F"/>
    <w:rsid w:val="00E20711"/>
    <w:rsid w:val="00E20C87"/>
    <w:rsid w:val="00E20FBC"/>
    <w:rsid w:val="00E21394"/>
    <w:rsid w:val="00E213C5"/>
    <w:rsid w:val="00E21404"/>
    <w:rsid w:val="00E2211C"/>
    <w:rsid w:val="00E22242"/>
    <w:rsid w:val="00E22497"/>
    <w:rsid w:val="00E225D2"/>
    <w:rsid w:val="00E227A3"/>
    <w:rsid w:val="00E22979"/>
    <w:rsid w:val="00E22995"/>
    <w:rsid w:val="00E22D88"/>
    <w:rsid w:val="00E22EE8"/>
    <w:rsid w:val="00E23421"/>
    <w:rsid w:val="00E236CB"/>
    <w:rsid w:val="00E23DE6"/>
    <w:rsid w:val="00E24104"/>
    <w:rsid w:val="00E24A51"/>
    <w:rsid w:val="00E24DC8"/>
    <w:rsid w:val="00E24FFA"/>
    <w:rsid w:val="00E252E3"/>
    <w:rsid w:val="00E2541C"/>
    <w:rsid w:val="00E25443"/>
    <w:rsid w:val="00E256BC"/>
    <w:rsid w:val="00E256E8"/>
    <w:rsid w:val="00E25D4D"/>
    <w:rsid w:val="00E263A3"/>
    <w:rsid w:val="00E267E4"/>
    <w:rsid w:val="00E26809"/>
    <w:rsid w:val="00E26D71"/>
    <w:rsid w:val="00E27120"/>
    <w:rsid w:val="00E27277"/>
    <w:rsid w:val="00E274FF"/>
    <w:rsid w:val="00E279C1"/>
    <w:rsid w:val="00E27B55"/>
    <w:rsid w:val="00E30416"/>
    <w:rsid w:val="00E305DE"/>
    <w:rsid w:val="00E3065D"/>
    <w:rsid w:val="00E30910"/>
    <w:rsid w:val="00E30AA9"/>
    <w:rsid w:val="00E30C9A"/>
    <w:rsid w:val="00E31157"/>
    <w:rsid w:val="00E311C0"/>
    <w:rsid w:val="00E31319"/>
    <w:rsid w:val="00E313FC"/>
    <w:rsid w:val="00E31414"/>
    <w:rsid w:val="00E31439"/>
    <w:rsid w:val="00E31F9B"/>
    <w:rsid w:val="00E32002"/>
    <w:rsid w:val="00E32033"/>
    <w:rsid w:val="00E3223C"/>
    <w:rsid w:val="00E32709"/>
    <w:rsid w:val="00E3282D"/>
    <w:rsid w:val="00E32906"/>
    <w:rsid w:val="00E32B39"/>
    <w:rsid w:val="00E32DF1"/>
    <w:rsid w:val="00E331EE"/>
    <w:rsid w:val="00E332D8"/>
    <w:rsid w:val="00E335A6"/>
    <w:rsid w:val="00E33705"/>
    <w:rsid w:val="00E33707"/>
    <w:rsid w:val="00E33B8A"/>
    <w:rsid w:val="00E33BFE"/>
    <w:rsid w:val="00E33D57"/>
    <w:rsid w:val="00E33F7B"/>
    <w:rsid w:val="00E33FD2"/>
    <w:rsid w:val="00E3402E"/>
    <w:rsid w:val="00E340C9"/>
    <w:rsid w:val="00E34242"/>
    <w:rsid w:val="00E34358"/>
    <w:rsid w:val="00E346EA"/>
    <w:rsid w:val="00E34873"/>
    <w:rsid w:val="00E348EA"/>
    <w:rsid w:val="00E349EF"/>
    <w:rsid w:val="00E34A7C"/>
    <w:rsid w:val="00E34D42"/>
    <w:rsid w:val="00E351B6"/>
    <w:rsid w:val="00E3524B"/>
    <w:rsid w:val="00E357C8"/>
    <w:rsid w:val="00E35C73"/>
    <w:rsid w:val="00E35F7A"/>
    <w:rsid w:val="00E36210"/>
    <w:rsid w:val="00E36A35"/>
    <w:rsid w:val="00E36CA5"/>
    <w:rsid w:val="00E36D94"/>
    <w:rsid w:val="00E36DB7"/>
    <w:rsid w:val="00E36FB2"/>
    <w:rsid w:val="00E37221"/>
    <w:rsid w:val="00E3722A"/>
    <w:rsid w:val="00E3725B"/>
    <w:rsid w:val="00E373F6"/>
    <w:rsid w:val="00E3751C"/>
    <w:rsid w:val="00E37BF3"/>
    <w:rsid w:val="00E37EB3"/>
    <w:rsid w:val="00E37FF2"/>
    <w:rsid w:val="00E40080"/>
    <w:rsid w:val="00E4019C"/>
    <w:rsid w:val="00E40237"/>
    <w:rsid w:val="00E402B4"/>
    <w:rsid w:val="00E403E0"/>
    <w:rsid w:val="00E40F12"/>
    <w:rsid w:val="00E411A8"/>
    <w:rsid w:val="00E416AB"/>
    <w:rsid w:val="00E4193E"/>
    <w:rsid w:val="00E41BD7"/>
    <w:rsid w:val="00E41C55"/>
    <w:rsid w:val="00E424B8"/>
    <w:rsid w:val="00E425B1"/>
    <w:rsid w:val="00E43108"/>
    <w:rsid w:val="00E432F2"/>
    <w:rsid w:val="00E4331F"/>
    <w:rsid w:val="00E433FE"/>
    <w:rsid w:val="00E43542"/>
    <w:rsid w:val="00E435BC"/>
    <w:rsid w:val="00E436D3"/>
    <w:rsid w:val="00E439DF"/>
    <w:rsid w:val="00E43FC6"/>
    <w:rsid w:val="00E4457D"/>
    <w:rsid w:val="00E44934"/>
    <w:rsid w:val="00E44E2E"/>
    <w:rsid w:val="00E4500B"/>
    <w:rsid w:val="00E4538A"/>
    <w:rsid w:val="00E4557E"/>
    <w:rsid w:val="00E456AB"/>
    <w:rsid w:val="00E459A0"/>
    <w:rsid w:val="00E45C5D"/>
    <w:rsid w:val="00E45E9B"/>
    <w:rsid w:val="00E45ECA"/>
    <w:rsid w:val="00E462EF"/>
    <w:rsid w:val="00E46635"/>
    <w:rsid w:val="00E46823"/>
    <w:rsid w:val="00E46C76"/>
    <w:rsid w:val="00E46D37"/>
    <w:rsid w:val="00E46ECD"/>
    <w:rsid w:val="00E46F83"/>
    <w:rsid w:val="00E47466"/>
    <w:rsid w:val="00E474D6"/>
    <w:rsid w:val="00E478BE"/>
    <w:rsid w:val="00E478EF"/>
    <w:rsid w:val="00E4798C"/>
    <w:rsid w:val="00E47F4A"/>
    <w:rsid w:val="00E5053C"/>
    <w:rsid w:val="00E506EA"/>
    <w:rsid w:val="00E50728"/>
    <w:rsid w:val="00E50EF0"/>
    <w:rsid w:val="00E50FDE"/>
    <w:rsid w:val="00E51351"/>
    <w:rsid w:val="00E5140D"/>
    <w:rsid w:val="00E514BB"/>
    <w:rsid w:val="00E51686"/>
    <w:rsid w:val="00E517A3"/>
    <w:rsid w:val="00E519BD"/>
    <w:rsid w:val="00E51A52"/>
    <w:rsid w:val="00E51E2B"/>
    <w:rsid w:val="00E51FB1"/>
    <w:rsid w:val="00E52039"/>
    <w:rsid w:val="00E5231F"/>
    <w:rsid w:val="00E52549"/>
    <w:rsid w:val="00E525FF"/>
    <w:rsid w:val="00E526A5"/>
    <w:rsid w:val="00E52D09"/>
    <w:rsid w:val="00E52D83"/>
    <w:rsid w:val="00E52EAF"/>
    <w:rsid w:val="00E532C6"/>
    <w:rsid w:val="00E5376E"/>
    <w:rsid w:val="00E53771"/>
    <w:rsid w:val="00E541AC"/>
    <w:rsid w:val="00E541D8"/>
    <w:rsid w:val="00E545E4"/>
    <w:rsid w:val="00E54815"/>
    <w:rsid w:val="00E54871"/>
    <w:rsid w:val="00E54DBD"/>
    <w:rsid w:val="00E54E87"/>
    <w:rsid w:val="00E5528A"/>
    <w:rsid w:val="00E55358"/>
    <w:rsid w:val="00E553B4"/>
    <w:rsid w:val="00E55676"/>
    <w:rsid w:val="00E55C90"/>
    <w:rsid w:val="00E55CD0"/>
    <w:rsid w:val="00E560EF"/>
    <w:rsid w:val="00E56163"/>
    <w:rsid w:val="00E56283"/>
    <w:rsid w:val="00E563B6"/>
    <w:rsid w:val="00E56509"/>
    <w:rsid w:val="00E56714"/>
    <w:rsid w:val="00E56B15"/>
    <w:rsid w:val="00E56C9C"/>
    <w:rsid w:val="00E57342"/>
    <w:rsid w:val="00E60067"/>
    <w:rsid w:val="00E6021A"/>
    <w:rsid w:val="00E604A8"/>
    <w:rsid w:val="00E60AA8"/>
    <w:rsid w:val="00E60B21"/>
    <w:rsid w:val="00E60BE1"/>
    <w:rsid w:val="00E61777"/>
    <w:rsid w:val="00E62369"/>
    <w:rsid w:val="00E6257F"/>
    <w:rsid w:val="00E6280D"/>
    <w:rsid w:val="00E62937"/>
    <w:rsid w:val="00E629D6"/>
    <w:rsid w:val="00E62CD0"/>
    <w:rsid w:val="00E62D8F"/>
    <w:rsid w:val="00E62F18"/>
    <w:rsid w:val="00E6317D"/>
    <w:rsid w:val="00E6340F"/>
    <w:rsid w:val="00E6357F"/>
    <w:rsid w:val="00E63A1B"/>
    <w:rsid w:val="00E63B6C"/>
    <w:rsid w:val="00E63D20"/>
    <w:rsid w:val="00E63E75"/>
    <w:rsid w:val="00E63F04"/>
    <w:rsid w:val="00E64356"/>
    <w:rsid w:val="00E64662"/>
    <w:rsid w:val="00E6476B"/>
    <w:rsid w:val="00E6497E"/>
    <w:rsid w:val="00E64BDD"/>
    <w:rsid w:val="00E64C9C"/>
    <w:rsid w:val="00E64E96"/>
    <w:rsid w:val="00E65159"/>
    <w:rsid w:val="00E651D0"/>
    <w:rsid w:val="00E653A0"/>
    <w:rsid w:val="00E6550C"/>
    <w:rsid w:val="00E65745"/>
    <w:rsid w:val="00E65985"/>
    <w:rsid w:val="00E66215"/>
    <w:rsid w:val="00E662D3"/>
    <w:rsid w:val="00E6696A"/>
    <w:rsid w:val="00E66993"/>
    <w:rsid w:val="00E6699C"/>
    <w:rsid w:val="00E6718D"/>
    <w:rsid w:val="00E675A7"/>
    <w:rsid w:val="00E67A4D"/>
    <w:rsid w:val="00E67B6D"/>
    <w:rsid w:val="00E67C96"/>
    <w:rsid w:val="00E67DBA"/>
    <w:rsid w:val="00E67EFE"/>
    <w:rsid w:val="00E70171"/>
    <w:rsid w:val="00E702BD"/>
    <w:rsid w:val="00E70BE3"/>
    <w:rsid w:val="00E70BED"/>
    <w:rsid w:val="00E71455"/>
    <w:rsid w:val="00E7161E"/>
    <w:rsid w:val="00E7164A"/>
    <w:rsid w:val="00E716CF"/>
    <w:rsid w:val="00E71F7B"/>
    <w:rsid w:val="00E721D2"/>
    <w:rsid w:val="00E723E5"/>
    <w:rsid w:val="00E72651"/>
    <w:rsid w:val="00E72B40"/>
    <w:rsid w:val="00E72FF0"/>
    <w:rsid w:val="00E7317E"/>
    <w:rsid w:val="00E73212"/>
    <w:rsid w:val="00E73373"/>
    <w:rsid w:val="00E734DB"/>
    <w:rsid w:val="00E73630"/>
    <w:rsid w:val="00E738A3"/>
    <w:rsid w:val="00E73C5F"/>
    <w:rsid w:val="00E73C8C"/>
    <w:rsid w:val="00E73C91"/>
    <w:rsid w:val="00E744C6"/>
    <w:rsid w:val="00E745FF"/>
    <w:rsid w:val="00E74A70"/>
    <w:rsid w:val="00E74CEB"/>
    <w:rsid w:val="00E74D0B"/>
    <w:rsid w:val="00E74F7C"/>
    <w:rsid w:val="00E7518A"/>
    <w:rsid w:val="00E75315"/>
    <w:rsid w:val="00E75531"/>
    <w:rsid w:val="00E75A6B"/>
    <w:rsid w:val="00E75A8E"/>
    <w:rsid w:val="00E75AAA"/>
    <w:rsid w:val="00E75ACB"/>
    <w:rsid w:val="00E75C13"/>
    <w:rsid w:val="00E75CAF"/>
    <w:rsid w:val="00E75E49"/>
    <w:rsid w:val="00E76473"/>
    <w:rsid w:val="00E765B7"/>
    <w:rsid w:val="00E76625"/>
    <w:rsid w:val="00E76673"/>
    <w:rsid w:val="00E76694"/>
    <w:rsid w:val="00E76869"/>
    <w:rsid w:val="00E76907"/>
    <w:rsid w:val="00E77256"/>
    <w:rsid w:val="00E7730D"/>
    <w:rsid w:val="00E77A50"/>
    <w:rsid w:val="00E77BC7"/>
    <w:rsid w:val="00E77C3F"/>
    <w:rsid w:val="00E77CE1"/>
    <w:rsid w:val="00E77F80"/>
    <w:rsid w:val="00E80378"/>
    <w:rsid w:val="00E80A09"/>
    <w:rsid w:val="00E80CE7"/>
    <w:rsid w:val="00E810CF"/>
    <w:rsid w:val="00E811F9"/>
    <w:rsid w:val="00E81364"/>
    <w:rsid w:val="00E81583"/>
    <w:rsid w:val="00E815EF"/>
    <w:rsid w:val="00E81660"/>
    <w:rsid w:val="00E818BD"/>
    <w:rsid w:val="00E81A54"/>
    <w:rsid w:val="00E82039"/>
    <w:rsid w:val="00E82431"/>
    <w:rsid w:val="00E82AE9"/>
    <w:rsid w:val="00E82C6C"/>
    <w:rsid w:val="00E83026"/>
    <w:rsid w:val="00E832F7"/>
    <w:rsid w:val="00E833AB"/>
    <w:rsid w:val="00E83539"/>
    <w:rsid w:val="00E83770"/>
    <w:rsid w:val="00E83E31"/>
    <w:rsid w:val="00E83F08"/>
    <w:rsid w:val="00E849FE"/>
    <w:rsid w:val="00E84C96"/>
    <w:rsid w:val="00E8503B"/>
    <w:rsid w:val="00E850A9"/>
    <w:rsid w:val="00E8558E"/>
    <w:rsid w:val="00E855F1"/>
    <w:rsid w:val="00E85A64"/>
    <w:rsid w:val="00E85B7B"/>
    <w:rsid w:val="00E85D75"/>
    <w:rsid w:val="00E85DEA"/>
    <w:rsid w:val="00E85F8A"/>
    <w:rsid w:val="00E8601E"/>
    <w:rsid w:val="00E86066"/>
    <w:rsid w:val="00E863CE"/>
    <w:rsid w:val="00E86B3D"/>
    <w:rsid w:val="00E86C26"/>
    <w:rsid w:val="00E86C67"/>
    <w:rsid w:val="00E86DBD"/>
    <w:rsid w:val="00E87229"/>
    <w:rsid w:val="00E87EBE"/>
    <w:rsid w:val="00E900BA"/>
    <w:rsid w:val="00E9040E"/>
    <w:rsid w:val="00E904A3"/>
    <w:rsid w:val="00E905AE"/>
    <w:rsid w:val="00E907D6"/>
    <w:rsid w:val="00E90A0D"/>
    <w:rsid w:val="00E90C9C"/>
    <w:rsid w:val="00E90F86"/>
    <w:rsid w:val="00E9105D"/>
    <w:rsid w:val="00E9108A"/>
    <w:rsid w:val="00E91BFE"/>
    <w:rsid w:val="00E91FCC"/>
    <w:rsid w:val="00E92224"/>
    <w:rsid w:val="00E92418"/>
    <w:rsid w:val="00E928D3"/>
    <w:rsid w:val="00E92976"/>
    <w:rsid w:val="00E93170"/>
    <w:rsid w:val="00E93475"/>
    <w:rsid w:val="00E93A15"/>
    <w:rsid w:val="00E93A90"/>
    <w:rsid w:val="00E93BAF"/>
    <w:rsid w:val="00E94072"/>
    <w:rsid w:val="00E94139"/>
    <w:rsid w:val="00E941B7"/>
    <w:rsid w:val="00E94449"/>
    <w:rsid w:val="00E94A66"/>
    <w:rsid w:val="00E94AE0"/>
    <w:rsid w:val="00E94BD1"/>
    <w:rsid w:val="00E94C2B"/>
    <w:rsid w:val="00E94DF9"/>
    <w:rsid w:val="00E9556B"/>
    <w:rsid w:val="00E95CD3"/>
    <w:rsid w:val="00E95E40"/>
    <w:rsid w:val="00E9613C"/>
    <w:rsid w:val="00E96713"/>
    <w:rsid w:val="00E96819"/>
    <w:rsid w:val="00E96AEA"/>
    <w:rsid w:val="00E96BE2"/>
    <w:rsid w:val="00E978F5"/>
    <w:rsid w:val="00E97A07"/>
    <w:rsid w:val="00E97C41"/>
    <w:rsid w:val="00E97E3C"/>
    <w:rsid w:val="00EA01DA"/>
    <w:rsid w:val="00EA025F"/>
    <w:rsid w:val="00EA05D0"/>
    <w:rsid w:val="00EA080C"/>
    <w:rsid w:val="00EA0CA9"/>
    <w:rsid w:val="00EA0DD1"/>
    <w:rsid w:val="00EA0FA6"/>
    <w:rsid w:val="00EA105C"/>
    <w:rsid w:val="00EA1360"/>
    <w:rsid w:val="00EA14BC"/>
    <w:rsid w:val="00EA14D6"/>
    <w:rsid w:val="00EA16FC"/>
    <w:rsid w:val="00EA191A"/>
    <w:rsid w:val="00EA191F"/>
    <w:rsid w:val="00EA205D"/>
    <w:rsid w:val="00EA215D"/>
    <w:rsid w:val="00EA21D7"/>
    <w:rsid w:val="00EA220A"/>
    <w:rsid w:val="00EA229B"/>
    <w:rsid w:val="00EA23CF"/>
    <w:rsid w:val="00EA264C"/>
    <w:rsid w:val="00EA2691"/>
    <w:rsid w:val="00EA2859"/>
    <w:rsid w:val="00EA2DA4"/>
    <w:rsid w:val="00EA2E64"/>
    <w:rsid w:val="00EA35C0"/>
    <w:rsid w:val="00EA3811"/>
    <w:rsid w:val="00EA3B2E"/>
    <w:rsid w:val="00EA420F"/>
    <w:rsid w:val="00EA4436"/>
    <w:rsid w:val="00EA45CA"/>
    <w:rsid w:val="00EA4D06"/>
    <w:rsid w:val="00EA4F02"/>
    <w:rsid w:val="00EA53EE"/>
    <w:rsid w:val="00EA5B8C"/>
    <w:rsid w:val="00EA5CAB"/>
    <w:rsid w:val="00EA5F32"/>
    <w:rsid w:val="00EA62C4"/>
    <w:rsid w:val="00EA64C6"/>
    <w:rsid w:val="00EA65F9"/>
    <w:rsid w:val="00EA73C4"/>
    <w:rsid w:val="00EA74EA"/>
    <w:rsid w:val="00EA751C"/>
    <w:rsid w:val="00EA77DF"/>
    <w:rsid w:val="00EA7E6D"/>
    <w:rsid w:val="00EB00D4"/>
    <w:rsid w:val="00EB09E7"/>
    <w:rsid w:val="00EB1010"/>
    <w:rsid w:val="00EB10EB"/>
    <w:rsid w:val="00EB1620"/>
    <w:rsid w:val="00EB1ABC"/>
    <w:rsid w:val="00EB1B11"/>
    <w:rsid w:val="00EB1C13"/>
    <w:rsid w:val="00EB1DAC"/>
    <w:rsid w:val="00EB1F54"/>
    <w:rsid w:val="00EB232E"/>
    <w:rsid w:val="00EB24F4"/>
    <w:rsid w:val="00EB2536"/>
    <w:rsid w:val="00EB25F0"/>
    <w:rsid w:val="00EB2A94"/>
    <w:rsid w:val="00EB2C4B"/>
    <w:rsid w:val="00EB2F24"/>
    <w:rsid w:val="00EB2F35"/>
    <w:rsid w:val="00EB2F45"/>
    <w:rsid w:val="00EB2F67"/>
    <w:rsid w:val="00EB3020"/>
    <w:rsid w:val="00EB311B"/>
    <w:rsid w:val="00EB3557"/>
    <w:rsid w:val="00EB3927"/>
    <w:rsid w:val="00EB3CB5"/>
    <w:rsid w:val="00EB3F3E"/>
    <w:rsid w:val="00EB41EA"/>
    <w:rsid w:val="00EB4343"/>
    <w:rsid w:val="00EB4610"/>
    <w:rsid w:val="00EB4A6D"/>
    <w:rsid w:val="00EB4AAA"/>
    <w:rsid w:val="00EB5251"/>
    <w:rsid w:val="00EB551B"/>
    <w:rsid w:val="00EB5870"/>
    <w:rsid w:val="00EB62D3"/>
    <w:rsid w:val="00EB66AC"/>
    <w:rsid w:val="00EB6763"/>
    <w:rsid w:val="00EB6897"/>
    <w:rsid w:val="00EB6C81"/>
    <w:rsid w:val="00EB6E1A"/>
    <w:rsid w:val="00EB7046"/>
    <w:rsid w:val="00EB728C"/>
    <w:rsid w:val="00EB73D7"/>
    <w:rsid w:val="00EB7661"/>
    <w:rsid w:val="00EB79C2"/>
    <w:rsid w:val="00EB7D4C"/>
    <w:rsid w:val="00EB7D71"/>
    <w:rsid w:val="00EB7EC8"/>
    <w:rsid w:val="00EC13C5"/>
    <w:rsid w:val="00EC1628"/>
    <w:rsid w:val="00EC1876"/>
    <w:rsid w:val="00EC1B53"/>
    <w:rsid w:val="00EC1BFC"/>
    <w:rsid w:val="00EC2204"/>
    <w:rsid w:val="00EC242D"/>
    <w:rsid w:val="00EC27BD"/>
    <w:rsid w:val="00EC28AD"/>
    <w:rsid w:val="00EC2940"/>
    <w:rsid w:val="00EC2DBA"/>
    <w:rsid w:val="00EC324F"/>
    <w:rsid w:val="00EC3490"/>
    <w:rsid w:val="00EC3831"/>
    <w:rsid w:val="00EC391A"/>
    <w:rsid w:val="00EC39A8"/>
    <w:rsid w:val="00EC3CA7"/>
    <w:rsid w:val="00EC3CDE"/>
    <w:rsid w:val="00EC3D5B"/>
    <w:rsid w:val="00EC3EAD"/>
    <w:rsid w:val="00EC4001"/>
    <w:rsid w:val="00EC4467"/>
    <w:rsid w:val="00EC44C8"/>
    <w:rsid w:val="00EC478B"/>
    <w:rsid w:val="00EC4826"/>
    <w:rsid w:val="00EC48F3"/>
    <w:rsid w:val="00EC494B"/>
    <w:rsid w:val="00EC4997"/>
    <w:rsid w:val="00EC4E71"/>
    <w:rsid w:val="00EC5022"/>
    <w:rsid w:val="00EC50A0"/>
    <w:rsid w:val="00EC54E9"/>
    <w:rsid w:val="00EC573B"/>
    <w:rsid w:val="00EC58EF"/>
    <w:rsid w:val="00EC59F7"/>
    <w:rsid w:val="00EC5BBE"/>
    <w:rsid w:val="00EC5E18"/>
    <w:rsid w:val="00EC61A0"/>
    <w:rsid w:val="00EC6342"/>
    <w:rsid w:val="00EC641C"/>
    <w:rsid w:val="00EC6649"/>
    <w:rsid w:val="00EC67EC"/>
    <w:rsid w:val="00EC694B"/>
    <w:rsid w:val="00EC6C87"/>
    <w:rsid w:val="00EC6F11"/>
    <w:rsid w:val="00EC6F20"/>
    <w:rsid w:val="00EC721D"/>
    <w:rsid w:val="00EC7565"/>
    <w:rsid w:val="00EC761F"/>
    <w:rsid w:val="00EC785A"/>
    <w:rsid w:val="00EC7DEE"/>
    <w:rsid w:val="00ED00D6"/>
    <w:rsid w:val="00ED03EF"/>
    <w:rsid w:val="00ED05B5"/>
    <w:rsid w:val="00ED076B"/>
    <w:rsid w:val="00ED08A5"/>
    <w:rsid w:val="00ED0A0C"/>
    <w:rsid w:val="00ED0B93"/>
    <w:rsid w:val="00ED0E03"/>
    <w:rsid w:val="00ED1217"/>
    <w:rsid w:val="00ED13C1"/>
    <w:rsid w:val="00ED1A59"/>
    <w:rsid w:val="00ED207A"/>
    <w:rsid w:val="00ED2391"/>
    <w:rsid w:val="00ED2644"/>
    <w:rsid w:val="00ED2D7F"/>
    <w:rsid w:val="00ED2DB1"/>
    <w:rsid w:val="00ED2FD3"/>
    <w:rsid w:val="00ED32A1"/>
    <w:rsid w:val="00ED34F5"/>
    <w:rsid w:val="00ED3A10"/>
    <w:rsid w:val="00ED3BF9"/>
    <w:rsid w:val="00ED4226"/>
    <w:rsid w:val="00ED4317"/>
    <w:rsid w:val="00ED4ADE"/>
    <w:rsid w:val="00ED4CAA"/>
    <w:rsid w:val="00ED51BC"/>
    <w:rsid w:val="00ED54E7"/>
    <w:rsid w:val="00ED5FB2"/>
    <w:rsid w:val="00ED600A"/>
    <w:rsid w:val="00ED6ADC"/>
    <w:rsid w:val="00ED6CEB"/>
    <w:rsid w:val="00ED6D82"/>
    <w:rsid w:val="00ED6FE1"/>
    <w:rsid w:val="00ED7296"/>
    <w:rsid w:val="00ED758B"/>
    <w:rsid w:val="00ED7994"/>
    <w:rsid w:val="00ED7F8B"/>
    <w:rsid w:val="00ED7FDA"/>
    <w:rsid w:val="00EE0582"/>
    <w:rsid w:val="00EE071E"/>
    <w:rsid w:val="00EE09DE"/>
    <w:rsid w:val="00EE0B1F"/>
    <w:rsid w:val="00EE0FB7"/>
    <w:rsid w:val="00EE123C"/>
    <w:rsid w:val="00EE1571"/>
    <w:rsid w:val="00EE1A90"/>
    <w:rsid w:val="00EE1D9B"/>
    <w:rsid w:val="00EE1F18"/>
    <w:rsid w:val="00EE21A1"/>
    <w:rsid w:val="00EE2752"/>
    <w:rsid w:val="00EE282F"/>
    <w:rsid w:val="00EE2ED1"/>
    <w:rsid w:val="00EE2F75"/>
    <w:rsid w:val="00EE2FED"/>
    <w:rsid w:val="00EE302C"/>
    <w:rsid w:val="00EE3C4E"/>
    <w:rsid w:val="00EE42C5"/>
    <w:rsid w:val="00EE4344"/>
    <w:rsid w:val="00EE440D"/>
    <w:rsid w:val="00EE46A1"/>
    <w:rsid w:val="00EE49D9"/>
    <w:rsid w:val="00EE4A00"/>
    <w:rsid w:val="00EE4BBA"/>
    <w:rsid w:val="00EE50A9"/>
    <w:rsid w:val="00EE58FA"/>
    <w:rsid w:val="00EE611A"/>
    <w:rsid w:val="00EE611B"/>
    <w:rsid w:val="00EE65FA"/>
    <w:rsid w:val="00EE6960"/>
    <w:rsid w:val="00EE69D3"/>
    <w:rsid w:val="00EE6B20"/>
    <w:rsid w:val="00EE6C93"/>
    <w:rsid w:val="00EE70AB"/>
    <w:rsid w:val="00EE71FF"/>
    <w:rsid w:val="00EE7210"/>
    <w:rsid w:val="00EE7398"/>
    <w:rsid w:val="00EE76CC"/>
    <w:rsid w:val="00EE77EF"/>
    <w:rsid w:val="00EE798F"/>
    <w:rsid w:val="00EF0185"/>
    <w:rsid w:val="00EF029B"/>
    <w:rsid w:val="00EF046D"/>
    <w:rsid w:val="00EF0A35"/>
    <w:rsid w:val="00EF0BC3"/>
    <w:rsid w:val="00EF0C0E"/>
    <w:rsid w:val="00EF0D80"/>
    <w:rsid w:val="00EF12BB"/>
    <w:rsid w:val="00EF147C"/>
    <w:rsid w:val="00EF1497"/>
    <w:rsid w:val="00EF14AE"/>
    <w:rsid w:val="00EF1833"/>
    <w:rsid w:val="00EF1D8C"/>
    <w:rsid w:val="00EF2030"/>
    <w:rsid w:val="00EF204E"/>
    <w:rsid w:val="00EF21FE"/>
    <w:rsid w:val="00EF24AF"/>
    <w:rsid w:val="00EF256E"/>
    <w:rsid w:val="00EF2B09"/>
    <w:rsid w:val="00EF314A"/>
    <w:rsid w:val="00EF3295"/>
    <w:rsid w:val="00EF382D"/>
    <w:rsid w:val="00EF3954"/>
    <w:rsid w:val="00EF3A87"/>
    <w:rsid w:val="00EF3A96"/>
    <w:rsid w:val="00EF3B26"/>
    <w:rsid w:val="00EF3C7F"/>
    <w:rsid w:val="00EF3D0B"/>
    <w:rsid w:val="00EF3D64"/>
    <w:rsid w:val="00EF42E9"/>
    <w:rsid w:val="00EF42FC"/>
    <w:rsid w:val="00EF463D"/>
    <w:rsid w:val="00EF4975"/>
    <w:rsid w:val="00EF4B2D"/>
    <w:rsid w:val="00EF4C94"/>
    <w:rsid w:val="00EF4F52"/>
    <w:rsid w:val="00EF514E"/>
    <w:rsid w:val="00EF52E5"/>
    <w:rsid w:val="00EF56FE"/>
    <w:rsid w:val="00EF5B35"/>
    <w:rsid w:val="00EF5B39"/>
    <w:rsid w:val="00EF602B"/>
    <w:rsid w:val="00EF642A"/>
    <w:rsid w:val="00EF6D3E"/>
    <w:rsid w:val="00EF6EA9"/>
    <w:rsid w:val="00EF727D"/>
    <w:rsid w:val="00EF7515"/>
    <w:rsid w:val="00EF7CBD"/>
    <w:rsid w:val="00EF7CEE"/>
    <w:rsid w:val="00EF7E1D"/>
    <w:rsid w:val="00F00113"/>
    <w:rsid w:val="00F00207"/>
    <w:rsid w:val="00F0048A"/>
    <w:rsid w:val="00F005E5"/>
    <w:rsid w:val="00F00B2B"/>
    <w:rsid w:val="00F00D0B"/>
    <w:rsid w:val="00F00ED6"/>
    <w:rsid w:val="00F0104E"/>
    <w:rsid w:val="00F010DC"/>
    <w:rsid w:val="00F0125B"/>
    <w:rsid w:val="00F012B6"/>
    <w:rsid w:val="00F015BB"/>
    <w:rsid w:val="00F016CA"/>
    <w:rsid w:val="00F017A8"/>
    <w:rsid w:val="00F01A12"/>
    <w:rsid w:val="00F01D37"/>
    <w:rsid w:val="00F01F36"/>
    <w:rsid w:val="00F01F71"/>
    <w:rsid w:val="00F03197"/>
    <w:rsid w:val="00F033EE"/>
    <w:rsid w:val="00F03758"/>
    <w:rsid w:val="00F037C9"/>
    <w:rsid w:val="00F03848"/>
    <w:rsid w:val="00F03B78"/>
    <w:rsid w:val="00F04265"/>
    <w:rsid w:val="00F042DE"/>
    <w:rsid w:val="00F04333"/>
    <w:rsid w:val="00F044BE"/>
    <w:rsid w:val="00F04900"/>
    <w:rsid w:val="00F0495C"/>
    <w:rsid w:val="00F04F71"/>
    <w:rsid w:val="00F04FDE"/>
    <w:rsid w:val="00F05215"/>
    <w:rsid w:val="00F052DF"/>
    <w:rsid w:val="00F05C08"/>
    <w:rsid w:val="00F05E8B"/>
    <w:rsid w:val="00F05EEE"/>
    <w:rsid w:val="00F0657B"/>
    <w:rsid w:val="00F069DB"/>
    <w:rsid w:val="00F076EB"/>
    <w:rsid w:val="00F0782A"/>
    <w:rsid w:val="00F07CBB"/>
    <w:rsid w:val="00F07EDC"/>
    <w:rsid w:val="00F1046D"/>
    <w:rsid w:val="00F10814"/>
    <w:rsid w:val="00F10F98"/>
    <w:rsid w:val="00F1109E"/>
    <w:rsid w:val="00F11D55"/>
    <w:rsid w:val="00F12244"/>
    <w:rsid w:val="00F122B4"/>
    <w:rsid w:val="00F1245C"/>
    <w:rsid w:val="00F127DE"/>
    <w:rsid w:val="00F13025"/>
    <w:rsid w:val="00F13426"/>
    <w:rsid w:val="00F134C7"/>
    <w:rsid w:val="00F1371D"/>
    <w:rsid w:val="00F13A94"/>
    <w:rsid w:val="00F142ED"/>
    <w:rsid w:val="00F14449"/>
    <w:rsid w:val="00F144C1"/>
    <w:rsid w:val="00F14539"/>
    <w:rsid w:val="00F14683"/>
    <w:rsid w:val="00F1487E"/>
    <w:rsid w:val="00F14AC9"/>
    <w:rsid w:val="00F14EAE"/>
    <w:rsid w:val="00F1534E"/>
    <w:rsid w:val="00F153F0"/>
    <w:rsid w:val="00F15453"/>
    <w:rsid w:val="00F15538"/>
    <w:rsid w:val="00F157F3"/>
    <w:rsid w:val="00F15A51"/>
    <w:rsid w:val="00F1603F"/>
    <w:rsid w:val="00F160B7"/>
    <w:rsid w:val="00F16205"/>
    <w:rsid w:val="00F16391"/>
    <w:rsid w:val="00F163C4"/>
    <w:rsid w:val="00F16892"/>
    <w:rsid w:val="00F169FB"/>
    <w:rsid w:val="00F16E75"/>
    <w:rsid w:val="00F1708C"/>
    <w:rsid w:val="00F1742C"/>
    <w:rsid w:val="00F17588"/>
    <w:rsid w:val="00F1768B"/>
    <w:rsid w:val="00F176B2"/>
    <w:rsid w:val="00F176FA"/>
    <w:rsid w:val="00F1790C"/>
    <w:rsid w:val="00F179B2"/>
    <w:rsid w:val="00F179D5"/>
    <w:rsid w:val="00F179D7"/>
    <w:rsid w:val="00F17E61"/>
    <w:rsid w:val="00F2057C"/>
    <w:rsid w:val="00F20B02"/>
    <w:rsid w:val="00F21305"/>
    <w:rsid w:val="00F2131C"/>
    <w:rsid w:val="00F216C7"/>
    <w:rsid w:val="00F21F38"/>
    <w:rsid w:val="00F224AF"/>
    <w:rsid w:val="00F226D0"/>
    <w:rsid w:val="00F227F8"/>
    <w:rsid w:val="00F228C9"/>
    <w:rsid w:val="00F23175"/>
    <w:rsid w:val="00F231F4"/>
    <w:rsid w:val="00F23474"/>
    <w:rsid w:val="00F234BB"/>
    <w:rsid w:val="00F23622"/>
    <w:rsid w:val="00F23DE4"/>
    <w:rsid w:val="00F23E0A"/>
    <w:rsid w:val="00F24703"/>
    <w:rsid w:val="00F24817"/>
    <w:rsid w:val="00F253A9"/>
    <w:rsid w:val="00F253D1"/>
    <w:rsid w:val="00F253F4"/>
    <w:rsid w:val="00F253F5"/>
    <w:rsid w:val="00F25405"/>
    <w:rsid w:val="00F255B1"/>
    <w:rsid w:val="00F255E2"/>
    <w:rsid w:val="00F2563E"/>
    <w:rsid w:val="00F256E1"/>
    <w:rsid w:val="00F25793"/>
    <w:rsid w:val="00F25B04"/>
    <w:rsid w:val="00F25C3E"/>
    <w:rsid w:val="00F25D57"/>
    <w:rsid w:val="00F25D99"/>
    <w:rsid w:val="00F26475"/>
    <w:rsid w:val="00F2657E"/>
    <w:rsid w:val="00F26589"/>
    <w:rsid w:val="00F26C3A"/>
    <w:rsid w:val="00F26EB4"/>
    <w:rsid w:val="00F27216"/>
    <w:rsid w:val="00F279BE"/>
    <w:rsid w:val="00F27CC8"/>
    <w:rsid w:val="00F27EAE"/>
    <w:rsid w:val="00F27F00"/>
    <w:rsid w:val="00F301B7"/>
    <w:rsid w:val="00F3051A"/>
    <w:rsid w:val="00F30623"/>
    <w:rsid w:val="00F30896"/>
    <w:rsid w:val="00F309FC"/>
    <w:rsid w:val="00F30CD9"/>
    <w:rsid w:val="00F30CFC"/>
    <w:rsid w:val="00F31096"/>
    <w:rsid w:val="00F313DE"/>
    <w:rsid w:val="00F31441"/>
    <w:rsid w:val="00F31605"/>
    <w:rsid w:val="00F31686"/>
    <w:rsid w:val="00F31835"/>
    <w:rsid w:val="00F31965"/>
    <w:rsid w:val="00F31CE2"/>
    <w:rsid w:val="00F31CF7"/>
    <w:rsid w:val="00F31E53"/>
    <w:rsid w:val="00F31FB1"/>
    <w:rsid w:val="00F320A1"/>
    <w:rsid w:val="00F32209"/>
    <w:rsid w:val="00F32344"/>
    <w:rsid w:val="00F32736"/>
    <w:rsid w:val="00F32D45"/>
    <w:rsid w:val="00F32DE7"/>
    <w:rsid w:val="00F33465"/>
    <w:rsid w:val="00F33485"/>
    <w:rsid w:val="00F33600"/>
    <w:rsid w:val="00F336B8"/>
    <w:rsid w:val="00F3395A"/>
    <w:rsid w:val="00F33A99"/>
    <w:rsid w:val="00F33C76"/>
    <w:rsid w:val="00F340E6"/>
    <w:rsid w:val="00F34128"/>
    <w:rsid w:val="00F3420C"/>
    <w:rsid w:val="00F342B9"/>
    <w:rsid w:val="00F342DC"/>
    <w:rsid w:val="00F34441"/>
    <w:rsid w:val="00F345E6"/>
    <w:rsid w:val="00F34A98"/>
    <w:rsid w:val="00F34EDC"/>
    <w:rsid w:val="00F34F17"/>
    <w:rsid w:val="00F34F60"/>
    <w:rsid w:val="00F35B58"/>
    <w:rsid w:val="00F35BBB"/>
    <w:rsid w:val="00F3632E"/>
    <w:rsid w:val="00F367CE"/>
    <w:rsid w:val="00F36C0F"/>
    <w:rsid w:val="00F36F19"/>
    <w:rsid w:val="00F370C0"/>
    <w:rsid w:val="00F37789"/>
    <w:rsid w:val="00F37BA0"/>
    <w:rsid w:val="00F37C4A"/>
    <w:rsid w:val="00F37C65"/>
    <w:rsid w:val="00F37CC5"/>
    <w:rsid w:val="00F408E7"/>
    <w:rsid w:val="00F40ADE"/>
    <w:rsid w:val="00F40E51"/>
    <w:rsid w:val="00F40F48"/>
    <w:rsid w:val="00F40F5E"/>
    <w:rsid w:val="00F4104F"/>
    <w:rsid w:val="00F41442"/>
    <w:rsid w:val="00F41865"/>
    <w:rsid w:val="00F41F32"/>
    <w:rsid w:val="00F42025"/>
    <w:rsid w:val="00F42027"/>
    <w:rsid w:val="00F424ED"/>
    <w:rsid w:val="00F42DEE"/>
    <w:rsid w:val="00F43058"/>
    <w:rsid w:val="00F43CD6"/>
    <w:rsid w:val="00F44280"/>
    <w:rsid w:val="00F44312"/>
    <w:rsid w:val="00F44358"/>
    <w:rsid w:val="00F44388"/>
    <w:rsid w:val="00F443F8"/>
    <w:rsid w:val="00F44481"/>
    <w:rsid w:val="00F4475D"/>
    <w:rsid w:val="00F4481E"/>
    <w:rsid w:val="00F448DE"/>
    <w:rsid w:val="00F44DF1"/>
    <w:rsid w:val="00F44E5E"/>
    <w:rsid w:val="00F44EC4"/>
    <w:rsid w:val="00F44F24"/>
    <w:rsid w:val="00F45114"/>
    <w:rsid w:val="00F45625"/>
    <w:rsid w:val="00F456D6"/>
    <w:rsid w:val="00F45BF0"/>
    <w:rsid w:val="00F45ED6"/>
    <w:rsid w:val="00F46028"/>
    <w:rsid w:val="00F4611C"/>
    <w:rsid w:val="00F461F1"/>
    <w:rsid w:val="00F46610"/>
    <w:rsid w:val="00F467FC"/>
    <w:rsid w:val="00F46B3F"/>
    <w:rsid w:val="00F46B78"/>
    <w:rsid w:val="00F46FBF"/>
    <w:rsid w:val="00F4703B"/>
    <w:rsid w:val="00F473AC"/>
    <w:rsid w:val="00F473BD"/>
    <w:rsid w:val="00F474F5"/>
    <w:rsid w:val="00F475EA"/>
    <w:rsid w:val="00F47711"/>
    <w:rsid w:val="00F47966"/>
    <w:rsid w:val="00F47B60"/>
    <w:rsid w:val="00F47DA0"/>
    <w:rsid w:val="00F50273"/>
    <w:rsid w:val="00F50652"/>
    <w:rsid w:val="00F50B93"/>
    <w:rsid w:val="00F50E13"/>
    <w:rsid w:val="00F5110F"/>
    <w:rsid w:val="00F511E6"/>
    <w:rsid w:val="00F513D4"/>
    <w:rsid w:val="00F515D6"/>
    <w:rsid w:val="00F516F8"/>
    <w:rsid w:val="00F51B2C"/>
    <w:rsid w:val="00F51BEA"/>
    <w:rsid w:val="00F51E28"/>
    <w:rsid w:val="00F5202A"/>
    <w:rsid w:val="00F52122"/>
    <w:rsid w:val="00F523CA"/>
    <w:rsid w:val="00F524DF"/>
    <w:rsid w:val="00F52737"/>
    <w:rsid w:val="00F52AD4"/>
    <w:rsid w:val="00F52E50"/>
    <w:rsid w:val="00F52F61"/>
    <w:rsid w:val="00F5324D"/>
    <w:rsid w:val="00F534AA"/>
    <w:rsid w:val="00F53523"/>
    <w:rsid w:val="00F53551"/>
    <w:rsid w:val="00F538AF"/>
    <w:rsid w:val="00F53992"/>
    <w:rsid w:val="00F53AA7"/>
    <w:rsid w:val="00F53BCD"/>
    <w:rsid w:val="00F53CB2"/>
    <w:rsid w:val="00F53CEF"/>
    <w:rsid w:val="00F53E28"/>
    <w:rsid w:val="00F544AF"/>
    <w:rsid w:val="00F5460C"/>
    <w:rsid w:val="00F5484C"/>
    <w:rsid w:val="00F5492C"/>
    <w:rsid w:val="00F54937"/>
    <w:rsid w:val="00F54A18"/>
    <w:rsid w:val="00F54A57"/>
    <w:rsid w:val="00F54E65"/>
    <w:rsid w:val="00F54EA4"/>
    <w:rsid w:val="00F552C8"/>
    <w:rsid w:val="00F5590D"/>
    <w:rsid w:val="00F5596A"/>
    <w:rsid w:val="00F55AC3"/>
    <w:rsid w:val="00F56354"/>
    <w:rsid w:val="00F56367"/>
    <w:rsid w:val="00F56AA7"/>
    <w:rsid w:val="00F56C80"/>
    <w:rsid w:val="00F56DBB"/>
    <w:rsid w:val="00F5701F"/>
    <w:rsid w:val="00F570D1"/>
    <w:rsid w:val="00F57275"/>
    <w:rsid w:val="00F5727C"/>
    <w:rsid w:val="00F5788C"/>
    <w:rsid w:val="00F5799C"/>
    <w:rsid w:val="00F57C4A"/>
    <w:rsid w:val="00F57DC9"/>
    <w:rsid w:val="00F57E3B"/>
    <w:rsid w:val="00F57FAF"/>
    <w:rsid w:val="00F57FE6"/>
    <w:rsid w:val="00F60B90"/>
    <w:rsid w:val="00F60D32"/>
    <w:rsid w:val="00F60E36"/>
    <w:rsid w:val="00F60FC4"/>
    <w:rsid w:val="00F61251"/>
    <w:rsid w:val="00F61923"/>
    <w:rsid w:val="00F61AC6"/>
    <w:rsid w:val="00F62C1E"/>
    <w:rsid w:val="00F63020"/>
    <w:rsid w:val="00F63626"/>
    <w:rsid w:val="00F63C42"/>
    <w:rsid w:val="00F63E33"/>
    <w:rsid w:val="00F63F32"/>
    <w:rsid w:val="00F640D5"/>
    <w:rsid w:val="00F6419F"/>
    <w:rsid w:val="00F642BB"/>
    <w:rsid w:val="00F64464"/>
    <w:rsid w:val="00F6447F"/>
    <w:rsid w:val="00F64517"/>
    <w:rsid w:val="00F64979"/>
    <w:rsid w:val="00F64AB5"/>
    <w:rsid w:val="00F64B9E"/>
    <w:rsid w:val="00F658C2"/>
    <w:rsid w:val="00F65947"/>
    <w:rsid w:val="00F65FD9"/>
    <w:rsid w:val="00F6603D"/>
    <w:rsid w:val="00F66116"/>
    <w:rsid w:val="00F66AB0"/>
    <w:rsid w:val="00F66D4C"/>
    <w:rsid w:val="00F670D0"/>
    <w:rsid w:val="00F674FE"/>
    <w:rsid w:val="00F67BFE"/>
    <w:rsid w:val="00F67DC1"/>
    <w:rsid w:val="00F67DE3"/>
    <w:rsid w:val="00F70090"/>
    <w:rsid w:val="00F70230"/>
    <w:rsid w:val="00F70427"/>
    <w:rsid w:val="00F7042B"/>
    <w:rsid w:val="00F70610"/>
    <w:rsid w:val="00F70699"/>
    <w:rsid w:val="00F70737"/>
    <w:rsid w:val="00F70782"/>
    <w:rsid w:val="00F70858"/>
    <w:rsid w:val="00F70AF3"/>
    <w:rsid w:val="00F70C15"/>
    <w:rsid w:val="00F70DDB"/>
    <w:rsid w:val="00F71111"/>
    <w:rsid w:val="00F71196"/>
    <w:rsid w:val="00F71235"/>
    <w:rsid w:val="00F7129E"/>
    <w:rsid w:val="00F7134B"/>
    <w:rsid w:val="00F71669"/>
    <w:rsid w:val="00F7179D"/>
    <w:rsid w:val="00F71802"/>
    <w:rsid w:val="00F71A1D"/>
    <w:rsid w:val="00F71A76"/>
    <w:rsid w:val="00F71C8B"/>
    <w:rsid w:val="00F724B2"/>
    <w:rsid w:val="00F726E9"/>
    <w:rsid w:val="00F727F8"/>
    <w:rsid w:val="00F72881"/>
    <w:rsid w:val="00F72B4A"/>
    <w:rsid w:val="00F72D91"/>
    <w:rsid w:val="00F72E12"/>
    <w:rsid w:val="00F72FED"/>
    <w:rsid w:val="00F73750"/>
    <w:rsid w:val="00F7381B"/>
    <w:rsid w:val="00F73E70"/>
    <w:rsid w:val="00F73EE4"/>
    <w:rsid w:val="00F73F5C"/>
    <w:rsid w:val="00F74565"/>
    <w:rsid w:val="00F74BB2"/>
    <w:rsid w:val="00F75238"/>
    <w:rsid w:val="00F75717"/>
    <w:rsid w:val="00F75DDD"/>
    <w:rsid w:val="00F75EC1"/>
    <w:rsid w:val="00F763ED"/>
    <w:rsid w:val="00F76517"/>
    <w:rsid w:val="00F76582"/>
    <w:rsid w:val="00F7678F"/>
    <w:rsid w:val="00F76EC1"/>
    <w:rsid w:val="00F77340"/>
    <w:rsid w:val="00F773EF"/>
    <w:rsid w:val="00F77405"/>
    <w:rsid w:val="00F77C6A"/>
    <w:rsid w:val="00F8017E"/>
    <w:rsid w:val="00F8023C"/>
    <w:rsid w:val="00F803D7"/>
    <w:rsid w:val="00F808AD"/>
    <w:rsid w:val="00F80A72"/>
    <w:rsid w:val="00F80D34"/>
    <w:rsid w:val="00F80DB1"/>
    <w:rsid w:val="00F80FAD"/>
    <w:rsid w:val="00F81158"/>
    <w:rsid w:val="00F811C7"/>
    <w:rsid w:val="00F81336"/>
    <w:rsid w:val="00F81349"/>
    <w:rsid w:val="00F81488"/>
    <w:rsid w:val="00F8168F"/>
    <w:rsid w:val="00F81778"/>
    <w:rsid w:val="00F8177F"/>
    <w:rsid w:val="00F81A21"/>
    <w:rsid w:val="00F81C14"/>
    <w:rsid w:val="00F81EBA"/>
    <w:rsid w:val="00F81F3F"/>
    <w:rsid w:val="00F82482"/>
    <w:rsid w:val="00F82496"/>
    <w:rsid w:val="00F82CE2"/>
    <w:rsid w:val="00F82D3C"/>
    <w:rsid w:val="00F834FB"/>
    <w:rsid w:val="00F83830"/>
    <w:rsid w:val="00F83AE6"/>
    <w:rsid w:val="00F83C99"/>
    <w:rsid w:val="00F83E76"/>
    <w:rsid w:val="00F8413E"/>
    <w:rsid w:val="00F84178"/>
    <w:rsid w:val="00F846D6"/>
    <w:rsid w:val="00F84925"/>
    <w:rsid w:val="00F84D64"/>
    <w:rsid w:val="00F84D8E"/>
    <w:rsid w:val="00F84DAE"/>
    <w:rsid w:val="00F84E42"/>
    <w:rsid w:val="00F851E8"/>
    <w:rsid w:val="00F85663"/>
    <w:rsid w:val="00F856A2"/>
    <w:rsid w:val="00F85715"/>
    <w:rsid w:val="00F85838"/>
    <w:rsid w:val="00F85B7F"/>
    <w:rsid w:val="00F85BE8"/>
    <w:rsid w:val="00F86081"/>
    <w:rsid w:val="00F86210"/>
    <w:rsid w:val="00F863D9"/>
    <w:rsid w:val="00F865FB"/>
    <w:rsid w:val="00F8689C"/>
    <w:rsid w:val="00F86DD1"/>
    <w:rsid w:val="00F876BB"/>
    <w:rsid w:val="00F8780F"/>
    <w:rsid w:val="00F87863"/>
    <w:rsid w:val="00F87874"/>
    <w:rsid w:val="00F878B9"/>
    <w:rsid w:val="00F879CA"/>
    <w:rsid w:val="00F87AB7"/>
    <w:rsid w:val="00F87FC9"/>
    <w:rsid w:val="00F9002F"/>
    <w:rsid w:val="00F902C4"/>
    <w:rsid w:val="00F902F8"/>
    <w:rsid w:val="00F90362"/>
    <w:rsid w:val="00F90435"/>
    <w:rsid w:val="00F9061B"/>
    <w:rsid w:val="00F90CC8"/>
    <w:rsid w:val="00F91418"/>
    <w:rsid w:val="00F9147A"/>
    <w:rsid w:val="00F915B8"/>
    <w:rsid w:val="00F919F3"/>
    <w:rsid w:val="00F92024"/>
    <w:rsid w:val="00F928C7"/>
    <w:rsid w:val="00F92AC0"/>
    <w:rsid w:val="00F92EAB"/>
    <w:rsid w:val="00F92F48"/>
    <w:rsid w:val="00F9313A"/>
    <w:rsid w:val="00F93153"/>
    <w:rsid w:val="00F935FE"/>
    <w:rsid w:val="00F93767"/>
    <w:rsid w:val="00F93802"/>
    <w:rsid w:val="00F9388B"/>
    <w:rsid w:val="00F93A7A"/>
    <w:rsid w:val="00F93E34"/>
    <w:rsid w:val="00F93EDF"/>
    <w:rsid w:val="00F945EE"/>
    <w:rsid w:val="00F94B4D"/>
    <w:rsid w:val="00F94D91"/>
    <w:rsid w:val="00F95004"/>
    <w:rsid w:val="00F95130"/>
    <w:rsid w:val="00F955B1"/>
    <w:rsid w:val="00F9588F"/>
    <w:rsid w:val="00F9599E"/>
    <w:rsid w:val="00F95C30"/>
    <w:rsid w:val="00F960F6"/>
    <w:rsid w:val="00F96669"/>
    <w:rsid w:val="00F966C3"/>
    <w:rsid w:val="00F9677B"/>
    <w:rsid w:val="00F9696E"/>
    <w:rsid w:val="00F96E39"/>
    <w:rsid w:val="00F96E75"/>
    <w:rsid w:val="00F97454"/>
    <w:rsid w:val="00F97802"/>
    <w:rsid w:val="00F978D5"/>
    <w:rsid w:val="00F97AAB"/>
    <w:rsid w:val="00F97AEB"/>
    <w:rsid w:val="00FA0327"/>
    <w:rsid w:val="00FA03B2"/>
    <w:rsid w:val="00FA05DD"/>
    <w:rsid w:val="00FA0604"/>
    <w:rsid w:val="00FA0AA0"/>
    <w:rsid w:val="00FA0AD0"/>
    <w:rsid w:val="00FA0CAE"/>
    <w:rsid w:val="00FA0CB9"/>
    <w:rsid w:val="00FA0E77"/>
    <w:rsid w:val="00FA0FFA"/>
    <w:rsid w:val="00FA18A9"/>
    <w:rsid w:val="00FA1916"/>
    <w:rsid w:val="00FA19FC"/>
    <w:rsid w:val="00FA1A72"/>
    <w:rsid w:val="00FA23D4"/>
    <w:rsid w:val="00FA277E"/>
    <w:rsid w:val="00FA2A21"/>
    <w:rsid w:val="00FA2DA7"/>
    <w:rsid w:val="00FA2F32"/>
    <w:rsid w:val="00FA3095"/>
    <w:rsid w:val="00FA31AA"/>
    <w:rsid w:val="00FA348B"/>
    <w:rsid w:val="00FA35F2"/>
    <w:rsid w:val="00FA3712"/>
    <w:rsid w:val="00FA37FD"/>
    <w:rsid w:val="00FA3C55"/>
    <w:rsid w:val="00FA3F34"/>
    <w:rsid w:val="00FA3FD4"/>
    <w:rsid w:val="00FA409D"/>
    <w:rsid w:val="00FA40AD"/>
    <w:rsid w:val="00FA4256"/>
    <w:rsid w:val="00FA4A60"/>
    <w:rsid w:val="00FA4B6A"/>
    <w:rsid w:val="00FA506E"/>
    <w:rsid w:val="00FA5473"/>
    <w:rsid w:val="00FA5723"/>
    <w:rsid w:val="00FA5B2B"/>
    <w:rsid w:val="00FA5DEE"/>
    <w:rsid w:val="00FA5ED3"/>
    <w:rsid w:val="00FA6145"/>
    <w:rsid w:val="00FA61E8"/>
    <w:rsid w:val="00FA68F4"/>
    <w:rsid w:val="00FA6AE7"/>
    <w:rsid w:val="00FA6C28"/>
    <w:rsid w:val="00FA6CFF"/>
    <w:rsid w:val="00FA6FD0"/>
    <w:rsid w:val="00FA72C9"/>
    <w:rsid w:val="00FA765E"/>
    <w:rsid w:val="00FA7967"/>
    <w:rsid w:val="00FA7C28"/>
    <w:rsid w:val="00FB00CC"/>
    <w:rsid w:val="00FB09FD"/>
    <w:rsid w:val="00FB0A7B"/>
    <w:rsid w:val="00FB0C04"/>
    <w:rsid w:val="00FB0C9E"/>
    <w:rsid w:val="00FB0FFB"/>
    <w:rsid w:val="00FB11A8"/>
    <w:rsid w:val="00FB142B"/>
    <w:rsid w:val="00FB15EE"/>
    <w:rsid w:val="00FB16EC"/>
    <w:rsid w:val="00FB1807"/>
    <w:rsid w:val="00FB1873"/>
    <w:rsid w:val="00FB18A8"/>
    <w:rsid w:val="00FB1C42"/>
    <w:rsid w:val="00FB2156"/>
    <w:rsid w:val="00FB2849"/>
    <w:rsid w:val="00FB2EA4"/>
    <w:rsid w:val="00FB3A3D"/>
    <w:rsid w:val="00FB3B1D"/>
    <w:rsid w:val="00FB3BE0"/>
    <w:rsid w:val="00FB3D7C"/>
    <w:rsid w:val="00FB4282"/>
    <w:rsid w:val="00FB4462"/>
    <w:rsid w:val="00FB48D8"/>
    <w:rsid w:val="00FB4EF8"/>
    <w:rsid w:val="00FB5D1D"/>
    <w:rsid w:val="00FB5FF3"/>
    <w:rsid w:val="00FB6A36"/>
    <w:rsid w:val="00FB6A5F"/>
    <w:rsid w:val="00FB6EB2"/>
    <w:rsid w:val="00FB7063"/>
    <w:rsid w:val="00FB7502"/>
    <w:rsid w:val="00FB7793"/>
    <w:rsid w:val="00FB789E"/>
    <w:rsid w:val="00FB79BE"/>
    <w:rsid w:val="00FB7A42"/>
    <w:rsid w:val="00FB7D29"/>
    <w:rsid w:val="00FB7F24"/>
    <w:rsid w:val="00FC0066"/>
    <w:rsid w:val="00FC00AC"/>
    <w:rsid w:val="00FC01E7"/>
    <w:rsid w:val="00FC0354"/>
    <w:rsid w:val="00FC064A"/>
    <w:rsid w:val="00FC0652"/>
    <w:rsid w:val="00FC0FA4"/>
    <w:rsid w:val="00FC15CA"/>
    <w:rsid w:val="00FC160D"/>
    <w:rsid w:val="00FC199C"/>
    <w:rsid w:val="00FC1B7C"/>
    <w:rsid w:val="00FC1DA7"/>
    <w:rsid w:val="00FC1DCB"/>
    <w:rsid w:val="00FC1EB6"/>
    <w:rsid w:val="00FC1F14"/>
    <w:rsid w:val="00FC1F7B"/>
    <w:rsid w:val="00FC241B"/>
    <w:rsid w:val="00FC2596"/>
    <w:rsid w:val="00FC2646"/>
    <w:rsid w:val="00FC2E53"/>
    <w:rsid w:val="00FC34AD"/>
    <w:rsid w:val="00FC379F"/>
    <w:rsid w:val="00FC3896"/>
    <w:rsid w:val="00FC39AA"/>
    <w:rsid w:val="00FC3AD8"/>
    <w:rsid w:val="00FC3B57"/>
    <w:rsid w:val="00FC3DE1"/>
    <w:rsid w:val="00FC3E71"/>
    <w:rsid w:val="00FC3FF9"/>
    <w:rsid w:val="00FC4086"/>
    <w:rsid w:val="00FC40B7"/>
    <w:rsid w:val="00FC4102"/>
    <w:rsid w:val="00FC4630"/>
    <w:rsid w:val="00FC48FA"/>
    <w:rsid w:val="00FC49A1"/>
    <w:rsid w:val="00FC4A16"/>
    <w:rsid w:val="00FC4DEC"/>
    <w:rsid w:val="00FC505E"/>
    <w:rsid w:val="00FC525F"/>
    <w:rsid w:val="00FC564D"/>
    <w:rsid w:val="00FC59CB"/>
    <w:rsid w:val="00FC5CB8"/>
    <w:rsid w:val="00FC5FEF"/>
    <w:rsid w:val="00FC6126"/>
    <w:rsid w:val="00FC634E"/>
    <w:rsid w:val="00FC6792"/>
    <w:rsid w:val="00FC6D8C"/>
    <w:rsid w:val="00FC6F15"/>
    <w:rsid w:val="00FC75A9"/>
    <w:rsid w:val="00FC7653"/>
    <w:rsid w:val="00FC76EE"/>
    <w:rsid w:val="00FC784A"/>
    <w:rsid w:val="00FC7A72"/>
    <w:rsid w:val="00FC7A75"/>
    <w:rsid w:val="00FC7BC2"/>
    <w:rsid w:val="00FC7BE7"/>
    <w:rsid w:val="00FC7F08"/>
    <w:rsid w:val="00FC7F4A"/>
    <w:rsid w:val="00FD006E"/>
    <w:rsid w:val="00FD012C"/>
    <w:rsid w:val="00FD01A8"/>
    <w:rsid w:val="00FD01C9"/>
    <w:rsid w:val="00FD0595"/>
    <w:rsid w:val="00FD0697"/>
    <w:rsid w:val="00FD08A0"/>
    <w:rsid w:val="00FD08ED"/>
    <w:rsid w:val="00FD0C69"/>
    <w:rsid w:val="00FD0DD8"/>
    <w:rsid w:val="00FD0E1E"/>
    <w:rsid w:val="00FD0F99"/>
    <w:rsid w:val="00FD12D0"/>
    <w:rsid w:val="00FD16F4"/>
    <w:rsid w:val="00FD1730"/>
    <w:rsid w:val="00FD1D37"/>
    <w:rsid w:val="00FD211A"/>
    <w:rsid w:val="00FD22C8"/>
    <w:rsid w:val="00FD2305"/>
    <w:rsid w:val="00FD2802"/>
    <w:rsid w:val="00FD2AFE"/>
    <w:rsid w:val="00FD2C18"/>
    <w:rsid w:val="00FD3142"/>
    <w:rsid w:val="00FD3203"/>
    <w:rsid w:val="00FD3377"/>
    <w:rsid w:val="00FD3A4D"/>
    <w:rsid w:val="00FD40B0"/>
    <w:rsid w:val="00FD40C7"/>
    <w:rsid w:val="00FD431E"/>
    <w:rsid w:val="00FD43D3"/>
    <w:rsid w:val="00FD4504"/>
    <w:rsid w:val="00FD4632"/>
    <w:rsid w:val="00FD46CB"/>
    <w:rsid w:val="00FD46EF"/>
    <w:rsid w:val="00FD496C"/>
    <w:rsid w:val="00FD4A56"/>
    <w:rsid w:val="00FD4B5C"/>
    <w:rsid w:val="00FD542C"/>
    <w:rsid w:val="00FD550C"/>
    <w:rsid w:val="00FD5F53"/>
    <w:rsid w:val="00FD5FB8"/>
    <w:rsid w:val="00FD610F"/>
    <w:rsid w:val="00FD64D7"/>
    <w:rsid w:val="00FD66C8"/>
    <w:rsid w:val="00FD675C"/>
    <w:rsid w:val="00FD68B0"/>
    <w:rsid w:val="00FD6D26"/>
    <w:rsid w:val="00FD7524"/>
    <w:rsid w:val="00FD7A71"/>
    <w:rsid w:val="00FE0398"/>
    <w:rsid w:val="00FE04E9"/>
    <w:rsid w:val="00FE05CE"/>
    <w:rsid w:val="00FE06BB"/>
    <w:rsid w:val="00FE091B"/>
    <w:rsid w:val="00FE0A65"/>
    <w:rsid w:val="00FE0BEC"/>
    <w:rsid w:val="00FE0D7D"/>
    <w:rsid w:val="00FE0DC7"/>
    <w:rsid w:val="00FE0E66"/>
    <w:rsid w:val="00FE156A"/>
    <w:rsid w:val="00FE15A3"/>
    <w:rsid w:val="00FE15FA"/>
    <w:rsid w:val="00FE16A4"/>
    <w:rsid w:val="00FE19B1"/>
    <w:rsid w:val="00FE1B14"/>
    <w:rsid w:val="00FE216A"/>
    <w:rsid w:val="00FE225E"/>
    <w:rsid w:val="00FE2CD7"/>
    <w:rsid w:val="00FE2F72"/>
    <w:rsid w:val="00FE2F9F"/>
    <w:rsid w:val="00FE30CD"/>
    <w:rsid w:val="00FE324D"/>
    <w:rsid w:val="00FE33E4"/>
    <w:rsid w:val="00FE340A"/>
    <w:rsid w:val="00FE34D7"/>
    <w:rsid w:val="00FE36A5"/>
    <w:rsid w:val="00FE3AA2"/>
    <w:rsid w:val="00FE3C50"/>
    <w:rsid w:val="00FE3C56"/>
    <w:rsid w:val="00FE3DA5"/>
    <w:rsid w:val="00FE3E14"/>
    <w:rsid w:val="00FE48E4"/>
    <w:rsid w:val="00FE49F0"/>
    <w:rsid w:val="00FE4F27"/>
    <w:rsid w:val="00FE5138"/>
    <w:rsid w:val="00FE5331"/>
    <w:rsid w:val="00FE5458"/>
    <w:rsid w:val="00FE5907"/>
    <w:rsid w:val="00FE5AAD"/>
    <w:rsid w:val="00FE61BC"/>
    <w:rsid w:val="00FE6537"/>
    <w:rsid w:val="00FE68B4"/>
    <w:rsid w:val="00FE6B7F"/>
    <w:rsid w:val="00FE6CD5"/>
    <w:rsid w:val="00FE6D22"/>
    <w:rsid w:val="00FE6DB7"/>
    <w:rsid w:val="00FE763A"/>
    <w:rsid w:val="00FE76DD"/>
    <w:rsid w:val="00FE7A14"/>
    <w:rsid w:val="00FE7F0A"/>
    <w:rsid w:val="00FF0318"/>
    <w:rsid w:val="00FF0323"/>
    <w:rsid w:val="00FF064D"/>
    <w:rsid w:val="00FF095A"/>
    <w:rsid w:val="00FF0980"/>
    <w:rsid w:val="00FF0AD8"/>
    <w:rsid w:val="00FF0FD9"/>
    <w:rsid w:val="00FF1290"/>
    <w:rsid w:val="00FF130F"/>
    <w:rsid w:val="00FF1842"/>
    <w:rsid w:val="00FF18CF"/>
    <w:rsid w:val="00FF1DCF"/>
    <w:rsid w:val="00FF204A"/>
    <w:rsid w:val="00FF21F0"/>
    <w:rsid w:val="00FF221A"/>
    <w:rsid w:val="00FF25A9"/>
    <w:rsid w:val="00FF2841"/>
    <w:rsid w:val="00FF2921"/>
    <w:rsid w:val="00FF2CE6"/>
    <w:rsid w:val="00FF2DA0"/>
    <w:rsid w:val="00FF2DEC"/>
    <w:rsid w:val="00FF2F72"/>
    <w:rsid w:val="00FF323B"/>
    <w:rsid w:val="00FF3409"/>
    <w:rsid w:val="00FF3467"/>
    <w:rsid w:val="00FF350D"/>
    <w:rsid w:val="00FF36E8"/>
    <w:rsid w:val="00FF36F9"/>
    <w:rsid w:val="00FF37E3"/>
    <w:rsid w:val="00FF3CA0"/>
    <w:rsid w:val="00FF3D8D"/>
    <w:rsid w:val="00FF3DFE"/>
    <w:rsid w:val="00FF4312"/>
    <w:rsid w:val="00FF433A"/>
    <w:rsid w:val="00FF47CD"/>
    <w:rsid w:val="00FF4F6C"/>
    <w:rsid w:val="00FF5074"/>
    <w:rsid w:val="00FF5586"/>
    <w:rsid w:val="00FF56E5"/>
    <w:rsid w:val="00FF5D2A"/>
    <w:rsid w:val="00FF5DBB"/>
    <w:rsid w:val="00FF5EC2"/>
    <w:rsid w:val="00FF6226"/>
    <w:rsid w:val="00FF657F"/>
    <w:rsid w:val="00FF6CB8"/>
    <w:rsid w:val="00FF6D71"/>
    <w:rsid w:val="00FF7B4A"/>
    <w:rsid w:val="00FF7D6D"/>
    <w:rsid w:val="0C551826"/>
    <w:rsid w:val="0E135E91"/>
    <w:rsid w:val="13E25725"/>
    <w:rsid w:val="40762A30"/>
    <w:rsid w:val="4437525D"/>
    <w:rsid w:val="4EFF1E17"/>
    <w:rsid w:val="5F113EAB"/>
    <w:rsid w:val="6CC42448"/>
    <w:rsid w:val="7FEC2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lang w:val="en-US" w:eastAsia="zh-CN" w:bidi="ar-SA"/>
    </w:rPr>
  </w:style>
  <w:style w:type="paragraph" w:styleId="2">
    <w:name w:val="heading 1"/>
    <w:basedOn w:val="1"/>
    <w:next w:val="1"/>
    <w:qFormat/>
    <w:uiPriority w:val="0"/>
    <w:pPr>
      <w:widowControl/>
      <w:adjustRightInd w:val="0"/>
      <w:snapToGrid w:val="0"/>
      <w:jc w:val="left"/>
      <w:outlineLvl w:val="0"/>
    </w:pPr>
    <w:rPr>
      <w:rFonts w:ascii="宋体" w:hAnsi="宋体" w:eastAsia="黑体" w:cs="宋体"/>
      <w:b/>
      <w:bCs/>
      <w:kern w:val="36"/>
      <w:sz w:val="32"/>
      <w:szCs w:val="36"/>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rPr>
      <w:rFonts w:eastAsia="仿宋_GB2312"/>
      <w:snapToGrid w:val="0"/>
      <w:color w:val="000000"/>
      <w:kern w:val="0"/>
      <w:sz w:val="28"/>
      <w:szCs w:val="32"/>
    </w:rPr>
  </w:style>
  <w:style w:type="paragraph" w:styleId="6">
    <w:name w:val="Normal Indent"/>
    <w:basedOn w:val="1"/>
    <w:link w:val="71"/>
    <w:qFormat/>
    <w:uiPriority w:val="0"/>
    <w:pPr>
      <w:spacing w:line="420" w:lineRule="exact"/>
      <w:ind w:firstLine="560" w:firstLineChars="200"/>
    </w:pPr>
    <w:rPr>
      <w:rFonts w:ascii="仿宋_GB2312" w:eastAsia="仿宋_GB2312"/>
      <w:color w:val="000000"/>
      <w:szCs w:val="24"/>
    </w:rPr>
  </w:style>
  <w:style w:type="paragraph" w:styleId="7">
    <w:name w:val="caption"/>
    <w:basedOn w:val="1"/>
    <w:next w:val="1"/>
    <w:link w:val="143"/>
    <w:qFormat/>
    <w:uiPriority w:val="0"/>
    <w:pPr>
      <w:widowControl/>
      <w:spacing w:before="152" w:after="160"/>
      <w:jc w:val="center"/>
    </w:pPr>
    <w:rPr>
      <w:rFonts w:ascii="黑体" w:hAnsi="宋体" w:eastAsia="黑体" w:cs="Arial"/>
      <w:kern w:val="0"/>
      <w:sz w:val="24"/>
    </w:rPr>
  </w:style>
  <w:style w:type="paragraph" w:styleId="8">
    <w:name w:val="Document Map"/>
    <w:basedOn w:val="1"/>
    <w:semiHidden/>
    <w:qFormat/>
    <w:uiPriority w:val="0"/>
    <w:pPr>
      <w:shd w:val="clear" w:color="auto" w:fill="000080"/>
    </w:pPr>
  </w:style>
  <w:style w:type="paragraph" w:styleId="9">
    <w:name w:val="annotation text"/>
    <w:basedOn w:val="1"/>
    <w:link w:val="3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55"/>
    <w:qFormat/>
    <w:uiPriority w:val="0"/>
    <w:pPr>
      <w:spacing w:before="240" w:line="360" w:lineRule="auto"/>
    </w:pPr>
    <w:rPr>
      <w:spacing w:val="-6"/>
      <w:sz w:val="28"/>
    </w:rPr>
  </w:style>
  <w:style w:type="paragraph" w:styleId="12">
    <w:name w:val="Body Text Indent"/>
    <w:basedOn w:val="1"/>
    <w:link w:val="40"/>
    <w:qFormat/>
    <w:uiPriority w:val="0"/>
    <w:pPr>
      <w:spacing w:line="360" w:lineRule="auto"/>
      <w:ind w:firstLine="510"/>
      <w:jc w:val="left"/>
    </w:pPr>
    <w:rPr>
      <w:spacing w:val="-6"/>
      <w:sz w:val="28"/>
    </w:rPr>
  </w:style>
  <w:style w:type="paragraph" w:styleId="13">
    <w:name w:val="List 2"/>
    <w:basedOn w:val="1"/>
    <w:qFormat/>
    <w:uiPriority w:val="0"/>
    <w:pPr>
      <w:ind w:left="100" w:leftChars="200" w:hanging="200" w:hangingChars="200"/>
    </w:pPr>
  </w:style>
  <w:style w:type="paragraph" w:styleId="14">
    <w:name w:val="Plain Text"/>
    <w:basedOn w:val="1"/>
    <w:link w:val="78"/>
    <w:qFormat/>
    <w:uiPriority w:val="0"/>
    <w:rPr>
      <w:rFonts w:ascii="宋体" w:hAnsi="Courier New"/>
      <w:sz w:val="21"/>
      <w:szCs w:val="21"/>
    </w:rPr>
  </w:style>
  <w:style w:type="paragraph" w:styleId="15">
    <w:name w:val="Body Text Indent 2"/>
    <w:basedOn w:val="1"/>
    <w:qFormat/>
    <w:uiPriority w:val="0"/>
    <w:pPr>
      <w:ind w:firstLine="510"/>
    </w:pPr>
    <w:rPr>
      <w:spacing w:val="-6"/>
      <w:sz w:val="28"/>
    </w:rPr>
  </w:style>
  <w:style w:type="paragraph" w:styleId="16">
    <w:name w:val="Balloon Text"/>
    <w:basedOn w:val="1"/>
    <w:link w:val="73"/>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link w:val="74"/>
    <w:qFormat/>
    <w:uiPriority w:val="99"/>
    <w:pPr>
      <w:tabs>
        <w:tab w:val="center" w:pos="4153"/>
        <w:tab w:val="right" w:pos="8306"/>
      </w:tabs>
      <w:snapToGrid w:val="0"/>
      <w:jc w:val="center"/>
    </w:pPr>
    <w:rPr>
      <w:sz w:val="18"/>
    </w:rPr>
  </w:style>
  <w:style w:type="paragraph" w:styleId="19">
    <w:name w:val="toc 1"/>
    <w:basedOn w:val="1"/>
    <w:next w:val="1"/>
    <w:semiHidden/>
    <w:qFormat/>
    <w:uiPriority w:val="0"/>
    <w:pPr>
      <w:tabs>
        <w:tab w:val="right" w:leader="dot" w:pos="8493"/>
      </w:tabs>
      <w:spacing w:line="420" w:lineRule="exact"/>
    </w:pPr>
    <w:rPr>
      <w:sz w:val="21"/>
      <w:szCs w:val="24"/>
    </w:rPr>
  </w:style>
  <w:style w:type="paragraph" w:styleId="20">
    <w:name w:val="List"/>
    <w:basedOn w:val="1"/>
    <w:qFormat/>
    <w:uiPriority w:val="0"/>
    <w:pPr>
      <w:ind w:left="200" w:hanging="200" w:hangingChars="200"/>
    </w:pPr>
  </w:style>
  <w:style w:type="paragraph" w:styleId="21">
    <w:name w:val="Body Text Indent 3"/>
    <w:basedOn w:val="1"/>
    <w:qFormat/>
    <w:uiPriority w:val="0"/>
    <w:pPr>
      <w:ind w:firstLine="510"/>
    </w:pPr>
    <w:rPr>
      <w:spacing w:val="-6"/>
      <w:sz w:val="24"/>
    </w:rPr>
  </w:style>
  <w:style w:type="paragraph" w:styleId="22">
    <w:name w:val="Body Text 2"/>
    <w:basedOn w:val="1"/>
    <w:link w:val="151"/>
    <w:qFormat/>
    <w:uiPriority w:val="0"/>
    <w:pPr>
      <w:spacing w:after="120" w:line="480" w:lineRule="auto"/>
    </w:pPr>
    <w:rPr>
      <w:sz w:val="21"/>
    </w:rPr>
  </w:style>
  <w:style w:type="paragraph" w:styleId="23">
    <w:name w:val="HTML Preformatted"/>
    <w:basedOn w:val="1"/>
    <w:link w:val="5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Normal (Web)"/>
    <w:basedOn w:val="1"/>
    <w:link w:val="44"/>
    <w:qFormat/>
    <w:uiPriority w:val="99"/>
    <w:pPr>
      <w:widowControl/>
      <w:spacing w:before="100" w:beforeAutospacing="1" w:after="100" w:afterAutospacing="1"/>
      <w:jc w:val="left"/>
    </w:pPr>
    <w:rPr>
      <w:rFonts w:ascii="宋体" w:hAnsi="宋体" w:cs="宋体"/>
      <w:kern w:val="0"/>
      <w:sz w:val="24"/>
      <w:szCs w:val="24"/>
    </w:rPr>
  </w:style>
  <w:style w:type="paragraph" w:styleId="25">
    <w:name w:val="annotation subject"/>
    <w:basedOn w:val="9"/>
    <w:next w:val="9"/>
    <w:semiHidden/>
    <w:qFormat/>
    <w:uiPriority w:val="0"/>
    <w:rPr>
      <w:b/>
      <w:bCs/>
    </w:rPr>
  </w:style>
  <w:style w:type="paragraph" w:styleId="26">
    <w:name w:val="Body Text First Indent 2"/>
    <w:basedOn w:val="12"/>
    <w:link w:val="149"/>
    <w:qFormat/>
    <w:uiPriority w:val="0"/>
    <w:pPr>
      <w:spacing w:after="120" w:line="240" w:lineRule="auto"/>
      <w:ind w:left="420" w:leftChars="200" w:firstLine="420" w:firstLineChars="200"/>
      <w:jc w:val="both"/>
    </w:pPr>
    <w:rPr>
      <w:spacing w:val="0"/>
      <w:sz w:val="30"/>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0"/>
    <w:rPr>
      <w:b/>
      <w:bCs/>
    </w:rPr>
  </w:style>
  <w:style w:type="character" w:styleId="31">
    <w:name w:val="page number"/>
    <w:basedOn w:val="29"/>
    <w:qFormat/>
    <w:uiPriority w:val="0"/>
  </w:style>
  <w:style w:type="character" w:styleId="32">
    <w:name w:val="FollowedHyperlink"/>
    <w:qFormat/>
    <w:uiPriority w:val="0"/>
    <w:rPr>
      <w:color w:val="800080"/>
      <w:u w:val="single"/>
    </w:rPr>
  </w:style>
  <w:style w:type="character" w:styleId="33">
    <w:name w:val="Hyperlink"/>
    <w:qFormat/>
    <w:uiPriority w:val="0"/>
    <w:rPr>
      <w:color w:val="0000FF"/>
      <w:u w:val="none"/>
    </w:rPr>
  </w:style>
  <w:style w:type="character" w:styleId="34">
    <w:name w:val="annotation reference"/>
    <w:qFormat/>
    <w:uiPriority w:val="0"/>
    <w:rPr>
      <w:sz w:val="21"/>
      <w:szCs w:val="21"/>
    </w:rPr>
  </w:style>
  <w:style w:type="character" w:customStyle="1" w:styleId="35">
    <w:name w:val="批注文字 Char"/>
    <w:link w:val="9"/>
    <w:qFormat/>
    <w:uiPriority w:val="0"/>
    <w:rPr>
      <w:rFonts w:eastAsia="宋体"/>
      <w:kern w:val="2"/>
      <w:sz w:val="30"/>
      <w:lang w:val="en-US" w:eastAsia="zh-CN" w:bidi="ar-SA"/>
    </w:rPr>
  </w:style>
  <w:style w:type="character" w:customStyle="1" w:styleId="36">
    <w:name w:val="批注引用1"/>
    <w:qFormat/>
    <w:uiPriority w:val="0"/>
    <w:rPr>
      <w:sz w:val="21"/>
      <w:szCs w:val="21"/>
    </w:rPr>
  </w:style>
  <w:style w:type="character" w:customStyle="1" w:styleId="37">
    <w:name w:val="topic"/>
    <w:basedOn w:val="29"/>
    <w:qFormat/>
    <w:uiPriority w:val="0"/>
  </w:style>
  <w:style w:type="character" w:customStyle="1" w:styleId="38">
    <w:name w:val="B正文 Char"/>
    <w:link w:val="39"/>
    <w:qFormat/>
    <w:uiPriority w:val="0"/>
    <w:rPr>
      <w:rFonts w:eastAsia="宋体"/>
      <w:kern w:val="2"/>
      <w:sz w:val="24"/>
      <w:szCs w:val="24"/>
      <w:lang w:bidi="ar-SA"/>
    </w:rPr>
  </w:style>
  <w:style w:type="paragraph" w:customStyle="1" w:styleId="39">
    <w:name w:val="B正文"/>
    <w:basedOn w:val="1"/>
    <w:link w:val="38"/>
    <w:qFormat/>
    <w:uiPriority w:val="0"/>
    <w:pPr>
      <w:adjustRightInd w:val="0"/>
      <w:snapToGrid w:val="0"/>
      <w:spacing w:line="360" w:lineRule="auto"/>
      <w:ind w:firstLine="480" w:firstLineChars="200"/>
    </w:pPr>
    <w:rPr>
      <w:sz w:val="24"/>
      <w:szCs w:val="24"/>
    </w:rPr>
  </w:style>
  <w:style w:type="character" w:customStyle="1" w:styleId="40">
    <w:name w:val="正文文本缩进 Char"/>
    <w:link w:val="12"/>
    <w:qFormat/>
    <w:uiPriority w:val="0"/>
    <w:rPr>
      <w:rFonts w:eastAsia="宋体"/>
      <w:spacing w:val="-6"/>
      <w:kern w:val="2"/>
      <w:sz w:val="28"/>
      <w:lang w:val="en-US" w:eastAsia="zh-CN" w:bidi="ar-SA"/>
    </w:rPr>
  </w:style>
  <w:style w:type="character" w:customStyle="1" w:styleId="41">
    <w:name w:val="HTML 预设格式 Char"/>
    <w:qFormat/>
    <w:uiPriority w:val="0"/>
    <w:rPr>
      <w:rFonts w:ascii="宋体" w:hAnsi="宋体" w:cs="宋体"/>
      <w:sz w:val="24"/>
      <w:szCs w:val="24"/>
    </w:rPr>
  </w:style>
  <w:style w:type="character" w:customStyle="1" w:styleId="42">
    <w:name w:val="contentwordstext1"/>
    <w:qFormat/>
    <w:uiPriority w:val="0"/>
    <w:rPr>
      <w:rFonts w:hint="default" w:ascii="ˎ̥" w:hAnsi="ˎ̥"/>
      <w:sz w:val="21"/>
      <w:szCs w:val="21"/>
    </w:rPr>
  </w:style>
  <w:style w:type="character" w:customStyle="1" w:styleId="43">
    <w:name w:val="Char Char6"/>
    <w:qFormat/>
    <w:uiPriority w:val="0"/>
    <w:rPr>
      <w:rFonts w:ascii="宋体" w:hAnsi="Courier New" w:eastAsia="宋体" w:cs="Courier New"/>
      <w:kern w:val="2"/>
      <w:sz w:val="21"/>
      <w:szCs w:val="21"/>
      <w:lang w:val="en-US" w:eastAsia="zh-CN" w:bidi="ar-SA"/>
    </w:rPr>
  </w:style>
  <w:style w:type="character" w:customStyle="1" w:styleId="44">
    <w:name w:val="普通(网站) Char"/>
    <w:link w:val="24"/>
    <w:qFormat/>
    <w:uiPriority w:val="0"/>
    <w:rPr>
      <w:rFonts w:ascii="宋体" w:hAnsi="宋体" w:eastAsia="宋体" w:cs="宋体"/>
      <w:sz w:val="24"/>
      <w:szCs w:val="24"/>
      <w:lang w:val="en-US" w:eastAsia="zh-CN" w:bidi="ar-SA"/>
    </w:rPr>
  </w:style>
  <w:style w:type="character" w:customStyle="1" w:styleId="45">
    <w:name w:val="正文5号 Char1"/>
    <w:qFormat/>
    <w:uiPriority w:val="0"/>
    <w:rPr>
      <w:rFonts w:eastAsia="宋体"/>
      <w:kern w:val="2"/>
      <w:sz w:val="30"/>
      <w:lang w:val="en-US" w:eastAsia="zh-CN" w:bidi="ar-SA"/>
    </w:rPr>
  </w:style>
  <w:style w:type="character" w:customStyle="1" w:styleId="46">
    <w:name w:val="正文(首行缩进)宋旭峰 Char Char"/>
    <w:link w:val="47"/>
    <w:qFormat/>
    <w:uiPriority w:val="0"/>
    <w:rPr>
      <w:rFonts w:eastAsia="宋体"/>
      <w:bCs/>
      <w:snapToGrid w:val="0"/>
      <w:kern w:val="2"/>
      <w:sz w:val="24"/>
      <w:szCs w:val="24"/>
      <w:lang w:val="en-US" w:eastAsia="zh-CN" w:bidi="ar-SA"/>
    </w:rPr>
  </w:style>
  <w:style w:type="paragraph" w:customStyle="1" w:styleId="47">
    <w:name w:val="正文(首行缩进)宋旭峰"/>
    <w:basedOn w:val="6"/>
    <w:link w:val="46"/>
    <w:qFormat/>
    <w:uiPriority w:val="0"/>
    <w:pPr>
      <w:spacing w:line="360" w:lineRule="auto"/>
      <w:ind w:firstLine="480"/>
      <w:contextualSpacing/>
    </w:pPr>
    <w:rPr>
      <w:rFonts w:ascii="Times New Roman" w:eastAsia="宋体"/>
      <w:bCs/>
      <w:snapToGrid w:val="0"/>
      <w:color w:val="auto"/>
      <w:sz w:val="24"/>
    </w:rPr>
  </w:style>
  <w:style w:type="character" w:customStyle="1" w:styleId="48">
    <w:name w:val="正文（首行缩进两字） Char Char Char Char Char Char Char Char1"/>
    <w:qFormat/>
    <w:uiPriority w:val="0"/>
    <w:rPr>
      <w:rFonts w:ascii="仿宋_GB2312" w:eastAsia="仿宋_GB2312"/>
      <w:color w:val="000000"/>
      <w:kern w:val="2"/>
      <w:sz w:val="30"/>
      <w:szCs w:val="24"/>
    </w:rPr>
  </w:style>
  <w:style w:type="character" w:customStyle="1" w:styleId="49">
    <w:name w:val="unnamed1"/>
    <w:basedOn w:val="29"/>
    <w:qFormat/>
    <w:uiPriority w:val="0"/>
  </w:style>
  <w:style w:type="character" w:customStyle="1" w:styleId="50">
    <w:name w:val="HTML 预设格式 Char1"/>
    <w:link w:val="23"/>
    <w:qFormat/>
    <w:uiPriority w:val="99"/>
    <w:rPr>
      <w:rFonts w:ascii="宋体" w:hAnsi="宋体" w:cs="宋体"/>
      <w:sz w:val="24"/>
      <w:szCs w:val="24"/>
    </w:rPr>
  </w:style>
  <w:style w:type="character" w:customStyle="1" w:styleId="51">
    <w:name w:val="正文文本首行缩进 字符"/>
    <w:link w:val="52"/>
    <w:qFormat/>
    <w:uiPriority w:val="0"/>
    <w:rPr>
      <w:rFonts w:eastAsia="宋体"/>
      <w:kern w:val="2"/>
      <w:sz w:val="30"/>
      <w:lang w:val="en-US" w:eastAsia="zh-CN" w:bidi="ar-SA"/>
    </w:rPr>
  </w:style>
  <w:style w:type="paragraph" w:customStyle="1" w:styleId="52">
    <w:name w:val="正文文本首行缩进"/>
    <w:basedOn w:val="11"/>
    <w:link w:val="51"/>
    <w:qFormat/>
    <w:uiPriority w:val="0"/>
    <w:pPr>
      <w:spacing w:before="0" w:after="120" w:line="240" w:lineRule="auto"/>
      <w:ind w:firstLine="420" w:firstLineChars="100"/>
    </w:pPr>
    <w:rPr>
      <w:spacing w:val="0"/>
      <w:sz w:val="30"/>
    </w:rPr>
  </w:style>
  <w:style w:type="character" w:customStyle="1" w:styleId="53">
    <w:name w:val="正文5号 Char"/>
    <w:qFormat/>
    <w:uiPriority w:val="0"/>
    <w:rPr>
      <w:rFonts w:eastAsia="宋体"/>
      <w:kern w:val="2"/>
      <w:sz w:val="30"/>
      <w:lang w:val="en-US" w:eastAsia="zh-CN" w:bidi="ar-SA"/>
    </w:rPr>
  </w:style>
  <w:style w:type="character" w:customStyle="1" w:styleId="54">
    <w:name w:val="style21"/>
    <w:qFormat/>
    <w:uiPriority w:val="0"/>
    <w:rPr>
      <w:b/>
      <w:bCs/>
      <w:sz w:val="21"/>
      <w:szCs w:val="21"/>
    </w:rPr>
  </w:style>
  <w:style w:type="character" w:customStyle="1" w:styleId="55">
    <w:name w:val="正文文本 Char"/>
    <w:link w:val="11"/>
    <w:qFormat/>
    <w:uiPriority w:val="0"/>
    <w:rPr>
      <w:rFonts w:eastAsia="宋体"/>
      <w:spacing w:val="-6"/>
      <w:kern w:val="2"/>
      <w:sz w:val="28"/>
      <w:lang w:val="en-US" w:eastAsia="zh-CN" w:bidi="ar-SA"/>
    </w:rPr>
  </w:style>
  <w:style w:type="character" w:customStyle="1" w:styleId="56">
    <w:name w:val="文字缩进 Char"/>
    <w:qFormat/>
    <w:uiPriority w:val="0"/>
    <w:rPr>
      <w:rFonts w:ascii="宋体" w:hAnsi="Courier New" w:eastAsia="宋体" w:cs="Courier New"/>
      <w:kern w:val="2"/>
      <w:sz w:val="21"/>
      <w:szCs w:val="21"/>
      <w:lang w:val="en-US" w:eastAsia="zh-CN" w:bidi="ar-SA"/>
    </w:rPr>
  </w:style>
  <w:style w:type="character" w:customStyle="1" w:styleId="57">
    <w:name w:val="正文内容 Char"/>
    <w:link w:val="58"/>
    <w:qFormat/>
    <w:uiPriority w:val="0"/>
    <w:rPr>
      <w:rFonts w:eastAsia="宋体"/>
      <w:sz w:val="24"/>
      <w:szCs w:val="24"/>
      <w:lang w:val="en-US" w:eastAsia="zh-CN" w:bidi="ar-SA"/>
    </w:rPr>
  </w:style>
  <w:style w:type="paragraph" w:customStyle="1" w:styleId="58">
    <w:name w:val="正文内容"/>
    <w:basedOn w:val="1"/>
    <w:link w:val="57"/>
    <w:qFormat/>
    <w:uiPriority w:val="0"/>
    <w:pPr>
      <w:spacing w:line="500" w:lineRule="exact"/>
      <w:ind w:firstLine="200" w:firstLineChars="200"/>
    </w:pPr>
    <w:rPr>
      <w:kern w:val="0"/>
      <w:sz w:val="24"/>
      <w:szCs w:val="24"/>
    </w:rPr>
  </w:style>
  <w:style w:type="character" w:customStyle="1" w:styleId="59">
    <w:name w:val="表头 Char"/>
    <w:link w:val="60"/>
    <w:qFormat/>
    <w:uiPriority w:val="0"/>
    <w:rPr>
      <w:rFonts w:eastAsia="黑体"/>
      <w:color w:val="000000"/>
      <w:sz w:val="24"/>
      <w:szCs w:val="24"/>
    </w:rPr>
  </w:style>
  <w:style w:type="paragraph" w:customStyle="1" w:styleId="60">
    <w:name w:val="表头"/>
    <w:basedOn w:val="1"/>
    <w:link w:val="59"/>
    <w:qFormat/>
    <w:uiPriority w:val="0"/>
    <w:pPr>
      <w:adjustRightInd w:val="0"/>
      <w:snapToGrid w:val="0"/>
      <w:jc w:val="center"/>
    </w:pPr>
    <w:rPr>
      <w:rFonts w:eastAsia="黑体"/>
      <w:color w:val="000000"/>
      <w:kern w:val="0"/>
      <w:sz w:val="24"/>
      <w:szCs w:val="24"/>
    </w:rPr>
  </w:style>
  <w:style w:type="character" w:customStyle="1" w:styleId="61">
    <w:name w:val="表头1 Char"/>
    <w:link w:val="62"/>
    <w:qFormat/>
    <w:uiPriority w:val="0"/>
    <w:rPr>
      <w:rFonts w:eastAsia="宋体"/>
      <w:b/>
      <w:kern w:val="2"/>
      <w:sz w:val="24"/>
      <w:szCs w:val="21"/>
      <w:lang w:bidi="ar-SA"/>
    </w:rPr>
  </w:style>
  <w:style w:type="paragraph" w:customStyle="1" w:styleId="62">
    <w:name w:val="表头1"/>
    <w:basedOn w:val="1"/>
    <w:link w:val="61"/>
    <w:qFormat/>
    <w:uiPriority w:val="0"/>
    <w:pPr>
      <w:spacing w:line="360" w:lineRule="auto"/>
      <w:jc w:val="center"/>
    </w:pPr>
    <w:rPr>
      <w:b/>
      <w:sz w:val="24"/>
      <w:szCs w:val="21"/>
    </w:rPr>
  </w:style>
  <w:style w:type="character" w:customStyle="1" w:styleId="63">
    <w:name w:val="index"/>
    <w:basedOn w:val="29"/>
    <w:qFormat/>
    <w:uiPriority w:val="0"/>
  </w:style>
  <w:style w:type="character" w:customStyle="1" w:styleId="64">
    <w:name w:val="表格 Char"/>
    <w:link w:val="65"/>
    <w:qFormat/>
    <w:uiPriority w:val="0"/>
    <w:rPr>
      <w:kern w:val="2"/>
      <w:sz w:val="24"/>
      <w:szCs w:val="24"/>
    </w:rPr>
  </w:style>
  <w:style w:type="paragraph" w:customStyle="1" w:styleId="65">
    <w:name w:val="表格"/>
    <w:basedOn w:val="1"/>
    <w:link w:val="64"/>
    <w:qFormat/>
    <w:uiPriority w:val="0"/>
    <w:pPr>
      <w:jc w:val="center"/>
    </w:pPr>
    <w:rPr>
      <w:sz w:val="24"/>
      <w:szCs w:val="24"/>
    </w:rPr>
  </w:style>
  <w:style w:type="character" w:customStyle="1" w:styleId="66">
    <w:name w:val="apple-converted-space"/>
    <w:basedOn w:val="29"/>
    <w:qFormat/>
    <w:uiPriority w:val="0"/>
  </w:style>
  <w:style w:type="character" w:customStyle="1" w:styleId="67">
    <w:name w:val="Char Char3"/>
    <w:qFormat/>
    <w:uiPriority w:val="0"/>
    <w:rPr>
      <w:rFonts w:eastAsia="宋体"/>
      <w:kern w:val="2"/>
      <w:sz w:val="18"/>
      <w:lang w:val="en-US" w:eastAsia="zh-CN" w:bidi="ar-SA"/>
    </w:rPr>
  </w:style>
  <w:style w:type="character" w:customStyle="1" w:styleId="68">
    <w:name w:val="表内容1 Char"/>
    <w:link w:val="69"/>
    <w:qFormat/>
    <w:uiPriority w:val="0"/>
    <w:rPr>
      <w:rFonts w:eastAsia="宋体"/>
      <w:sz w:val="21"/>
      <w:szCs w:val="21"/>
      <w:lang w:bidi="ar-SA"/>
    </w:rPr>
  </w:style>
  <w:style w:type="paragraph" w:customStyle="1" w:styleId="69">
    <w:name w:val="表内容1"/>
    <w:basedOn w:val="1"/>
    <w:link w:val="68"/>
    <w:qFormat/>
    <w:uiPriority w:val="0"/>
    <w:pPr>
      <w:jc w:val="center"/>
    </w:pPr>
    <w:rPr>
      <w:kern w:val="0"/>
      <w:sz w:val="21"/>
      <w:szCs w:val="21"/>
    </w:rPr>
  </w:style>
  <w:style w:type="character" w:customStyle="1" w:styleId="70">
    <w:name w:val="特点标题 Char Char"/>
    <w:qFormat/>
    <w:uiPriority w:val="0"/>
    <w:rPr>
      <w:rFonts w:eastAsia="宋体"/>
      <w:spacing w:val="-6"/>
      <w:kern w:val="2"/>
      <w:sz w:val="28"/>
      <w:lang w:val="en-US" w:eastAsia="zh-CN" w:bidi="ar-SA"/>
    </w:rPr>
  </w:style>
  <w:style w:type="character" w:customStyle="1" w:styleId="71">
    <w:name w:val="正文缩进 Char"/>
    <w:link w:val="6"/>
    <w:qFormat/>
    <w:uiPriority w:val="0"/>
    <w:rPr>
      <w:rFonts w:ascii="仿宋_GB2312" w:eastAsia="仿宋_GB2312"/>
      <w:color w:val="000000"/>
      <w:kern w:val="2"/>
      <w:sz w:val="30"/>
      <w:szCs w:val="24"/>
    </w:rPr>
  </w:style>
  <w:style w:type="character" w:customStyle="1" w:styleId="72">
    <w:name w:val="批注文字 字符1"/>
    <w:qFormat/>
    <w:uiPriority w:val="0"/>
    <w:rPr>
      <w:kern w:val="2"/>
      <w:sz w:val="30"/>
    </w:rPr>
  </w:style>
  <w:style w:type="character" w:customStyle="1" w:styleId="73">
    <w:name w:val="批注框文本 Char"/>
    <w:link w:val="16"/>
    <w:qFormat/>
    <w:uiPriority w:val="0"/>
    <w:rPr>
      <w:kern w:val="2"/>
      <w:sz w:val="18"/>
      <w:szCs w:val="18"/>
    </w:rPr>
  </w:style>
  <w:style w:type="character" w:customStyle="1" w:styleId="74">
    <w:name w:val="页眉 Char"/>
    <w:link w:val="18"/>
    <w:qFormat/>
    <w:uiPriority w:val="99"/>
    <w:rPr>
      <w:rFonts w:eastAsia="宋体"/>
      <w:kern w:val="2"/>
      <w:sz w:val="18"/>
      <w:lang w:val="en-US" w:eastAsia="zh-CN" w:bidi="ar-SA"/>
    </w:rPr>
  </w:style>
  <w:style w:type="character" w:customStyle="1" w:styleId="75">
    <w:name w:val="普通文字 + 行距: 1.5 倍行距 Char"/>
    <w:qFormat/>
    <w:uiPriority w:val="0"/>
    <w:rPr>
      <w:rFonts w:ascii="宋体" w:hAnsi="Courier New" w:cs="Courier New"/>
      <w:kern w:val="2"/>
      <w:sz w:val="21"/>
      <w:szCs w:val="21"/>
    </w:rPr>
  </w:style>
  <w:style w:type="character" w:customStyle="1" w:styleId="76">
    <w:name w:val="txt1"/>
    <w:qFormat/>
    <w:uiPriority w:val="0"/>
    <w:rPr>
      <w:rFonts w:hint="default" w:ascii="ˎ̥" w:hAnsi="ˎ̥"/>
      <w:color w:val="5E5E5E"/>
      <w:sz w:val="18"/>
      <w:szCs w:val="18"/>
    </w:rPr>
  </w:style>
  <w:style w:type="character" w:customStyle="1" w:styleId="77">
    <w:name w:val="Char Char4"/>
    <w:qFormat/>
    <w:uiPriority w:val="0"/>
    <w:rPr>
      <w:rFonts w:ascii="宋体" w:hAnsi="宋体" w:eastAsia="宋体" w:cs="宋体"/>
      <w:sz w:val="24"/>
      <w:szCs w:val="24"/>
      <w:lang w:val="en-US" w:eastAsia="zh-CN" w:bidi="ar-SA"/>
    </w:rPr>
  </w:style>
  <w:style w:type="character" w:customStyle="1" w:styleId="78">
    <w:name w:val="纯文本 Char"/>
    <w:link w:val="14"/>
    <w:qFormat/>
    <w:uiPriority w:val="0"/>
    <w:rPr>
      <w:rFonts w:ascii="宋体" w:hAnsi="Courier New" w:cs="Courier New"/>
      <w:kern w:val="2"/>
      <w:sz w:val="21"/>
      <w:szCs w:val="21"/>
    </w:rPr>
  </w:style>
  <w:style w:type="paragraph" w:customStyle="1" w:styleId="79">
    <w:name w:val="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0">
    <w:name w:val="章标题"/>
    <w:basedOn w:val="1"/>
    <w:qFormat/>
    <w:uiPriority w:val="0"/>
    <w:pPr>
      <w:jc w:val="center"/>
    </w:pPr>
    <w:rPr>
      <w:rFonts w:ascii="宋体" w:hAnsi="宋体" w:eastAsia="黑体"/>
      <w:b/>
      <w:sz w:val="36"/>
    </w:rPr>
  </w:style>
  <w:style w:type="paragraph" w:customStyle="1" w:styleId="81">
    <w:name w:val="reader-word-layer reader-word-s3-1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2">
    <w:name w:val="_Style 31"/>
    <w:basedOn w:val="1"/>
    <w:qFormat/>
    <w:uiPriority w:val="0"/>
    <w:pPr>
      <w:spacing w:line="360" w:lineRule="auto"/>
      <w:ind w:firstLine="200" w:firstLineChars="200"/>
    </w:pPr>
    <w:rPr>
      <w:rFonts w:eastAsia="Times New Roman"/>
      <w:kern w:val="0"/>
      <w:sz w:val="21"/>
      <w:szCs w:val="21"/>
    </w:rPr>
  </w:style>
  <w:style w:type="paragraph" w:customStyle="1" w:styleId="83">
    <w:name w:val="表标题"/>
    <w:basedOn w:val="52"/>
    <w:qFormat/>
    <w:uiPriority w:val="0"/>
    <w:pPr>
      <w:topLinePunct/>
      <w:adjustRightInd w:val="0"/>
      <w:snapToGrid w:val="0"/>
      <w:spacing w:before="60" w:after="60"/>
      <w:ind w:firstLine="0" w:firstLineChars="0"/>
      <w:jc w:val="center"/>
    </w:pPr>
    <w:rPr>
      <w:rFonts w:eastAsia="仿宋_GB2312"/>
      <w:b/>
      <w:bCs/>
      <w:color w:val="000000"/>
      <w:szCs w:val="32"/>
    </w:rPr>
  </w:style>
  <w:style w:type="paragraph" w:customStyle="1" w:styleId="84">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85">
    <w:name w:val="Char Char Char1 Char Char Char Char Char Char Char Char Char Char"/>
    <w:basedOn w:val="1"/>
    <w:qFormat/>
    <w:uiPriority w:val="0"/>
    <w:rPr>
      <w:sz w:val="21"/>
      <w:szCs w:val="24"/>
    </w:rPr>
  </w:style>
  <w:style w:type="paragraph" w:customStyle="1" w:styleId="86">
    <w:name w:val="报告书正文"/>
    <w:basedOn w:val="1"/>
    <w:qFormat/>
    <w:uiPriority w:val="0"/>
    <w:pPr>
      <w:spacing w:line="500" w:lineRule="exact"/>
    </w:pPr>
    <w:rPr>
      <w:rFonts w:ascii="宋体" w:hAnsi="宋体"/>
      <w:bCs/>
      <w:sz w:val="24"/>
      <w:szCs w:val="24"/>
    </w:rPr>
  </w:style>
  <w:style w:type="paragraph" w:customStyle="1" w:styleId="87">
    <w:name w:val="表内式样"/>
    <w:qFormat/>
    <w:uiPriority w:val="0"/>
    <w:pPr>
      <w:keepLines/>
      <w:widowControl w:val="0"/>
      <w:kinsoku w:val="0"/>
      <w:overflowPunct w:val="0"/>
      <w:adjustRightInd w:val="0"/>
      <w:spacing w:line="360" w:lineRule="atLeast"/>
      <w:jc w:val="center"/>
      <w:textAlignment w:val="baseline"/>
    </w:pPr>
    <w:rPr>
      <w:rFonts w:ascii="宋体" w:hAnsi="Times New Roman" w:eastAsia="宋体" w:cs="Times New Roman"/>
      <w:sz w:val="21"/>
      <w:lang w:val="en-US" w:eastAsia="zh-CN" w:bidi="ar-SA"/>
    </w:rPr>
  </w:style>
  <w:style w:type="paragraph" w:customStyle="1" w:styleId="88">
    <w:name w:val="reader-word-layer reader-word-s8-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9">
    <w:name w:val="Char"/>
    <w:basedOn w:val="1"/>
    <w:qFormat/>
    <w:uiPriority w:val="0"/>
    <w:pPr>
      <w:snapToGrid w:val="0"/>
      <w:spacing w:line="360" w:lineRule="auto"/>
      <w:ind w:firstLine="529" w:firstLineChars="200"/>
    </w:pPr>
    <w:rPr>
      <w:rFonts w:ascii="宋体" w:hAnsi="宋体"/>
      <w:b/>
      <w:sz w:val="21"/>
      <w:szCs w:val="24"/>
    </w:rPr>
  </w:style>
  <w:style w:type="paragraph" w:customStyle="1" w:styleId="90">
    <w:name w:val="reader-word-layer reader-word-s8-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1">
    <w:name w:val="列出段落1"/>
    <w:basedOn w:val="1"/>
    <w:qFormat/>
    <w:uiPriority w:val="0"/>
    <w:pPr>
      <w:ind w:firstLine="420" w:firstLineChars="200"/>
    </w:pPr>
  </w:style>
  <w:style w:type="paragraph" w:customStyle="1" w:styleId="92">
    <w:name w:val="reader-word-layer reader-word-s8-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3">
    <w:name w:val="Char Char Char Char"/>
    <w:basedOn w:val="1"/>
    <w:next w:val="1"/>
    <w:qFormat/>
    <w:uiPriority w:val="0"/>
    <w:pPr>
      <w:ind w:firstLine="200" w:firstLineChars="200"/>
    </w:pPr>
    <w:rPr>
      <w:rFonts w:ascii="宋体" w:hAnsi="宋体" w:cs="宋体"/>
      <w:sz w:val="24"/>
      <w:szCs w:val="24"/>
    </w:rPr>
  </w:style>
  <w:style w:type="paragraph" w:customStyle="1" w:styleId="94">
    <w:name w:val="reader-word-layer reader-word-s4-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5">
    <w:name w:val="Char Char13"/>
    <w:basedOn w:val="1"/>
    <w:qFormat/>
    <w:uiPriority w:val="0"/>
    <w:pPr>
      <w:spacing w:line="360" w:lineRule="auto"/>
      <w:ind w:firstLine="200" w:firstLineChars="200"/>
    </w:pPr>
    <w:rPr>
      <w:rFonts w:ascii="宋体" w:hAnsi="宋体" w:cs="宋体"/>
      <w:sz w:val="24"/>
      <w:szCs w:val="24"/>
    </w:rPr>
  </w:style>
  <w:style w:type="paragraph" w:customStyle="1" w:styleId="96">
    <w:name w:val="Char Char Char Char Char Char Char"/>
    <w:basedOn w:val="1"/>
    <w:qFormat/>
    <w:uiPriority w:val="0"/>
    <w:pPr>
      <w:widowControl/>
      <w:jc w:val="left"/>
    </w:pPr>
    <w:rPr>
      <w:sz w:val="21"/>
    </w:rPr>
  </w:style>
  <w:style w:type="paragraph" w:customStyle="1" w:styleId="97">
    <w:name w:val="注居中"/>
    <w:basedOn w:val="1"/>
    <w:qFormat/>
    <w:uiPriority w:val="0"/>
    <w:pPr>
      <w:spacing w:before="120" w:after="120" w:line="240" w:lineRule="exact"/>
      <w:jc w:val="center"/>
    </w:pPr>
    <w:rPr>
      <w:rFonts w:ascii="黑体" w:eastAsia="黑体"/>
      <w:color w:val="000000"/>
      <w:kern w:val="0"/>
      <w:sz w:val="21"/>
    </w:rPr>
  </w:style>
  <w:style w:type="paragraph" w:customStyle="1" w:styleId="98">
    <w:name w:val="默认段落字体 Para Char Char Char Char"/>
    <w:basedOn w:val="1"/>
    <w:qFormat/>
    <w:uiPriority w:val="0"/>
    <w:pPr>
      <w:spacing w:line="360" w:lineRule="auto"/>
      <w:ind w:firstLine="200" w:firstLineChars="200"/>
    </w:pPr>
    <w:rPr>
      <w:rFonts w:ascii="宋体" w:hAnsi="宋体" w:cs="宋体"/>
      <w:sz w:val="24"/>
      <w:szCs w:val="24"/>
    </w:rPr>
  </w:style>
  <w:style w:type="paragraph" w:customStyle="1" w:styleId="99">
    <w:name w:val="Body Text 21"/>
    <w:basedOn w:val="1"/>
    <w:qFormat/>
    <w:uiPriority w:val="0"/>
    <w:pPr>
      <w:autoSpaceDE w:val="0"/>
      <w:autoSpaceDN w:val="0"/>
      <w:adjustRightInd w:val="0"/>
      <w:spacing w:line="480" w:lineRule="exact"/>
      <w:ind w:firstLine="540"/>
      <w:textAlignment w:val="baseline"/>
    </w:pPr>
    <w:rPr>
      <w:rFonts w:ascii="宋体" w:hAnsi="Tms Rmn"/>
      <w:kern w:val="0"/>
      <w:sz w:val="24"/>
    </w:rPr>
  </w:style>
  <w:style w:type="paragraph" w:customStyle="1" w:styleId="100">
    <w:name w:val="reader-word-layer reader-word-s3-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1">
    <w:name w:val="reader-word-layer reader-word-s7-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2">
    <w:name w:val="reader-word-layer reader-word-s3-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3">
    <w:name w:val="reader-word-layer reader-word-s3-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4">
    <w:name w:val="reader-word-layer reader-word-s3-1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5">
    <w:name w:val="Char Char Char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6">
    <w:name w:val="reader-word-layer reader-word-s8-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7">
    <w:name w:val="pic-info"/>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8">
    <w:name w:val="reader-word-layer reader-word-s1-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
    <w:name w:val="reader-word-layer reader-word-s4-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0">
    <w:name w:val="Char2"/>
    <w:basedOn w:val="1"/>
    <w:qFormat/>
    <w:uiPriority w:val="0"/>
    <w:rPr>
      <w:sz w:val="24"/>
      <w:szCs w:val="24"/>
    </w:rPr>
  </w:style>
  <w:style w:type="paragraph" w:customStyle="1" w:styleId="111">
    <w:name w:val="正文文本缩进1"/>
    <w:basedOn w:val="1"/>
    <w:qFormat/>
    <w:uiPriority w:val="0"/>
    <w:pPr>
      <w:spacing w:line="360" w:lineRule="auto"/>
      <w:ind w:firstLine="510"/>
      <w:jc w:val="left"/>
    </w:pPr>
    <w:rPr>
      <w:spacing w:val="-6"/>
      <w:sz w:val="28"/>
    </w:rPr>
  </w:style>
  <w:style w:type="paragraph" w:customStyle="1" w:styleId="112">
    <w:name w:val="reader-word-layer reader-word-s4-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3">
    <w:name w:val="Char Char3 Char Char Char Char"/>
    <w:basedOn w:val="1"/>
    <w:qFormat/>
    <w:uiPriority w:val="0"/>
    <w:pPr>
      <w:spacing w:line="360" w:lineRule="auto"/>
      <w:ind w:firstLine="200" w:firstLineChars="200"/>
    </w:pPr>
    <w:rPr>
      <w:rFonts w:ascii="宋体" w:hAnsi="宋体" w:cs="宋体"/>
      <w:sz w:val="24"/>
      <w:szCs w:val="24"/>
    </w:rPr>
  </w:style>
  <w:style w:type="paragraph" w:customStyle="1" w:styleId="114">
    <w:name w:val="reader-word-layer reader-word-s3-7 reader-word-s3-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5">
    <w:name w:val="Char Char9 Char Char Char Char"/>
    <w:basedOn w:val="1"/>
    <w:qFormat/>
    <w:uiPriority w:val="0"/>
    <w:pPr>
      <w:widowControl/>
      <w:spacing w:after="160" w:line="240" w:lineRule="exact"/>
      <w:ind w:firstLine="980" w:firstLineChars="350"/>
      <w:jc w:val="left"/>
    </w:pPr>
    <w:rPr>
      <w:rFonts w:eastAsia="Times New Roman"/>
      <w:kern w:val="0"/>
      <w:sz w:val="21"/>
      <w:szCs w:val="21"/>
    </w:rPr>
  </w:style>
  <w:style w:type="paragraph" w:customStyle="1" w:styleId="116">
    <w:name w:val="_Style 67"/>
    <w:basedOn w:val="1"/>
    <w:qFormat/>
    <w:uiPriority w:val="0"/>
    <w:pPr>
      <w:widowControl/>
      <w:spacing w:after="160" w:line="240" w:lineRule="exact"/>
      <w:ind w:firstLine="980" w:firstLineChars="350"/>
      <w:jc w:val="left"/>
    </w:pPr>
    <w:rPr>
      <w:rFonts w:eastAsia="Times New Roman"/>
      <w:kern w:val="0"/>
      <w:sz w:val="21"/>
      <w:szCs w:val="21"/>
    </w:rPr>
  </w:style>
  <w:style w:type="paragraph" w:customStyle="1" w:styleId="117">
    <w:name w:val="Char Char Char1 Char Char Char1 Char Char Char Char Char Char Char Char Char Char"/>
    <w:basedOn w:val="1"/>
    <w:qFormat/>
    <w:uiPriority w:val="0"/>
    <w:rPr>
      <w:sz w:val="21"/>
      <w:szCs w:val="21"/>
    </w:rPr>
  </w:style>
  <w:style w:type="paragraph" w:customStyle="1" w:styleId="118">
    <w:name w:val="reader-word-layer reader-word-s8-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9">
    <w:name w:val="表格填充1"/>
    <w:basedOn w:val="1"/>
    <w:qFormat/>
    <w:uiPriority w:val="0"/>
    <w:pPr>
      <w:snapToGrid w:val="0"/>
      <w:jc w:val="center"/>
    </w:pPr>
    <w:rPr>
      <w:rFonts w:eastAsia="仿宋_GB2312"/>
      <w:snapToGrid w:val="0"/>
      <w:color w:val="000000"/>
      <w:szCs w:val="32"/>
    </w:rPr>
  </w:style>
  <w:style w:type="paragraph" w:customStyle="1" w:styleId="120">
    <w:name w:val="封面正文"/>
    <w:qFormat/>
    <w:uiPriority w:val="0"/>
    <w:pPr>
      <w:jc w:val="both"/>
    </w:pPr>
    <w:rPr>
      <w:rFonts w:ascii="Times New Roman" w:hAnsi="Times New Roman" w:eastAsia="宋体" w:cs="Times New Roman"/>
      <w:lang w:val="en-US" w:eastAsia="zh-CN" w:bidi="ar-SA"/>
    </w:rPr>
  </w:style>
  <w:style w:type="paragraph" w:customStyle="1" w:styleId="121">
    <w:name w:val="表格文字"/>
    <w:basedOn w:val="1"/>
    <w:qFormat/>
    <w:uiPriority w:val="0"/>
    <w:pPr>
      <w:autoSpaceDE w:val="0"/>
      <w:autoSpaceDN w:val="0"/>
      <w:adjustRightInd w:val="0"/>
      <w:spacing w:before="60" w:after="60"/>
      <w:jc w:val="center"/>
      <w:textAlignment w:val="bottom"/>
    </w:pPr>
    <w:rPr>
      <w:rFonts w:eastAsia="仿宋_GB2312"/>
      <w:kern w:val="0"/>
      <w:sz w:val="24"/>
    </w:rPr>
  </w:style>
  <w:style w:type="paragraph" w:customStyle="1" w:styleId="122">
    <w:name w:val="Char Char3 Char Char"/>
    <w:basedOn w:val="1"/>
    <w:qFormat/>
    <w:uiPriority w:val="0"/>
    <w:pPr>
      <w:spacing w:line="360" w:lineRule="auto"/>
      <w:ind w:firstLine="200" w:firstLineChars="200"/>
    </w:pPr>
    <w:rPr>
      <w:rFonts w:ascii="宋体" w:hAnsi="宋体" w:cs="宋体"/>
      <w:sz w:val="24"/>
      <w:szCs w:val="24"/>
    </w:rPr>
  </w:style>
  <w:style w:type="paragraph" w:customStyle="1" w:styleId="123">
    <w:name w:val="Char Char4 Char Char Char Char"/>
    <w:basedOn w:val="1"/>
    <w:qFormat/>
    <w:uiPriority w:val="0"/>
    <w:pPr>
      <w:widowControl/>
      <w:spacing w:after="160" w:line="240" w:lineRule="exact"/>
      <w:jc w:val="left"/>
    </w:pPr>
    <w:rPr>
      <w:rFonts w:ascii="Verdana" w:hAnsi="Verdana" w:eastAsia="仿宋_GB2312" w:cs="”“Times New Roman”“"/>
      <w:kern w:val="0"/>
      <w:sz w:val="24"/>
      <w:lang w:eastAsia="en-US"/>
    </w:rPr>
  </w:style>
  <w:style w:type="paragraph" w:customStyle="1" w:styleId="124">
    <w:name w:val="表格式"/>
    <w:basedOn w:val="20"/>
    <w:qFormat/>
    <w:uiPriority w:val="0"/>
    <w:pPr>
      <w:spacing w:line="400" w:lineRule="exact"/>
      <w:ind w:left="0" w:firstLine="0" w:firstLineChars="0"/>
      <w:jc w:val="center"/>
    </w:pPr>
    <w:rPr>
      <w:rFonts w:ascii="宋体"/>
      <w:sz w:val="21"/>
    </w:rPr>
  </w:style>
  <w:style w:type="paragraph" w:customStyle="1" w:styleId="125">
    <w:name w:val="Char1 Char Char Char"/>
    <w:basedOn w:val="1"/>
    <w:qFormat/>
    <w:uiPriority w:val="0"/>
    <w:pPr>
      <w:spacing w:line="360" w:lineRule="auto"/>
      <w:ind w:firstLine="200" w:firstLineChars="200"/>
    </w:pPr>
  </w:style>
  <w:style w:type="paragraph" w:customStyle="1" w:styleId="126">
    <w:name w:val="reader-word-layer reader-word-s4-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7">
    <w:name w:val="纯文本1"/>
    <w:basedOn w:val="1"/>
    <w:qFormat/>
    <w:uiPriority w:val="0"/>
    <w:pPr>
      <w:autoSpaceDE w:val="0"/>
      <w:autoSpaceDN w:val="0"/>
      <w:adjustRightInd w:val="0"/>
      <w:textAlignment w:val="baseline"/>
    </w:pPr>
    <w:rPr>
      <w:rFonts w:ascii="宋体"/>
      <w:sz w:val="21"/>
    </w:rPr>
  </w:style>
  <w:style w:type="paragraph" w:customStyle="1" w:styleId="128">
    <w:name w:val="reader-word-layer reader-word-s8-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9">
    <w:name w:val="reader-word-layer reader-word-s8-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0">
    <w:name w:val="Default"/>
    <w:qFormat/>
    <w:uiPriority w:val="0"/>
    <w:pPr>
      <w:widowControl w:val="0"/>
      <w:autoSpaceDE w:val="0"/>
      <w:autoSpaceDN w:val="0"/>
      <w:adjustRightInd w:val="0"/>
      <w:jc w:val="center"/>
    </w:pPr>
    <w:rPr>
      <w:rFonts w:ascii="宋体" w:hAnsi="Times New Roman" w:eastAsia="宋体" w:cs="宋体"/>
      <w:color w:val="000000"/>
      <w:sz w:val="24"/>
      <w:szCs w:val="24"/>
      <w:lang w:val="en-US" w:eastAsia="zh-CN" w:bidi="ar-SA"/>
    </w:rPr>
  </w:style>
  <w:style w:type="paragraph" w:customStyle="1" w:styleId="131">
    <w:name w:val="_Style 39"/>
    <w:basedOn w:val="1"/>
    <w:qFormat/>
    <w:uiPriority w:val="0"/>
    <w:rPr>
      <w:sz w:val="21"/>
    </w:rPr>
  </w:style>
  <w:style w:type="paragraph" w:customStyle="1" w:styleId="132">
    <w:name w:val="报告书表格"/>
    <w:basedOn w:val="1"/>
    <w:qFormat/>
    <w:uiPriority w:val="0"/>
    <w:pPr>
      <w:adjustRightInd w:val="0"/>
      <w:spacing w:before="60" w:after="60" w:line="240" w:lineRule="atLeast"/>
      <w:jc w:val="center"/>
    </w:pPr>
    <w:rPr>
      <w:kern w:val="0"/>
      <w:sz w:val="21"/>
    </w:rPr>
  </w:style>
  <w:style w:type="paragraph" w:customStyle="1" w:styleId="133">
    <w:name w:val="Char Char1 Char"/>
    <w:basedOn w:val="1"/>
    <w:qFormat/>
    <w:uiPriority w:val="0"/>
    <w:rPr>
      <w:rFonts w:ascii="宋体" w:hAnsi="宋体" w:eastAsia="Times New Roman"/>
      <w:snapToGrid w:val="0"/>
      <w:kern w:val="0"/>
      <w:sz w:val="24"/>
      <w:szCs w:val="24"/>
    </w:rPr>
  </w:style>
  <w:style w:type="paragraph" w:customStyle="1" w:styleId="134">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5">
    <w:name w:val="reader-word-layer reader-word-s4-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6">
    <w:name w:val="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7">
    <w:name w:val="reader-word-layer reader-word-s8-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reader-word-layer reader-word-s3-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9">
    <w:name w:val="reader-word-layer reader-word-s4-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0">
    <w:name w:val="reader-word-layer reader-word-s4-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1">
    <w:name w:val="reader-word-layer reader-word-s3-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2">
    <w:name w:val="p19"/>
    <w:basedOn w:val="1"/>
    <w:qFormat/>
    <w:uiPriority w:val="0"/>
    <w:pPr>
      <w:widowControl/>
      <w:snapToGrid w:val="0"/>
      <w:spacing w:line="500" w:lineRule="atLeast"/>
      <w:ind w:firstLine="420"/>
      <w:jc w:val="left"/>
    </w:pPr>
    <w:rPr>
      <w:kern w:val="0"/>
      <w:sz w:val="24"/>
      <w:szCs w:val="24"/>
    </w:rPr>
  </w:style>
  <w:style w:type="character" w:customStyle="1" w:styleId="143">
    <w:name w:val="题注 Char"/>
    <w:link w:val="7"/>
    <w:qFormat/>
    <w:uiPriority w:val="0"/>
    <w:rPr>
      <w:rFonts w:ascii="黑体" w:hAnsi="宋体" w:eastAsia="黑体" w:cs="Arial"/>
      <w:sz w:val="24"/>
    </w:rPr>
  </w:style>
  <w:style w:type="character" w:customStyle="1" w:styleId="144">
    <w:name w:val="fontstyle01"/>
    <w:qFormat/>
    <w:uiPriority w:val="0"/>
    <w:rPr>
      <w:rFonts w:hint="eastAsia" w:ascii="宋" w:eastAsia="宋"/>
      <w:color w:val="000000"/>
      <w:sz w:val="24"/>
      <w:szCs w:val="24"/>
    </w:rPr>
  </w:style>
  <w:style w:type="paragraph" w:customStyle="1" w:styleId="145">
    <w:name w:val="君邦正文"/>
    <w:qFormat/>
    <w:uiPriority w:val="0"/>
    <w:pPr>
      <w:spacing w:after="60" w:line="360" w:lineRule="auto"/>
      <w:ind w:firstLine="480" w:firstLineChars="200"/>
      <w:jc w:val="both"/>
    </w:pPr>
    <w:rPr>
      <w:rFonts w:ascii="Times New Roman" w:hAnsi="Times New Roman" w:eastAsia="宋体" w:cs="Times New Roman"/>
      <w:bCs/>
      <w:snapToGrid w:val="0"/>
      <w:sz w:val="24"/>
      <w:lang w:val="en-US" w:eastAsia="zh-CN" w:bidi="ar-SA"/>
    </w:rPr>
  </w:style>
  <w:style w:type="character" w:customStyle="1" w:styleId="146">
    <w:name w:val="font21"/>
    <w:basedOn w:val="29"/>
    <w:qFormat/>
    <w:uiPriority w:val="0"/>
    <w:rPr>
      <w:rFonts w:hint="eastAsia" w:ascii="宋体" w:hAnsi="宋体" w:eastAsia="宋体"/>
      <w:color w:val="000000"/>
      <w:sz w:val="21"/>
      <w:szCs w:val="21"/>
      <w:u w:val="none"/>
    </w:rPr>
  </w:style>
  <w:style w:type="character" w:customStyle="1" w:styleId="147">
    <w:name w:val="正文缩进 字符"/>
    <w:qFormat/>
    <w:uiPriority w:val="0"/>
    <w:rPr>
      <w:rFonts w:ascii="仿宋_GB2312" w:eastAsia="仿宋_GB2312"/>
      <w:color w:val="000000"/>
      <w:kern w:val="2"/>
      <w:sz w:val="30"/>
      <w:szCs w:val="24"/>
    </w:rPr>
  </w:style>
  <w:style w:type="character" w:customStyle="1" w:styleId="148">
    <w:name w:val="批注文字 字符"/>
    <w:qFormat/>
    <w:uiPriority w:val="0"/>
    <w:rPr>
      <w:rFonts w:eastAsia="宋体"/>
      <w:kern w:val="2"/>
      <w:sz w:val="30"/>
      <w:lang w:val="en-US" w:eastAsia="zh-CN" w:bidi="ar-SA"/>
    </w:rPr>
  </w:style>
  <w:style w:type="character" w:customStyle="1" w:styleId="149">
    <w:name w:val="正文首行缩进 2 Char"/>
    <w:basedOn w:val="40"/>
    <w:link w:val="26"/>
    <w:qFormat/>
    <w:uiPriority w:val="0"/>
    <w:rPr>
      <w:rFonts w:eastAsia="宋体"/>
      <w:spacing w:val="-6"/>
      <w:kern w:val="2"/>
      <w:sz w:val="30"/>
      <w:lang w:val="en-US" w:eastAsia="zh-CN" w:bidi="ar-SA"/>
    </w:rPr>
  </w:style>
  <w:style w:type="character" w:customStyle="1" w:styleId="150">
    <w:name w:val="正文文本缩进 字符"/>
    <w:qFormat/>
    <w:uiPriority w:val="0"/>
    <w:rPr>
      <w:rFonts w:eastAsia="宋体"/>
      <w:spacing w:val="-6"/>
      <w:kern w:val="2"/>
      <w:sz w:val="28"/>
      <w:lang w:val="en-US" w:eastAsia="zh-CN" w:bidi="ar-SA"/>
    </w:rPr>
  </w:style>
  <w:style w:type="character" w:customStyle="1" w:styleId="151">
    <w:name w:val="正文文本 2 Char"/>
    <w:link w:val="22"/>
    <w:qFormat/>
    <w:uiPriority w:val="0"/>
    <w:rPr>
      <w:kern w:val="2"/>
      <w:sz w:val="21"/>
    </w:rPr>
  </w:style>
  <w:style w:type="character" w:customStyle="1" w:styleId="152">
    <w:name w:val="正文文本 2 Char1"/>
    <w:basedOn w:val="29"/>
    <w:qFormat/>
    <w:uiPriority w:val="0"/>
    <w:rPr>
      <w:kern w:val="2"/>
      <w:sz w:val="30"/>
    </w:rPr>
  </w:style>
  <w:style w:type="paragraph" w:styleId="15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20020;&#27778;&#21452;&#27888;&#29943;&#19994;&#65288;&#32599;&#24196;&#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68"/>
    <customShpInfo spid="_x0000_s1067"/>
    <customShpInfo spid="_x0000_s106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65"/>
    <customShpInfo spid="_x0000_s1059"/>
    <customShpInfo spid="_x0000_s1060"/>
    <customShpInfo spid="_x0000_s106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43635-134B-4D78-9C3D-A6FBC42E4715}">
  <ds:schemaRefs/>
</ds:datastoreItem>
</file>

<file path=docProps/app.xml><?xml version="1.0" encoding="utf-8"?>
<Properties xmlns="http://schemas.openxmlformats.org/officeDocument/2006/extended-properties" xmlns:vt="http://schemas.openxmlformats.org/officeDocument/2006/docPropsVTypes">
  <Template>临沂双泰瓷业（罗庄）</Template>
  <Company>Lenovo</Company>
  <Pages>62</Pages>
  <Words>14097</Words>
  <Characters>15616</Characters>
  <Lines>318</Lines>
  <Paragraphs>89</Paragraphs>
  <TotalTime>586</TotalTime>
  <ScaleCrop>false</ScaleCrop>
  <LinksUpToDate>false</LinksUpToDate>
  <CharactersWithSpaces>15717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2018-09-27T01:28:00Z</dcterms:created>
  <dc:creator>lydc</dc:creator>
  <cp:lastModifiedBy>刘辉</cp:lastModifiedBy>
  <cp:lastPrinted>2018-09-05T05:48:00Z</cp:lastPrinted>
  <dcterms:modified xsi:type="dcterms:W3CDTF">2024-11-19T08:53:28Z</dcterms:modified>
  <dc:title>建设项目环境影响报告表</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180D53937E10423196532EA72D9F87BA_12</vt:lpwstr>
  </property>
</Properties>
</file>